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policy sets out the commitment of Eroglu Knitting (EMS) to ensure that every employee has the knowledge, skills and awareness needed to perform their job safely, to the required quality and in line with legal, customer and social compliance requirements.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policy covers:</w:t>
      </w:r>
    </w:p>
    <w:p>
      <w:pPr>
        <w:pStyle w:val="ListeParagraf"/>
        <w:spacing w:after="80"/>
        <w:ind w:left="709" w:right="0"/>
        <w:jc w:val="both"/>
      </w:pPr>
      <w:r>
        <w:rPr>
          <w:rFonts w:ascii="Calibri" w:hAnsi="Calibri" w:cs="Arial"/>
          <w:sz w:val="24"/>
          <w:szCs w:val="24"/>
        </w:rPr>
        <w:t xml:space="preserve">• All permanent, temporary and probationary employees at all levels, including managers and supervisors,</w:t>
      </w:r>
    </w:p>
    <w:p>
      <w:pPr>
        <w:pStyle w:val="ListeParagraf"/>
        <w:spacing w:after="80"/>
        <w:ind w:left="709" w:right="0"/>
        <w:jc w:val="both"/>
      </w:pPr>
      <w:r>
        <w:rPr>
          <w:rFonts w:ascii="Calibri" w:hAnsi="Calibri" w:cs="Arial"/>
          <w:sz w:val="24"/>
          <w:szCs w:val="24"/>
        </w:rPr>
        <w:t xml:space="preserve">• Orientation, on-the-job, technical, OHS, environmental, chemical, quality and social compliance training,</w:t>
      </w:r>
    </w:p>
    <w:p>
      <w:pPr>
        <w:pStyle w:val="ListeParagraf"/>
        <w:spacing w:after="80"/>
        <w:ind w:left="709" w:right="0"/>
        <w:jc w:val="both"/>
      </w:pPr>
      <w:r>
        <w:rPr>
          <w:rFonts w:ascii="Calibri" w:hAnsi="Calibri" w:cs="Arial"/>
          <w:sz w:val="24"/>
          <w:szCs w:val="24"/>
        </w:rPr>
        <w:t xml:space="preserve">• Contractors, service providers and visitors, to the extent of the safety and site rules that apply to them.</w:t>
      </w:r>
    </w:p>
    <w:p>
      <w:pPr>
        <w:pStyle w:val="ListeParagraf"/>
        <w:spacing w:after="80"/>
        <w:ind w:left="709" w:right="0"/>
        <w:jc w:val="both"/>
      </w:pPr>
      <w:r>
        <w:rPr>
          <w:rFonts w:ascii="Calibri" w:hAnsi="Calibri" w:cs="Arial"/>
          <w:sz w:val="24"/>
          <w:szCs w:val="24"/>
        </w:rPr>
        <w:t xml:space="preserve">It applies to all departments of the EMS facility in Ismailia.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policy and the annual training budget and provides the resources needed for training.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HR Manager:</w:t>
      </w:r>
      <w:r>
        <w:rPr>
          <w:rFonts w:ascii="Calibri" w:hAnsi="Calibri" w:cs="Arial"/>
          <w:sz w:val="24"/>
          <w:szCs w:val="24"/>
        </w:rPr>
        <w:t xml:space="preserve"> Coordinates the training system, keeps training records and reports training performance to management.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Define the competence requirements of the positions in their department, identify training needs and evaluate training effectiveness.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Employees:</w:t>
      </w:r>
      <w:r>
        <w:rPr>
          <w:rFonts w:ascii="Calibri" w:hAnsi="Calibri" w:cs="Arial"/>
          <w:sz w:val="24"/>
          <w:szCs w:val="24"/>
        </w:rPr>
        <w:t xml:space="preserve"> Attend the planned training, apply what they have learned and share their training needs with their supervisors.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Competence:</w:t>
      </w:r>
      <w:r>
        <w:rPr>
          <w:rFonts w:ascii="Calibri" w:hAnsi="Calibri" w:cs="Arial"/>
          <w:sz w:val="24"/>
          <w:szCs w:val="24"/>
        </w:rPr>
        <w:t xml:space="preserve"> The ability to apply knowledge and skills to achieve the intended results in a job.</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Awareness:</w:t>
      </w:r>
      <w:r>
        <w:rPr>
          <w:rFonts w:ascii="Calibri" w:hAnsi="Calibri" w:cs="Arial"/>
          <w:sz w:val="24"/>
          <w:szCs w:val="24"/>
        </w:rPr>
        <w:t xml:space="preserve"> The understanding of the policies, objectives and risks related to one’s own work and the consequences of not following the requirements.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Training Effectiveness:</w:t>
      </w:r>
      <w:r>
        <w:rPr>
          <w:rFonts w:ascii="Calibri" w:hAnsi="Calibri" w:cs="Arial"/>
          <w:sz w:val="24"/>
          <w:szCs w:val="24"/>
        </w:rPr>
        <w:t xml:space="preserve"> The degree to which training achieves the expected change in knowledge, skill or performance.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POLICY COMMITMENTS</w:t>
      </w:r>
    </w:p>
    <w:p>
      <w:pPr>
        <w:pStyle w:val="ListeParagraf"/>
        <w:spacing w:before="120" w:after="60"/>
        <w:ind w:left="709" w:right="0"/>
      </w:pPr>
      <w:r>
        <w:rPr>
          <w:rFonts w:ascii="Calibri" w:hAnsi="Calibri" w:cs="Arial"/>
          <w:b/>
          <w:bCs/>
          <w:sz w:val="24"/>
          <w:szCs w:val="24"/>
        </w:rPr>
        <w:t xml:space="preserve">1. OUR COMMITMENTS</w:t>
      </w:r>
    </w:p>
    <w:p>
      <w:pPr>
        <w:pStyle w:val="ListeParagraf"/>
        <w:spacing w:after="80"/>
        <w:ind w:left="709" w:right="0"/>
        <w:jc w:val="both"/>
      </w:pPr>
      <w:r>
        <w:rPr>
          <w:rFonts w:ascii="Calibri" w:hAnsi="Calibri" w:cs="Arial"/>
          <w:sz w:val="24"/>
          <w:szCs w:val="24"/>
        </w:rPr>
        <w:t xml:space="preserve">1.1. EMS commits to:</w:t>
      </w:r>
    </w:p>
    <w:p>
      <w:pPr>
        <w:pStyle w:val="ListeParagraf"/>
        <w:numPr>
          <w:ilvl w:val="0"/>
          <w:numId w:val="1"/>
        </w:numPr>
        <w:spacing w:after="60"/>
        <w:jc w:val="both"/>
      </w:pPr>
      <w:r>
        <w:rPr>
          <w:rFonts w:ascii="Calibri" w:hAnsi="Calibri" w:cs="Arial"/>
          <w:sz w:val="24"/>
          <w:szCs w:val="24"/>
        </w:rPr>
        <w:t xml:space="preserve">Define the competence requirements for every position in written job descriptions and a skills matrix.</w:t>
      </w:r>
    </w:p>
    <w:p>
      <w:pPr>
        <w:pStyle w:val="ListeParagraf"/>
        <w:numPr>
          <w:ilvl w:val="0"/>
          <w:numId w:val="1"/>
        </w:numPr>
        <w:spacing w:after="60"/>
        <w:jc w:val="both"/>
      </w:pPr>
      <w:r>
        <w:rPr>
          <w:rFonts w:ascii="Calibri" w:hAnsi="Calibri" w:cs="Arial"/>
          <w:sz w:val="24"/>
          <w:szCs w:val="24"/>
        </w:rPr>
        <w:t xml:space="preserve">Give every new employee orientation training before starting work and never assign untrained persons to hazardous tasks.</w:t>
      </w:r>
    </w:p>
    <w:p>
      <w:pPr>
        <w:pStyle w:val="ListeParagraf"/>
        <w:numPr>
          <w:ilvl w:val="0"/>
          <w:numId w:val="1"/>
        </w:numPr>
        <w:spacing w:after="60"/>
        <w:jc w:val="both"/>
      </w:pPr>
      <w:r>
        <w:rPr>
          <w:rFonts w:ascii="Calibri" w:hAnsi="Calibri" w:cs="Arial"/>
          <w:sz w:val="24"/>
          <w:szCs w:val="24"/>
        </w:rPr>
        <w:t xml:space="preserve">Prepare an annual training plan based on legal requirements, customer requirements, risk assessments and the needs of each department.</w:t>
      </w:r>
    </w:p>
    <w:p>
      <w:pPr>
        <w:pStyle w:val="ListeParagraf"/>
        <w:numPr>
          <w:ilvl w:val="0"/>
          <w:numId w:val="1"/>
        </w:numPr>
        <w:spacing w:after="60"/>
        <w:jc w:val="both"/>
      </w:pPr>
      <w:r>
        <w:rPr>
          <w:rFonts w:ascii="Calibri" w:hAnsi="Calibri" w:cs="Arial"/>
          <w:sz w:val="24"/>
          <w:szCs w:val="24"/>
        </w:rPr>
        <w:t xml:space="preserve">Provide all training during working hours and free of charge to employees, in a language they understand.</w:t>
      </w:r>
    </w:p>
    <w:p>
      <w:pPr>
        <w:pStyle w:val="ListeParagraf"/>
        <w:numPr>
          <w:ilvl w:val="0"/>
          <w:numId w:val="1"/>
        </w:numPr>
        <w:spacing w:after="60"/>
        <w:jc w:val="both"/>
      </w:pPr>
      <w:r>
        <w:rPr>
          <w:rFonts w:ascii="Calibri" w:hAnsi="Calibri" w:cs="Arial"/>
          <w:sz w:val="24"/>
          <w:szCs w:val="24"/>
        </w:rPr>
        <w:t xml:space="preserve">Ensure equal access to training and development opportunities for all employees, without any discrimination.</w:t>
      </w:r>
    </w:p>
    <w:p>
      <w:pPr>
        <w:pStyle w:val="ListeParagraf"/>
        <w:numPr>
          <w:ilvl w:val="0"/>
          <w:numId w:val="1"/>
        </w:numPr>
        <w:spacing w:after="60"/>
        <w:jc w:val="both"/>
      </w:pPr>
      <w:r>
        <w:rPr>
          <w:rFonts w:ascii="Calibri" w:hAnsi="Calibri" w:cs="Arial"/>
          <w:sz w:val="24"/>
          <w:szCs w:val="24"/>
        </w:rPr>
        <w:t xml:space="preserve">Evaluate the effectiveness of training and use the results to improve performance, quality and safety.</w:t>
      </w:r>
    </w:p>
    <w:p>
      <w:pPr>
        <w:pStyle w:val="ListeParagraf"/>
        <w:numPr>
          <w:ilvl w:val="0"/>
          <w:numId w:val="1"/>
        </w:numPr>
        <w:spacing w:after="60"/>
        <w:jc w:val="both"/>
      </w:pPr>
      <w:r>
        <w:rPr>
          <w:rFonts w:ascii="Calibri" w:hAnsi="Calibri" w:cs="Arial"/>
          <w:sz w:val="24"/>
          <w:szCs w:val="24"/>
        </w:rPr>
        <w:t xml:space="preserve">Keep complete training and competence records as documented information under ISO 9001, ISO 14001 and ISO 45001.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REVIEW</w:t>
      </w:r>
    </w:p>
    <w:p>
      <w:pPr>
        <w:pStyle w:val="ListeParagraf"/>
        <w:spacing w:after="80"/>
        <w:ind w:left="709" w:right="0"/>
        <w:jc w:val="both"/>
      </w:pPr>
      <w:r>
        <w:rPr>
          <w:rFonts w:ascii="Calibri" w:hAnsi="Calibri" w:cs="Arial"/>
          <w:sz w:val="24"/>
          <w:szCs w:val="24"/>
        </w:rPr>
        <w:t xml:space="preserve">This policy is reviewed every year during the management review, or earlier when a significant change occurs. It is communicated to all employees and displayed on the notice boards.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السياسة التزام شركة إيروغلو للتريكو (EMS) بضمان امتلاك كل موظف المعرفة والمهارات والوعي اللازمة لأداء عمله بأمان وبالجودة المطلوبة وبما يتوافق مع المتطلبات القانونية ومتطلبات العملاء والامتثال الاجتماعي.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تشمل هذه السياسة:</w:t>
      </w:r>
    </w:p>
    <w:p>
      <w:pPr>
        <w:pStyle w:val="ListeParagraf"/>
        <w:bidi/>
        <w:spacing w:after="80"/>
        <w:ind w:left="0" w:right="709"/>
        <w:jc w:val="both"/>
      </w:pPr>
      <w:r>
        <w:rPr>
          <w:rFonts w:ascii="Calibri" w:hAnsi="Calibri" w:cs="Arial"/>
          <w:rtl/>
          <w:sz w:val="24"/>
          <w:szCs w:val="24"/>
        </w:rPr>
        <w:t xml:space="preserve">• جميع الموظفين الدائمين والمؤقتين وتحت الاختبار في جميع المستويات، بما في ذلك المديرون والمشرفون،</w:t>
      </w:r>
    </w:p>
    <w:p>
      <w:pPr>
        <w:pStyle w:val="ListeParagraf"/>
        <w:bidi/>
        <w:spacing w:after="80"/>
        <w:ind w:left="0" w:right="709"/>
        <w:jc w:val="both"/>
      </w:pPr>
      <w:r>
        <w:rPr>
          <w:rFonts w:ascii="Calibri" w:hAnsi="Calibri" w:cs="Arial"/>
          <w:rtl/>
          <w:sz w:val="24"/>
          <w:szCs w:val="24"/>
        </w:rPr>
        <w:t xml:space="preserve">• التدريب التعريفي والتدريب أثناء العمل والتدريب الفني وتدريب السلامة والصحة المهنية والبيئة والمواد الكيميائية والجودة والامتثال الاجتماعي،</w:t>
      </w:r>
    </w:p>
    <w:p>
      <w:pPr>
        <w:pStyle w:val="ListeParagraf"/>
        <w:bidi/>
        <w:spacing w:after="80"/>
        <w:ind w:left="0" w:right="709"/>
        <w:jc w:val="both"/>
      </w:pPr>
      <w:r>
        <w:rPr>
          <w:rFonts w:ascii="Calibri" w:hAnsi="Calibri" w:cs="Arial"/>
          <w:rtl/>
          <w:sz w:val="24"/>
          <w:szCs w:val="24"/>
        </w:rPr>
        <w:t xml:space="preserve">• المقاولين ومقدمي الخدمات والزوار، في حدود قواعد السلامة والموقع التي تنطبق عليهم.</w:t>
      </w:r>
    </w:p>
    <w:p>
      <w:pPr>
        <w:pStyle w:val="ListeParagraf"/>
        <w:bidi/>
        <w:spacing w:after="80"/>
        <w:ind w:left="0" w:right="709"/>
        <w:jc w:val="both"/>
      </w:pPr>
      <w:r>
        <w:rPr>
          <w:rFonts w:ascii="Calibri" w:hAnsi="Calibri" w:cs="Arial"/>
          <w:rtl/>
          <w:sz w:val="24"/>
          <w:szCs w:val="24"/>
        </w:rPr>
        <w:t xml:space="preserve">وتنطبق على جميع أقسام منشأة EMS في الإسماعيلية.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السياسة وميزانية التدريب السنوية ويوفر الموارد اللازمة للتدريب.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الموارد البشرية:</w:t>
      </w:r>
      <w:r>
        <w:rPr>
          <w:rFonts w:ascii="Calibri" w:hAnsi="Calibri" w:cs="Arial"/>
          <w:rtl/>
          <w:sz w:val="24"/>
          <w:szCs w:val="24"/>
        </w:rPr>
        <w:t xml:space="preserve"> ينسق نظام التدريب ويحفظ سجلات التدريب ويرفع تقارير أداء التدريب إلى الإدارة.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يحددون متطلبات الكفاءة للوظائف في أقسامهم، ويحددون الاحتياجات التدريبية، ويقيّمون فعالية التدريب.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الموظفون:</w:t>
      </w:r>
      <w:r>
        <w:rPr>
          <w:rFonts w:ascii="Calibri" w:hAnsi="Calibri" w:cs="Arial"/>
          <w:rtl/>
          <w:sz w:val="24"/>
          <w:szCs w:val="24"/>
        </w:rPr>
        <w:t xml:space="preserve"> يحضرون التدريبات المخططة ويطبقون ما تعلموه ويبلغون مشرفيهم باحتياجاتهم التدريبية.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الكفاءة:</w:t>
      </w:r>
      <w:r>
        <w:rPr>
          <w:rFonts w:ascii="Calibri" w:hAnsi="Calibri" w:cs="Arial"/>
          <w:rtl/>
          <w:sz w:val="24"/>
          <w:szCs w:val="24"/>
        </w:rPr>
        <w:t xml:space="preserve"> القدرة على تطبيق المعرفة والمهارات لتحقيق النتائج المرجوة في العمل.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الوعي:</w:t>
      </w:r>
      <w:r>
        <w:rPr>
          <w:rFonts w:ascii="Calibri" w:hAnsi="Calibri" w:cs="Arial"/>
          <w:rtl/>
          <w:sz w:val="24"/>
          <w:szCs w:val="24"/>
        </w:rPr>
        <w:t xml:space="preserve"> فهم السياسات والأهداف والمخاطر المتعلقة بعمل الشخص وعواقب عدم الالتزام بالمتطلبات.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فعالية التدريب:</w:t>
      </w:r>
      <w:r>
        <w:rPr>
          <w:rFonts w:ascii="Calibri" w:hAnsi="Calibri" w:cs="Arial"/>
          <w:rtl/>
          <w:sz w:val="24"/>
          <w:szCs w:val="24"/>
        </w:rPr>
        <w:t xml:space="preserve"> مدى تحقيق التدريب للتغيير المتوقع في المعرفة أو المهارة أو الأداء.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التزامات السياسة</w:t>
      </w:r>
    </w:p>
    <w:p>
      <w:pPr>
        <w:pStyle w:val="ListeParagraf"/>
        <w:bidi/>
        <w:spacing w:before="120" w:after="60"/>
        <w:ind w:left="0" w:right="709"/>
      </w:pPr>
      <w:r>
        <w:rPr>
          <w:rFonts w:ascii="Calibri" w:hAnsi="Calibri" w:cs="Arial"/>
          <w:b/>
          <w:bCs/>
          <w:rtl/>
          <w:sz w:val="24"/>
          <w:szCs w:val="24"/>
        </w:rPr>
        <w:t xml:space="preserve">1. التزاماتنا</w:t>
      </w:r>
    </w:p>
    <w:p>
      <w:pPr>
        <w:pStyle w:val="ListeParagraf"/>
        <w:bidi/>
        <w:spacing w:after="80"/>
        <w:ind w:left="0" w:right="709"/>
        <w:jc w:val="both"/>
      </w:pPr>
      <w:r>
        <w:rPr>
          <w:rFonts w:ascii="Calibri" w:hAnsi="Calibri" w:cs="Arial"/>
          <w:rtl/>
          <w:sz w:val="24"/>
          <w:szCs w:val="24"/>
        </w:rPr>
        <w:t xml:space="preserve">1.1. تلتزم EMS بما يلي:</w:t>
      </w:r>
    </w:p>
    <w:p>
      <w:pPr>
        <w:pStyle w:val="ListeParagraf"/>
        <w:numPr>
          <w:ilvl w:val="0"/>
          <w:numId w:val="1"/>
        </w:numPr>
        <w:bidi/>
        <w:spacing w:after="60"/>
        <w:jc w:val="both"/>
      </w:pPr>
      <w:r>
        <w:rPr>
          <w:rFonts w:ascii="Calibri" w:hAnsi="Calibri" w:cs="Arial"/>
          <w:rtl/>
          <w:sz w:val="24"/>
          <w:szCs w:val="24"/>
        </w:rPr>
        <w:t xml:space="preserve">تحديد متطلبات الكفاءة لكل وظيفة في أوصاف وظيفية مكتوبة ومصفوفة مهارات.</w:t>
      </w:r>
    </w:p>
    <w:p>
      <w:pPr>
        <w:pStyle w:val="ListeParagraf"/>
        <w:numPr>
          <w:ilvl w:val="0"/>
          <w:numId w:val="1"/>
        </w:numPr>
        <w:bidi/>
        <w:spacing w:after="60"/>
        <w:jc w:val="both"/>
      </w:pPr>
      <w:r>
        <w:rPr>
          <w:rFonts w:ascii="Calibri" w:hAnsi="Calibri" w:cs="Arial"/>
          <w:rtl/>
          <w:sz w:val="24"/>
          <w:szCs w:val="24"/>
        </w:rPr>
        <w:t xml:space="preserve">تقديم التدريب التعريفي لكل موظف جديد قبل بدء العمل، وعدم تكليف أشخاص غير مدربين بمهام خطرة أبدًا.</w:t>
      </w:r>
    </w:p>
    <w:p>
      <w:pPr>
        <w:pStyle w:val="ListeParagraf"/>
        <w:numPr>
          <w:ilvl w:val="0"/>
          <w:numId w:val="1"/>
        </w:numPr>
        <w:bidi/>
        <w:spacing w:after="60"/>
        <w:jc w:val="both"/>
      </w:pPr>
      <w:r>
        <w:rPr>
          <w:rFonts w:ascii="Calibri" w:hAnsi="Calibri" w:cs="Arial"/>
          <w:rtl/>
          <w:sz w:val="24"/>
          <w:szCs w:val="24"/>
        </w:rPr>
        <w:t xml:space="preserve">إعداد خطة تدريب سنوية بناءً على المتطلبات القانونية ومتطلبات العملاء وتقييمات المخاطر واحتياجات كل قسم.</w:t>
      </w:r>
    </w:p>
    <w:p>
      <w:pPr>
        <w:pStyle w:val="ListeParagraf"/>
        <w:numPr>
          <w:ilvl w:val="0"/>
          <w:numId w:val="1"/>
        </w:numPr>
        <w:bidi/>
        <w:spacing w:after="60"/>
        <w:jc w:val="both"/>
      </w:pPr>
      <w:r>
        <w:rPr>
          <w:rFonts w:ascii="Calibri" w:hAnsi="Calibri" w:cs="Arial"/>
          <w:rtl/>
          <w:sz w:val="24"/>
          <w:szCs w:val="24"/>
        </w:rPr>
        <w:t xml:space="preserve">تقديم جميع التدريبات خلال ساعات العمل ومجانًا للموظفين وبلغة يفهمونها.</w:t>
      </w:r>
    </w:p>
    <w:p>
      <w:pPr>
        <w:pStyle w:val="ListeParagraf"/>
        <w:numPr>
          <w:ilvl w:val="0"/>
          <w:numId w:val="1"/>
        </w:numPr>
        <w:bidi/>
        <w:spacing w:after="60"/>
        <w:jc w:val="both"/>
      </w:pPr>
      <w:r>
        <w:rPr>
          <w:rFonts w:ascii="Calibri" w:hAnsi="Calibri" w:cs="Arial"/>
          <w:rtl/>
          <w:sz w:val="24"/>
          <w:szCs w:val="24"/>
        </w:rPr>
        <w:t xml:space="preserve">ضمان تكافؤ فرص التدريب والتطوير لجميع الموظفين دون أي تمييز.</w:t>
      </w:r>
    </w:p>
    <w:p>
      <w:pPr>
        <w:pStyle w:val="ListeParagraf"/>
        <w:numPr>
          <w:ilvl w:val="0"/>
          <w:numId w:val="1"/>
        </w:numPr>
        <w:bidi/>
        <w:spacing w:after="60"/>
        <w:jc w:val="both"/>
      </w:pPr>
      <w:r>
        <w:rPr>
          <w:rFonts w:ascii="Calibri" w:hAnsi="Calibri" w:cs="Arial"/>
          <w:rtl/>
          <w:sz w:val="24"/>
          <w:szCs w:val="24"/>
        </w:rPr>
        <w:t xml:space="preserve">تقييم فعالية التدريب واستخدام النتائج لتحسين الأداء والجودة والسلامة.</w:t>
      </w:r>
    </w:p>
    <w:p>
      <w:pPr>
        <w:pStyle w:val="ListeParagraf"/>
        <w:numPr>
          <w:ilvl w:val="0"/>
          <w:numId w:val="1"/>
        </w:numPr>
        <w:bidi/>
        <w:spacing w:after="60"/>
        <w:jc w:val="both"/>
      </w:pPr>
      <w:r>
        <w:rPr>
          <w:rFonts w:ascii="Calibri" w:hAnsi="Calibri" w:cs="Arial"/>
          <w:rtl/>
          <w:sz w:val="24"/>
          <w:szCs w:val="24"/>
        </w:rPr>
        <w:t xml:space="preserve">الاحتفاظ بسجلات كاملة للتدريب والكفاءة كمعلومات موثقة وفق ISO 9001 وISO 14001 وISO 45001.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المراجعة</w:t>
      </w:r>
    </w:p>
    <w:p>
      <w:pPr>
        <w:pStyle w:val="ListeParagraf"/>
        <w:bidi/>
        <w:spacing w:after="80"/>
        <w:ind w:left="0" w:right="709"/>
        <w:jc w:val="both"/>
      </w:pPr>
      <w:r>
        <w:rPr>
          <w:rFonts w:ascii="Calibri" w:hAnsi="Calibri" w:cs="Arial"/>
          <w:rtl/>
          <w:sz w:val="24"/>
          <w:szCs w:val="24"/>
        </w:rPr>
        <w:t xml:space="preserve">تُراجع هذه السياسة سنويًا خلال اجتماع مراجعة الإدارة، أو قبل ذلك عند حدوث تغيير جوهري. ويتم إبلاغها لجميع الموظفين وتُعلق على لوحات الإعلانات.</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TRAINING AND COMPETENCE POLICY</w:t>
          </w:r>
        </w:p>
        <w:p>
          <w:pPr>
            <w:pStyle w:val="GvdeMetni2"/>
            <w:bidi/>
            <w:spacing w:line="276" w:lineRule="auto"/>
            <w:jc w:val="center"/>
          </w:pPr>
          <w:r>
            <w:rPr>
              <w:rFonts w:asciiTheme="minorHAnsi" w:hAnsiTheme="minorHAnsi" w:cs="Arial"/>
              <w:b/>
              <w:bCs/>
              <w:color w:val="000000" w:themeColor="text1"/>
              <w:sz w:val="22"/>
              <w:szCs w:val="22"/>
              <w:rtl/>
            </w:rPr>
            <w:t>سياسة التدريب والكفاءة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EMS.EG.POL.12.01.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EMS.EG.POL.12.01. TRAINING AND COMPETENCE POLICY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