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operate its laboratory in a competent, impartial and reliable way, so that all test results used for decisions on raw materials, processes and finished products are accurate, traceable and meet customer and legal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Physical tests on yarn, fabric and garments (weight, width, shrinkage, spirality, pilling, bursting strength, seam strength),</w:t>
      </w:r>
    </w:p>
    <w:p>
      <w:pPr>
        <w:pStyle w:val="ListeParagraf"/>
        <w:spacing w:after="80"/>
        <w:ind w:left="709" w:right="0"/>
        <w:jc w:val="both"/>
      </w:pPr>
      <w:r>
        <w:rPr>
          <w:rFonts w:ascii="Calibri" w:hAnsi="Calibri" w:cs="Arial"/>
          <w:sz w:val="24"/>
          <w:szCs w:val="24"/>
        </w:rPr>
        <w:t xml:space="preserve">• Colour and colour fastness tests (washing, rubbing, perspiration, water, light) and shade evaluation in the light cabinet,</w:t>
      </w:r>
    </w:p>
    <w:p>
      <w:pPr>
        <w:pStyle w:val="ListeParagraf"/>
        <w:spacing w:after="80"/>
        <w:ind w:left="709" w:right="0"/>
        <w:jc w:val="both"/>
      </w:pPr>
      <w:r>
        <w:rPr>
          <w:rFonts w:ascii="Calibri" w:hAnsi="Calibri" w:cs="Arial"/>
          <w:sz w:val="24"/>
          <w:szCs w:val="24"/>
        </w:rPr>
        <w:t xml:space="preserve">• Chemical checks carried out in-house (pH, formaldehyde screening) and the management of tests sent to external accredited laboratories.</w:t>
      </w:r>
    </w:p>
    <w:p>
      <w:pPr>
        <w:pStyle w:val="ListeParagraf"/>
        <w:spacing w:after="80"/>
        <w:ind w:left="709" w:right="0"/>
        <w:jc w:val="both"/>
      </w:pPr>
      <w:r>
        <w:rPr>
          <w:rFonts w:ascii="Calibri" w:hAnsi="Calibri" w:cs="Arial"/>
          <w:sz w:val="24"/>
          <w:szCs w:val="24"/>
        </w:rPr>
        <w:t xml:space="preserve">It applies to all laboratory staff, Quality Assurance, Dyeing &amp; Finishing and any department that requests or uses test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and provides the resources (staff, equipment, standards, budget) needed by the laboratory.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Implements the policy, ensures that test methods and equipment are valid and reports laboratory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w:t>
      </w:r>
      <w:r>
        <w:rPr>
          <w:rFonts w:ascii="Calibri" w:hAnsi="Calibri" w:cs="Arial"/>
          <w:sz w:val="24"/>
          <w:szCs w:val="24"/>
        </w:rPr>
        <w:t xml:space="preserve"> Carry out tests according to the approved methods and record results completely and honestly.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Submit samples correctly, respect test results and do not release materials before the required tests are approved.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Method:</w:t>
      </w:r>
      <w:r>
        <w:rPr>
          <w:rFonts w:ascii="Calibri" w:hAnsi="Calibri" w:cs="Arial"/>
          <w:sz w:val="24"/>
          <w:szCs w:val="24"/>
        </w:rPr>
        <w:t xml:space="preserve"> The international, customer or internal standard that describes how a test is carried out (for example ISO, AATCC or customer manual).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Impartiality:</w:t>
      </w:r>
      <w:r>
        <w:rPr>
          <w:rFonts w:ascii="Calibri" w:hAnsi="Calibri" w:cs="Arial"/>
          <w:sz w:val="24"/>
          <w:szCs w:val="24"/>
        </w:rPr>
        <w:t xml:space="preserve"> Test results are not influenced by production pressure, delivery dates or any commercial interest.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Accredited Laboratory:</w:t>
      </w:r>
      <w:r>
        <w:rPr>
          <w:rFonts w:ascii="Calibri" w:hAnsi="Calibri" w:cs="Arial"/>
          <w:sz w:val="24"/>
          <w:szCs w:val="24"/>
        </w:rPr>
        <w:t xml:space="preserve"> An external laboratory accredited to ISO/IEC 17025 for the tests it performs.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Carry out all tests according to valid international, customer or internal methods and keep the latest versions available.</w:t>
      </w:r>
    </w:p>
    <w:p>
      <w:pPr>
        <w:pStyle w:val="ListeParagraf"/>
        <w:numPr>
          <w:ilvl w:val="0"/>
          <w:numId w:val="1"/>
        </w:numPr>
        <w:spacing w:after="60"/>
        <w:jc w:val="both"/>
      </w:pPr>
      <w:r>
        <w:rPr>
          <w:rFonts w:ascii="Calibri" w:hAnsi="Calibri" w:cs="Arial"/>
          <w:sz w:val="24"/>
          <w:szCs w:val="24"/>
        </w:rPr>
        <w:t xml:space="preserve">Protect the impartiality of the laboratory; no person may pressure laboratory staff to change or delay a result.</w:t>
      </w:r>
    </w:p>
    <w:p>
      <w:pPr>
        <w:pStyle w:val="ListeParagraf"/>
        <w:numPr>
          <w:ilvl w:val="0"/>
          <w:numId w:val="1"/>
        </w:numPr>
        <w:spacing w:after="60"/>
        <w:jc w:val="both"/>
      </w:pPr>
      <w:r>
        <w:rPr>
          <w:rFonts w:ascii="Calibri" w:hAnsi="Calibri" w:cs="Arial"/>
          <w:sz w:val="24"/>
          <w:szCs w:val="24"/>
        </w:rPr>
        <w:t xml:space="preserve">Use only calibrated and verified equipment and keep the laboratory environment (temperature, humidity, lighting) under control.</w:t>
      </w:r>
    </w:p>
    <w:p>
      <w:pPr>
        <w:pStyle w:val="ListeParagraf"/>
        <w:numPr>
          <w:ilvl w:val="0"/>
          <w:numId w:val="1"/>
        </w:numPr>
        <w:spacing w:after="60"/>
        <w:jc w:val="both"/>
      </w:pPr>
      <w:r>
        <w:rPr>
          <w:rFonts w:ascii="Calibri" w:hAnsi="Calibri" w:cs="Arial"/>
          <w:sz w:val="24"/>
          <w:szCs w:val="24"/>
        </w:rPr>
        <w:t xml:space="preserve">Employ trained and authorised technicians and check their competence regularly, including colour vision tests.</w:t>
      </w:r>
    </w:p>
    <w:p>
      <w:pPr>
        <w:pStyle w:val="ListeParagraf"/>
        <w:numPr>
          <w:ilvl w:val="0"/>
          <w:numId w:val="1"/>
        </w:numPr>
        <w:spacing w:after="60"/>
        <w:jc w:val="both"/>
      </w:pPr>
      <w:r>
        <w:rPr>
          <w:rFonts w:ascii="Calibri" w:hAnsi="Calibri" w:cs="Arial"/>
          <w:sz w:val="24"/>
          <w:szCs w:val="24"/>
        </w:rPr>
        <w:t xml:space="preserve">Comply with customer requirements, applicable Egyptian legislation and the ISO 9001, ISO 14001 and ISO 45001 standards.</w:t>
      </w:r>
    </w:p>
    <w:p>
      <w:pPr>
        <w:pStyle w:val="ListeParagraf"/>
        <w:numPr>
          <w:ilvl w:val="0"/>
          <w:numId w:val="1"/>
        </w:numPr>
        <w:spacing w:after="60"/>
        <w:jc w:val="both"/>
      </w:pPr>
      <w:r>
        <w:rPr>
          <w:rFonts w:ascii="Calibri" w:hAnsi="Calibri" w:cs="Arial"/>
          <w:sz w:val="24"/>
          <w:szCs w:val="24"/>
        </w:rPr>
        <w:t xml:space="preserve">Handle laboratory chemicals safely and dispose of samples and chemical waste according to environmental rules.</w:t>
      </w:r>
    </w:p>
    <w:p>
      <w:pPr>
        <w:pStyle w:val="ListeParagraf"/>
        <w:numPr>
          <w:ilvl w:val="0"/>
          <w:numId w:val="1"/>
        </w:numPr>
        <w:spacing w:after="60"/>
        <w:jc w:val="both"/>
      </w:pPr>
      <w:r>
        <w:rPr>
          <w:rFonts w:ascii="Calibri" w:hAnsi="Calibri" w:cs="Arial"/>
          <w:sz w:val="24"/>
          <w:szCs w:val="24"/>
        </w:rPr>
        <w:t xml:space="preserve">Keep complete, traceable and confidential test records and use them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relevant employees and displayed in the laboratory.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بتشغيل مختبرها بطريقة كفؤة ومحايدة وموثوقة، بحيث تكون جميع نتائج الاختبارات المستخدمة في اتخاذ القرارات بشأن المواد الخام والعمليات والمنتجات النهائية دقيقة وقابلة للتتبع ومستوفية لمتطلبات العملاء والمتطلبات القانونية.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الاختبارات الفيزيائية على الغزل والأقمشة والملابس (الوزن والعرض والانكماش والالتواء والتوبير وقوة الانفجار وقوة الدرزات)،</w:t>
      </w:r>
    </w:p>
    <w:p>
      <w:pPr>
        <w:pStyle w:val="ListeParagraf"/>
        <w:bidi/>
        <w:spacing w:after="80"/>
        <w:ind w:left="0" w:right="709"/>
        <w:jc w:val="both"/>
      </w:pPr>
      <w:r>
        <w:rPr>
          <w:rFonts w:ascii="Calibri" w:hAnsi="Calibri" w:cs="Arial"/>
          <w:rtl/>
          <w:sz w:val="24"/>
          <w:szCs w:val="24"/>
        </w:rPr>
        <w:t xml:space="preserve">• اختبارات اللون وثبات اللون (الغسيل والاحتكاك والعرق والماء والضوء) وتقييم درجة اللون في كابينة الإضاءة،</w:t>
      </w:r>
    </w:p>
    <w:p>
      <w:pPr>
        <w:pStyle w:val="ListeParagraf"/>
        <w:bidi/>
        <w:spacing w:after="80"/>
        <w:ind w:left="0" w:right="709"/>
        <w:jc w:val="both"/>
      </w:pPr>
      <w:r>
        <w:rPr>
          <w:rFonts w:ascii="Calibri" w:hAnsi="Calibri" w:cs="Arial"/>
          <w:rtl/>
          <w:sz w:val="24"/>
          <w:szCs w:val="24"/>
        </w:rPr>
        <w:t xml:space="preserve">• الفحوصات الكيميائية التي تُجرى داخليًا (الأس الهيدروجيني pH والفحص الأولي للفورمالديهايد) وإدارة الاختبارات المرسلة إلى مختبرات خارجية معتمدة.</w:t>
      </w:r>
    </w:p>
    <w:p>
      <w:pPr>
        <w:pStyle w:val="ListeParagraf"/>
        <w:bidi/>
        <w:spacing w:after="80"/>
        <w:ind w:left="0" w:right="709"/>
        <w:jc w:val="both"/>
      </w:pPr>
      <w:r>
        <w:rPr>
          <w:rFonts w:ascii="Calibri" w:hAnsi="Calibri" w:cs="Arial"/>
          <w:rtl/>
          <w:sz w:val="24"/>
          <w:szCs w:val="24"/>
        </w:rPr>
        <w:t xml:space="preserve">وتنطبق على جميع العاملين في المختبر وضمان الجودة وقسم الصباغة والتجهيز وأي قسم يطلب نتائج الاختبارات أو يستخدمها.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ويوفر الموارد اللازمة للمختبر (الأفراد والأجهزة والمعايير والميزانية).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ينفذ السياسة ويضمن صلاحية طرق الاختبار والأجهزة ويرفع تقارير أداء المختبر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w:t>
      </w:r>
      <w:r>
        <w:rPr>
          <w:rFonts w:ascii="Calibri" w:hAnsi="Calibri" w:cs="Arial"/>
          <w:rtl/>
          <w:sz w:val="24"/>
          <w:szCs w:val="24"/>
        </w:rPr>
        <w:t xml:space="preserve"> يجرون الاختبارات وفق الطرق المعتمدة ويسجلون النتائج بشكل كامل وأمين.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يقدمون العينات بشكل صحيح ويحترمون نتائج الاختبارات ولا يفرجون عن المواد قبل اعتماد الاختبارات المطلوبة.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طريقة الاختبار:</w:t>
      </w:r>
      <w:r>
        <w:rPr>
          <w:rFonts w:ascii="Calibri" w:hAnsi="Calibri" w:cs="Arial"/>
          <w:rtl/>
          <w:sz w:val="24"/>
          <w:szCs w:val="24"/>
        </w:rPr>
        <w:t xml:space="preserve"> المعيار الدولي أو معيار العميل أو المعيار الداخلي الذي يصف كيفية إجراء الاختبار (مثل ISO أو AATCC أو دليل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الحياد:</w:t>
      </w:r>
      <w:r>
        <w:rPr>
          <w:rFonts w:ascii="Calibri" w:hAnsi="Calibri" w:cs="Arial"/>
          <w:rtl/>
          <w:sz w:val="24"/>
          <w:szCs w:val="24"/>
        </w:rPr>
        <w:t xml:space="preserve"> عدم تأثر نتائج الاختبارات بضغط الإنتاج أو مواعيد التسليم أو أي مصلحة تجارية.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 المعتمد:</w:t>
      </w:r>
      <w:r>
        <w:rPr>
          <w:rFonts w:ascii="Calibri" w:hAnsi="Calibri" w:cs="Arial"/>
          <w:rtl/>
          <w:sz w:val="24"/>
          <w:szCs w:val="24"/>
        </w:rPr>
        <w:t xml:space="preserve"> مختبر خارجي معتمد وفق ISO/IEC 17025 للاختبارات التي يجريها.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إجراء جميع الاختبارات وفق طرق دولية أو طرق العملاء أو طرق داخلية سارية، والاحتفاظ بأحدث إصداراتها.</w:t>
      </w:r>
    </w:p>
    <w:p>
      <w:pPr>
        <w:pStyle w:val="ListeParagraf"/>
        <w:numPr>
          <w:ilvl w:val="0"/>
          <w:numId w:val="1"/>
        </w:numPr>
        <w:bidi/>
        <w:spacing w:after="60"/>
        <w:jc w:val="both"/>
      </w:pPr>
      <w:r>
        <w:rPr>
          <w:rFonts w:ascii="Calibri" w:hAnsi="Calibri" w:cs="Arial"/>
          <w:rtl/>
          <w:sz w:val="24"/>
          <w:szCs w:val="24"/>
        </w:rPr>
        <w:t xml:space="preserve">حماية حياد المختبر؛ ولا يجوز لأي شخص الضغط على العاملين في المختبر لتغيير نتيجة أو تأخيرها.</w:t>
      </w:r>
    </w:p>
    <w:p>
      <w:pPr>
        <w:pStyle w:val="ListeParagraf"/>
        <w:numPr>
          <w:ilvl w:val="0"/>
          <w:numId w:val="1"/>
        </w:numPr>
        <w:bidi/>
        <w:spacing w:after="60"/>
        <w:jc w:val="both"/>
      </w:pPr>
      <w:r>
        <w:rPr>
          <w:rFonts w:ascii="Calibri" w:hAnsi="Calibri" w:cs="Arial"/>
          <w:rtl/>
          <w:sz w:val="24"/>
          <w:szCs w:val="24"/>
        </w:rPr>
        <w:t xml:space="preserve">استخدام أجهزة معايرة ومتحقق منها فقط، والتحكم في بيئة المختبر (درجة الحرارة والرطوبة والإضاءة).</w:t>
      </w:r>
    </w:p>
    <w:p>
      <w:pPr>
        <w:pStyle w:val="ListeParagraf"/>
        <w:numPr>
          <w:ilvl w:val="0"/>
          <w:numId w:val="1"/>
        </w:numPr>
        <w:bidi/>
        <w:spacing w:after="60"/>
        <w:jc w:val="both"/>
      </w:pPr>
      <w:r>
        <w:rPr>
          <w:rFonts w:ascii="Calibri" w:hAnsi="Calibri" w:cs="Arial"/>
          <w:rtl/>
          <w:sz w:val="24"/>
          <w:szCs w:val="24"/>
        </w:rPr>
        <w:t xml:space="preserve">توظيف فنيين مدربين ومفوضين والتحقق من كفاءتهم بانتظام، بما في ذلك اختبارات رؤية الألوان.</w:t>
      </w:r>
    </w:p>
    <w:p>
      <w:pPr>
        <w:pStyle w:val="ListeParagraf"/>
        <w:numPr>
          <w:ilvl w:val="0"/>
          <w:numId w:val="1"/>
        </w:numPr>
        <w:bidi/>
        <w:spacing w:after="60"/>
        <w:jc w:val="both"/>
      </w:pPr>
      <w:r>
        <w:rPr>
          <w:rFonts w:ascii="Calibri" w:hAnsi="Calibri" w:cs="Arial"/>
          <w:rtl/>
          <w:sz w:val="24"/>
          <w:szCs w:val="24"/>
        </w:rPr>
        <w:t xml:space="preserve">الالتزام بمتطلبات العملاء والتشريعات المصرية المعمول بها ومعايير ISO 9001 وISO 14001 وISO 45001.</w:t>
      </w:r>
    </w:p>
    <w:p>
      <w:pPr>
        <w:pStyle w:val="ListeParagraf"/>
        <w:numPr>
          <w:ilvl w:val="0"/>
          <w:numId w:val="1"/>
        </w:numPr>
        <w:bidi/>
        <w:spacing w:after="60"/>
        <w:jc w:val="both"/>
      </w:pPr>
      <w:r>
        <w:rPr>
          <w:rFonts w:ascii="Calibri" w:hAnsi="Calibri" w:cs="Arial"/>
          <w:rtl/>
          <w:sz w:val="24"/>
          <w:szCs w:val="24"/>
        </w:rPr>
        <w:t xml:space="preserve">التعامل الآمن مع كيماويات المختبر والتخلص من العينات والنفايات الكيميائية وفق القواعد البيئية.</w:t>
      </w:r>
    </w:p>
    <w:p>
      <w:pPr>
        <w:pStyle w:val="ListeParagraf"/>
        <w:numPr>
          <w:ilvl w:val="0"/>
          <w:numId w:val="1"/>
        </w:numPr>
        <w:bidi/>
        <w:spacing w:after="60"/>
        <w:jc w:val="both"/>
      </w:pPr>
      <w:r>
        <w:rPr>
          <w:rFonts w:ascii="Calibri" w:hAnsi="Calibri" w:cs="Arial"/>
          <w:rtl/>
          <w:sz w:val="24"/>
          <w:szCs w:val="24"/>
        </w:rPr>
        <w:t xml:space="preserve">الاحتفاظ بسجلات اختبار كاملة وقابلة للتتبع وسرية، واستخدامها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المعنيين وتُعلق في المختبر.</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LABORATORY POLICY</w:t>
          </w:r>
        </w:p>
        <w:p>
          <w:pPr>
            <w:pStyle w:val="GvdeMetni2"/>
            <w:bidi/>
            <w:spacing w:line="276" w:lineRule="auto"/>
            <w:jc w:val="center"/>
          </w:pPr>
          <w:r>
            <w:rPr>
              <w:rFonts w:asciiTheme="minorHAnsi" w:hAnsiTheme="minorHAnsi" w:cs="Arial"/>
              <w:b/>
              <w:bCs/>
              <w:color w:val="000000" w:themeColor="text1"/>
              <w:sz w:val="22"/>
              <w:szCs w:val="22"/>
              <w:rtl/>
            </w:rPr>
            <w:t>سياسة المختبر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EMS.LB.POL.09.01.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EMS.LB.POL.09.01. LABORATORY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