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understand, communicate and fully comply with the codes of conduct, restricted substances lists (RSL), product safety, quality and sustainability requirements of its customers, in order to deliver safe and compliant products and to be a trusted, transparent supplier.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Customer codes of conduct, supplier manuals and social, environmental and security requirements,</w:t>
      </w:r>
    </w:p>
    <w:p>
      <w:pPr>
        <w:pStyle w:val="ListeParagraf"/>
        <w:spacing w:after="80"/>
        <w:ind w:left="709" w:right="0"/>
        <w:jc w:val="both"/>
      </w:pPr>
      <w:r>
        <w:rPr>
          <w:rFonts w:ascii="Calibri" w:hAnsi="Calibri" w:cs="Arial"/>
          <w:sz w:val="24"/>
          <w:szCs w:val="24"/>
        </w:rPr>
        <w:t xml:space="preserve">• Customer RSL / MRSL, product safety, testing, labelling, packing and traceability requirements,</w:t>
      </w:r>
    </w:p>
    <w:p>
      <w:pPr>
        <w:pStyle w:val="ListeParagraf"/>
        <w:spacing w:after="80"/>
        <w:ind w:left="709" w:right="0"/>
        <w:jc w:val="both"/>
      </w:pPr>
      <w:r>
        <w:rPr>
          <w:rFonts w:ascii="Calibri" w:hAnsi="Calibri" w:cs="Arial"/>
          <w:sz w:val="24"/>
          <w:szCs w:val="24"/>
        </w:rPr>
        <w:t xml:space="preserve">• All products made at EMS and all subcontracted processes and suppliers used for customer orders.</w:t>
      </w:r>
    </w:p>
    <w:p>
      <w:pPr>
        <w:pStyle w:val="ListeParagraf"/>
        <w:spacing w:after="80"/>
        <w:ind w:left="709" w:right="0"/>
        <w:jc w:val="both"/>
      </w:pPr>
      <w:r>
        <w:rPr>
          <w:rFonts w:ascii="Calibri" w:hAnsi="Calibri" w:cs="Arial"/>
          <w:sz w:val="24"/>
          <w:szCs w:val="24"/>
        </w:rPr>
        <w:t xml:space="preserve">It applies to all EMS departments, employees, subcontractors and suppliers involved in customer 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signs customer commitments and provides the resources needed for compliance.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CSR &amp; Compliance Manager:</w:t>
      </w:r>
      <w:r>
        <w:rPr>
          <w:rFonts w:ascii="Calibri" w:hAnsi="Calibri" w:cs="Arial"/>
          <w:sz w:val="24"/>
          <w:szCs w:val="24"/>
        </w:rPr>
        <w:t xml:space="preserve"> Coordinates the management of customer requirements, follows audits and corrective action plans and reports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 Quality, Chemical and Department Managers:</w:t>
      </w:r>
      <w:r>
        <w:rPr>
          <w:rFonts w:ascii="Calibri" w:hAnsi="Calibri" w:cs="Arial"/>
          <w:sz w:val="24"/>
          <w:szCs w:val="24"/>
        </w:rPr>
        <w:t xml:space="preserve"> Apply the customer requirements in their processes and inform the Compliance team of any risk of non-compliance.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 Subcontractors and Suppliers:</w:t>
      </w:r>
      <w:r>
        <w:rPr>
          <w:rFonts w:ascii="Calibri" w:hAnsi="Calibri" w:cs="Arial"/>
          <w:sz w:val="24"/>
          <w:szCs w:val="24"/>
        </w:rPr>
        <w:t xml:space="preserve"> Follow the customer requirements communicated to them and report any violation.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Code of Conduct (CoC):</w:t>
      </w:r>
      <w:r>
        <w:rPr>
          <w:rFonts w:ascii="Calibri" w:hAnsi="Calibri" w:cs="Arial"/>
          <w:sz w:val="24"/>
          <w:szCs w:val="24"/>
        </w:rPr>
        <w:t xml:space="preserve"> The document in which a customer defines the minimum social, environmental, ethical and legal standards expected from its suppliers.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RSL (Restricted Substances List):</w:t>
      </w:r>
      <w:r>
        <w:rPr>
          <w:rFonts w:ascii="Calibri" w:hAnsi="Calibri" w:cs="Arial"/>
          <w:sz w:val="24"/>
          <w:szCs w:val="24"/>
        </w:rPr>
        <w:t xml:space="preserve"> The list of chemical substances that are banned or limited in the finished product by the customer or by law.</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MRSL (Manufacturing Restricted Substances List):</w:t>
      </w:r>
      <w:r>
        <w:rPr>
          <w:rFonts w:ascii="Calibri" w:hAnsi="Calibri" w:cs="Arial"/>
          <w:sz w:val="24"/>
          <w:szCs w:val="24"/>
        </w:rPr>
        <w:t xml:space="preserve"> The list of substances banned from intentional use in chemical formulations used in production, such as the ZDHC MRSL.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Comply with applicable Egyptian legislation and with all customer requirements; where they differ, the stricter requirement is applied.</w:t>
      </w:r>
    </w:p>
    <w:p>
      <w:pPr>
        <w:pStyle w:val="ListeParagraf"/>
        <w:numPr>
          <w:ilvl w:val="0"/>
          <w:numId w:val="1"/>
        </w:numPr>
        <w:spacing w:after="60"/>
        <w:jc w:val="both"/>
      </w:pPr>
      <w:r>
        <w:rPr>
          <w:rFonts w:ascii="Calibri" w:hAnsi="Calibri" w:cs="Arial"/>
          <w:sz w:val="24"/>
          <w:szCs w:val="24"/>
        </w:rPr>
        <w:t xml:space="preserve">Communicate customer requirements to the relevant departments, employees, subcontractors and suppliers in a language they understand.</w:t>
      </w:r>
    </w:p>
    <w:p>
      <w:pPr>
        <w:pStyle w:val="ListeParagraf"/>
        <w:numPr>
          <w:ilvl w:val="0"/>
          <w:numId w:val="1"/>
        </w:numPr>
        <w:spacing w:after="60"/>
        <w:jc w:val="both"/>
      </w:pPr>
      <w:r>
        <w:rPr>
          <w:rFonts w:ascii="Calibri" w:hAnsi="Calibri" w:cs="Arial"/>
          <w:sz w:val="24"/>
          <w:szCs w:val="24"/>
        </w:rPr>
        <w:t xml:space="preserve">Never use unauthorised subcontractors and never hide any production location, process or material from customers.</w:t>
      </w:r>
    </w:p>
    <w:p>
      <w:pPr>
        <w:pStyle w:val="ListeParagraf"/>
        <w:numPr>
          <w:ilvl w:val="0"/>
          <w:numId w:val="1"/>
        </w:numPr>
        <w:spacing w:after="60"/>
        <w:jc w:val="both"/>
      </w:pPr>
      <w:r>
        <w:rPr>
          <w:rFonts w:ascii="Calibri" w:hAnsi="Calibri" w:cs="Arial"/>
          <w:sz w:val="24"/>
          <w:szCs w:val="24"/>
        </w:rPr>
        <w:t xml:space="preserve">Ensure that every product meets the customer RSL and product safety requirements before shipment.</w:t>
      </w:r>
    </w:p>
    <w:p>
      <w:pPr>
        <w:pStyle w:val="ListeParagraf"/>
        <w:numPr>
          <w:ilvl w:val="0"/>
          <w:numId w:val="1"/>
        </w:numPr>
        <w:spacing w:after="60"/>
        <w:jc w:val="both"/>
      </w:pPr>
      <w:r>
        <w:rPr>
          <w:rFonts w:ascii="Calibri" w:hAnsi="Calibri" w:cs="Arial"/>
          <w:sz w:val="24"/>
          <w:szCs w:val="24"/>
        </w:rPr>
        <w:t xml:space="preserve">Accept customer and third-party audits openly, provide accurate information and never falsify records.</w:t>
      </w:r>
    </w:p>
    <w:p>
      <w:pPr>
        <w:pStyle w:val="ListeParagraf"/>
        <w:numPr>
          <w:ilvl w:val="0"/>
          <w:numId w:val="1"/>
        </w:numPr>
        <w:spacing w:after="60"/>
        <w:jc w:val="both"/>
      </w:pPr>
      <w:r>
        <w:rPr>
          <w:rFonts w:ascii="Calibri" w:hAnsi="Calibri" w:cs="Arial"/>
          <w:sz w:val="24"/>
          <w:szCs w:val="24"/>
        </w:rPr>
        <w:t xml:space="preserve">Close audit findings through effective corrective action plans within the agreed deadlines.</w:t>
      </w:r>
    </w:p>
    <w:p>
      <w:pPr>
        <w:pStyle w:val="ListeParagraf"/>
        <w:numPr>
          <w:ilvl w:val="0"/>
          <w:numId w:val="1"/>
        </w:numPr>
        <w:spacing w:after="60"/>
        <w:jc w:val="both"/>
      </w:pPr>
      <w:r>
        <w:rPr>
          <w:rFonts w:ascii="Calibri" w:hAnsi="Calibri" w:cs="Arial"/>
          <w:sz w:val="24"/>
          <w:szCs w:val="24"/>
        </w:rPr>
        <w:t xml:space="preserve">Train employees on customer requirements and use customer feedback for continual improvement.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customer requirements change significantly. It is communicated to all employees and displayed on the notice boards.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بفهم مدونات السلوك وقوائم المواد المقيدة (RSL) ومتطلبات سلامة المنتج والجودة والاستدامة الخاصة بعملائها وإبلاغها والامتثال لها بالكامل، وذلك لتسليم منتجات آمنة ومطابقة ولتكون موردًا موثوقًا وشفافًا.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مدونات سلوك العملاء وأدلة الموردين والمتطلبات الاجتماعية والبيئية والأمنية،</w:t>
      </w:r>
    </w:p>
    <w:p>
      <w:pPr>
        <w:pStyle w:val="ListeParagraf"/>
        <w:bidi/>
        <w:spacing w:after="80"/>
        <w:ind w:left="0" w:right="709"/>
        <w:jc w:val="both"/>
      </w:pPr>
      <w:r>
        <w:rPr>
          <w:rFonts w:ascii="Calibri" w:hAnsi="Calibri" w:cs="Arial"/>
          <w:rtl/>
          <w:sz w:val="24"/>
          <w:szCs w:val="24"/>
        </w:rPr>
        <w:t xml:space="preserve">• قوائم RSL / MRSL الخاصة بالعملاء ومتطلبات سلامة المنتج والاختبار والملصقات والتعبئة والتتبع،</w:t>
      </w:r>
    </w:p>
    <w:p>
      <w:pPr>
        <w:pStyle w:val="ListeParagraf"/>
        <w:bidi/>
        <w:spacing w:after="80"/>
        <w:ind w:left="0" w:right="709"/>
        <w:jc w:val="both"/>
      </w:pPr>
      <w:r>
        <w:rPr>
          <w:rFonts w:ascii="Calibri" w:hAnsi="Calibri" w:cs="Arial"/>
          <w:rtl/>
          <w:sz w:val="24"/>
          <w:szCs w:val="24"/>
        </w:rPr>
        <w:t xml:space="preserve">• جميع المنتجات المصنعة في EMS وجميع العمليات والموردين من الباطن المستخدمين في طلبيات العملاء.</w:t>
      </w:r>
    </w:p>
    <w:p>
      <w:pPr>
        <w:pStyle w:val="ListeParagraf"/>
        <w:bidi/>
        <w:spacing w:after="80"/>
        <w:ind w:left="0" w:right="709"/>
        <w:jc w:val="both"/>
      </w:pPr>
      <w:r>
        <w:rPr>
          <w:rFonts w:ascii="Calibri" w:hAnsi="Calibri" w:cs="Arial"/>
          <w:rtl/>
          <w:sz w:val="24"/>
          <w:szCs w:val="24"/>
        </w:rPr>
        <w:t xml:space="preserve">وتنطبق على جميع أقسام EMS وموظفيها والمقاولين من الباطن والموردين المشاركين في طلبيات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ويوقع على تعهدات العملاء ويوفر الموارد اللازمة للامتثال.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المسؤولية الاجتماعية والامتثال:</w:t>
      </w:r>
      <w:r>
        <w:rPr>
          <w:rFonts w:ascii="Calibri" w:hAnsi="Calibri" w:cs="Arial"/>
          <w:rtl/>
          <w:sz w:val="24"/>
          <w:szCs w:val="24"/>
        </w:rPr>
        <w:t xml:space="preserve"> ينسق إدارة متطلبات العملاء ويتابع عمليات التدقيق وخطط الإجراءات التصحيحية ويرفع التقارير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المتابعة التجارية والجودة والمواد الكيميائية والأقسام:</w:t>
      </w:r>
      <w:r>
        <w:rPr>
          <w:rFonts w:ascii="Calibri" w:hAnsi="Calibri" w:cs="Arial"/>
          <w:rtl/>
          <w:sz w:val="24"/>
          <w:szCs w:val="24"/>
        </w:rPr>
        <w:t xml:space="preserve"> يطبقون متطلبات العملاء في عملياتهم ويبلغون فريق الامتثال بأي خطر لعدم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 والمقاولون من الباطن والموردون:</w:t>
      </w:r>
      <w:r>
        <w:rPr>
          <w:rFonts w:ascii="Calibri" w:hAnsi="Calibri" w:cs="Arial"/>
          <w:rtl/>
          <w:sz w:val="24"/>
          <w:szCs w:val="24"/>
        </w:rPr>
        <w:t xml:space="preserve"> يلتزمون بمتطلبات العملاء المبلغة إليهم ويبلغون عن أي مخالفة.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مدونة السلوك (CoC):</w:t>
      </w:r>
      <w:r>
        <w:rPr>
          <w:rFonts w:ascii="Calibri" w:hAnsi="Calibri" w:cs="Arial"/>
          <w:rtl/>
          <w:sz w:val="24"/>
          <w:szCs w:val="24"/>
        </w:rPr>
        <w:t xml:space="preserve"> الوثيقة التي يحدد فيها العميل الحد الأدنى من المعايير الاجتماعية والبيئية والأخلاقية والقانونية المتوقعة من مورديه.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المواد المقيدة (RSL):</w:t>
      </w:r>
      <w:r>
        <w:rPr>
          <w:rFonts w:ascii="Calibri" w:hAnsi="Calibri" w:cs="Arial"/>
          <w:rtl/>
          <w:sz w:val="24"/>
          <w:szCs w:val="24"/>
        </w:rPr>
        <w:t xml:space="preserve"> قائمة المواد الكيميائية المحظورة أو المحدودة في المنتج النهائي من قبل العميل أو بموجب القانون.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المواد المقيدة في التصنيع (MRSL):</w:t>
      </w:r>
      <w:r>
        <w:rPr>
          <w:rFonts w:ascii="Calibri" w:hAnsi="Calibri" w:cs="Arial"/>
          <w:rtl/>
          <w:sz w:val="24"/>
          <w:szCs w:val="24"/>
        </w:rPr>
        <w:t xml:space="preserve"> قائمة المواد المحظور استخدامها عمدًا في التركيبات الكيميائية المستخدمة في الإنتاج، مثل ZDHC MRSL.</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الامتثال للتشريعات المصرية المعمول بها ولجميع متطلبات العملاء؛ وعند اختلافها يُطبق المتطلب الأشد.</w:t>
      </w:r>
    </w:p>
    <w:p>
      <w:pPr>
        <w:pStyle w:val="ListeParagraf"/>
        <w:numPr>
          <w:ilvl w:val="0"/>
          <w:numId w:val="1"/>
        </w:numPr>
        <w:bidi/>
        <w:spacing w:after="60"/>
        <w:jc w:val="both"/>
      </w:pPr>
      <w:r>
        <w:rPr>
          <w:rFonts w:ascii="Calibri" w:hAnsi="Calibri" w:cs="Arial"/>
          <w:rtl/>
          <w:sz w:val="24"/>
          <w:szCs w:val="24"/>
        </w:rPr>
        <w:t xml:space="preserve">إبلاغ متطلبات العملاء إلى الأقسام والموظفين والمقاولين من الباطن والموردين المعنيين بلغة يفهمونها.</w:t>
      </w:r>
    </w:p>
    <w:p>
      <w:pPr>
        <w:pStyle w:val="ListeParagraf"/>
        <w:numPr>
          <w:ilvl w:val="0"/>
          <w:numId w:val="1"/>
        </w:numPr>
        <w:bidi/>
        <w:spacing w:after="60"/>
        <w:jc w:val="both"/>
      </w:pPr>
      <w:r>
        <w:rPr>
          <w:rFonts w:ascii="Calibri" w:hAnsi="Calibri" w:cs="Arial"/>
          <w:rtl/>
          <w:sz w:val="24"/>
          <w:szCs w:val="24"/>
        </w:rPr>
        <w:t xml:space="preserve">عدم استخدام مقاولين من الباطن غير مصرح لهم أبدًا، وعدم إخفاء أي موقع إنتاج أو عملية أو مادة عن العملاء.</w:t>
      </w:r>
    </w:p>
    <w:p>
      <w:pPr>
        <w:pStyle w:val="ListeParagraf"/>
        <w:numPr>
          <w:ilvl w:val="0"/>
          <w:numId w:val="1"/>
        </w:numPr>
        <w:bidi/>
        <w:spacing w:after="60"/>
        <w:jc w:val="both"/>
      </w:pPr>
      <w:r>
        <w:rPr>
          <w:rFonts w:ascii="Calibri" w:hAnsi="Calibri" w:cs="Arial"/>
          <w:rtl/>
          <w:sz w:val="24"/>
          <w:szCs w:val="24"/>
        </w:rPr>
        <w:t xml:space="preserve">ضمان مطابقة كل منتج لمتطلبات RSL وسلامة المنتج الخاصة بالعميل قبل الشحن.</w:t>
      </w:r>
    </w:p>
    <w:p>
      <w:pPr>
        <w:pStyle w:val="ListeParagraf"/>
        <w:numPr>
          <w:ilvl w:val="0"/>
          <w:numId w:val="1"/>
        </w:numPr>
        <w:bidi/>
        <w:spacing w:after="60"/>
        <w:jc w:val="both"/>
      </w:pPr>
      <w:r>
        <w:rPr>
          <w:rFonts w:ascii="Calibri" w:hAnsi="Calibri" w:cs="Arial"/>
          <w:rtl/>
          <w:sz w:val="24"/>
          <w:szCs w:val="24"/>
        </w:rPr>
        <w:t xml:space="preserve">قبول عمليات تدقيق العملاء والأطراف الثالثة بشفافية، وتقديم معلومات دقيقة، وعدم تزوير السجلات أبدًا.</w:t>
      </w:r>
    </w:p>
    <w:p>
      <w:pPr>
        <w:pStyle w:val="ListeParagraf"/>
        <w:numPr>
          <w:ilvl w:val="0"/>
          <w:numId w:val="1"/>
        </w:numPr>
        <w:bidi/>
        <w:spacing w:after="60"/>
        <w:jc w:val="both"/>
      </w:pPr>
      <w:r>
        <w:rPr>
          <w:rFonts w:ascii="Calibri" w:hAnsi="Calibri" w:cs="Arial"/>
          <w:rtl/>
          <w:sz w:val="24"/>
          <w:szCs w:val="24"/>
        </w:rPr>
        <w:t xml:space="preserve">إغلاق نتائج التدقيق من خلال خطط إجراءات تصحيحية فعالة ضمن المواعيد المتفق عليها.</w:t>
      </w:r>
    </w:p>
    <w:p>
      <w:pPr>
        <w:pStyle w:val="ListeParagraf"/>
        <w:numPr>
          <w:ilvl w:val="0"/>
          <w:numId w:val="1"/>
        </w:numPr>
        <w:bidi/>
        <w:spacing w:after="60"/>
        <w:jc w:val="both"/>
      </w:pPr>
      <w:r>
        <w:rPr>
          <w:rFonts w:ascii="Calibri" w:hAnsi="Calibri" w:cs="Arial"/>
          <w:rtl/>
          <w:sz w:val="24"/>
          <w:szCs w:val="24"/>
        </w:rPr>
        <w:t xml:space="preserve">تدريب الموظفين على متطلبات العملاء واستخدام آراء العملاء في التحسين المستمر.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في متطلبات العملاء. ويتم إبلاغها لجميع الموظفين وتُعلق على لوحات الإعلانات.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CUSTOMER REQUIREMENTS COMPLIANCE POLICY</w:t>
          </w:r>
        </w:p>
        <w:p>
          <w:pPr>
            <w:pStyle w:val="GvdeMetni2"/>
            <w:bidi/>
            <w:spacing w:line="276" w:lineRule="auto"/>
            <w:jc w:val="center"/>
          </w:pPr>
          <w:r>
            <w:rPr>
              <w:rFonts w:asciiTheme="minorHAnsi" w:hAnsiTheme="minorHAnsi" w:cs="Arial"/>
              <w:b/>
              <w:bCs/>
              <w:color w:val="000000" w:themeColor="text1"/>
              <w:sz w:val="22"/>
              <w:szCs w:val="22"/>
              <w:rtl/>
            </w:rPr>
            <w:t>سياسة الامتثال لمتطلبات العملاء</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EMS.MG.POL.13.01.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EMS.MG.POL.13.01. CUSTOMER REQUIREMENTS COMPLIANCE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