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180" w:after="60" w:line="240" w:lineRule="auto"/>
        <w:ind w:left="709"/>
      </w:pPr>
      <w:r>
        <w:rPr>
          <w:rFonts w:ascii="Calibri" w:hAnsi="Calibri" w:cs="Arial"/>
          <w:b/>
          <w:i w:val="0"/>
          <w:sz w:val="23"/>
          <w:szCs w:val="23"/>
        </w:rPr>
        <w:t>TESİS BİLGİSİ</w:t>
      </w:r>
      <w:r>
        <w:rPr>
          <w:rFonts w:ascii="Calibri" w:hAnsi="Calibri" w:cs="Arial"/>
          <w:b w:val="0"/>
          <w:i w:val="0"/>
          <w:color w:val="555555"/>
          <w:sz w:val="19"/>
          <w:szCs w:val="19"/>
        </w:rPr>
        <w:t xml:space="preserve">   FACILITY INFORMATION  ·  </w:t>
      </w:r>
      <w:r>
        <w:rPr>
          <w:rFonts w:ascii="Calibri" w:hAnsi="Calibri" w:cs="Arial"/>
          <w:b w:val="0"/>
          <w:i w:val="0"/>
          <w:color w:val="555555"/>
          <w:sz w:val="19"/>
          <w:szCs w:val="19"/>
          <w:rtl/>
        </w:rPr>
        <w:t>معلومات المنشأة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9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00"/>
        <w:gridCol w:w="2732"/>
        <w:gridCol w:w="2300"/>
        <w:gridCol w:w="2732"/>
      </w:tblGrid>
      <w:tr>
        <w:trPr>
          <w:trHeight w:val="330" w:hRule="atLeast"/>
        </w:trPr>
        <w:tc>
          <w:tcPr>
            <w:tcW w:type="dxa" w:w="23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Tesis Adı / Adres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Facility Name / Address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اسم / عنوان المنشأة</w:t>
            </w:r>
          </w:p>
        </w:tc>
        <w:tc>
          <w:tcPr>
            <w:tcW w:type="dxa" w:w="2732"/>
          </w:tcPr>
          <w:p>
            <w:pPr>
              <w:spacing w:after="0"/>
            </w:pPr>
          </w:p>
        </w:tc>
        <w:tc>
          <w:tcPr>
            <w:tcW w:type="dxa" w:w="23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Bilgiyi İsteyen (Müşteri/Kurum)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Requested by (Customer/Body)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الجهة الطالبة</w:t>
            </w:r>
          </w:p>
        </w:tc>
        <w:tc>
          <w:tcPr>
            <w:tcW w:type="dxa" w:w="2732"/>
          </w:tcPr>
          <w:p>
            <w:pPr>
              <w:spacing w:after="0"/>
            </w:pPr>
          </w:p>
        </w:tc>
      </w:tr>
      <w:tr>
        <w:trPr>
          <w:trHeight w:val="330" w:hRule="atLeast"/>
        </w:trPr>
        <w:tc>
          <w:tcPr>
            <w:tcW w:type="dxa" w:w="23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Güvenlik Sorumlusu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Security Officer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مسؤول الأمن</w:t>
            </w:r>
          </w:p>
        </w:tc>
        <w:tc>
          <w:tcPr>
            <w:tcW w:type="dxa" w:w="2732"/>
          </w:tcPr>
          <w:p>
            <w:pPr>
              <w:spacing w:after="0"/>
            </w:pPr>
          </w:p>
        </w:tc>
        <w:tc>
          <w:tcPr>
            <w:tcW w:type="dxa" w:w="23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Telefon / E-posta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Phone / E-mail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الهاتف / البريد</w:t>
            </w:r>
          </w:p>
        </w:tc>
        <w:tc>
          <w:tcPr>
            <w:tcW w:type="dxa" w:w="2732"/>
          </w:tcPr>
          <w:p>
            <w:pPr>
              <w:spacing w:after="0"/>
            </w:pPr>
          </w:p>
        </w:tc>
      </w:tr>
      <w:tr>
        <w:trPr>
          <w:trHeight w:val="330" w:hRule="atLeast"/>
        </w:trPr>
        <w:tc>
          <w:tcPr>
            <w:tcW w:type="dxa" w:w="23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Çalışan Sayısı / Vardiya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Employees / Shifts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عدد العاملين / الورديات</w:t>
            </w:r>
          </w:p>
        </w:tc>
        <w:tc>
          <w:tcPr>
            <w:tcW w:type="dxa" w:w="2732"/>
          </w:tcPr>
          <w:p>
            <w:pPr>
              <w:spacing w:after="0"/>
            </w:pPr>
          </w:p>
        </w:tc>
        <w:tc>
          <w:tcPr>
            <w:tcW w:type="dxa" w:w="2300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9"/>
                <w:szCs w:val="19"/>
              </w:rPr>
              <w:t>Form Tarihi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</w:rPr>
              <w:t xml:space="preserve">Form Date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4"/>
                <w:szCs w:val="14"/>
                <w:rtl/>
              </w:rPr>
              <w:t>تاريخ النموذج</w:t>
            </w:r>
          </w:p>
        </w:tc>
        <w:tc>
          <w:tcPr>
            <w:tcW w:type="dxa" w:w="2732"/>
          </w:tcPr>
          <w:p>
            <w:pPr>
              <w:spacing w:after="0"/>
            </w:pPr>
          </w:p>
        </w:tc>
      </w:tr>
    </w:tbl>
    <w:p>
      <w:pPr>
        <w:keepNext/>
        <w:spacing w:before="180" w:after="60" w:line="240" w:lineRule="auto"/>
        <w:ind w:left="709"/>
      </w:pPr>
      <w:r>
        <w:rPr>
          <w:rFonts w:ascii="Calibri" w:hAnsi="Calibri" w:cs="Arial"/>
          <w:b/>
          <w:i w:val="0"/>
          <w:sz w:val="23"/>
          <w:szCs w:val="23"/>
        </w:rPr>
        <w:t>TESİS GÜVENLİĞİ, ACİL DURUM VE İSG</w:t>
      </w:r>
      <w:r>
        <w:rPr>
          <w:rFonts w:ascii="Calibri" w:hAnsi="Calibri" w:cs="Arial"/>
          <w:b w:val="0"/>
          <w:i w:val="0"/>
          <w:color w:val="555555"/>
          <w:sz w:val="19"/>
          <w:szCs w:val="19"/>
        </w:rPr>
        <w:t xml:space="preserve">   FACILITY SECURITY, EMERGENCY AND OHS  ·  </w:t>
      </w:r>
      <w:r>
        <w:rPr>
          <w:rFonts w:ascii="Calibri" w:hAnsi="Calibri" w:cs="Arial"/>
          <w:b w:val="0"/>
          <w:i w:val="0"/>
          <w:color w:val="555555"/>
          <w:sz w:val="19"/>
          <w:szCs w:val="19"/>
          <w:rtl/>
        </w:rPr>
        <w:t>أمن المنشأة والطوارئ والسلامة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9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700"/>
        <w:gridCol w:w="1500"/>
        <w:gridCol w:w="3864"/>
      </w:tblGrid>
      <w:tr>
        <w:trPr>
          <w:trHeight w:val="300" w:hRule="atLeast"/>
        </w:trPr>
        <w:tc>
          <w:tcPr>
            <w:tcW w:type="dxa" w:w="4700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7"/>
                <w:szCs w:val="17"/>
              </w:rPr>
              <w:t>Konu  ·  Subject / الموضوع</w:t>
            </w:r>
          </w:p>
        </w:tc>
        <w:tc>
          <w:tcPr>
            <w:tcW w:type="dxa" w:w="1500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7"/>
                <w:szCs w:val="17"/>
              </w:rPr>
              <w:t>Var / Yok</w:t>
            </w:r>
          </w:p>
        </w:tc>
        <w:tc>
          <w:tcPr>
            <w:tcW w:type="dxa" w:w="3864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7"/>
                <w:szCs w:val="17"/>
              </w:rPr>
              <w:t>Açıklama / Kanıt  ·  Details / Evidence</w:t>
            </w:r>
          </w:p>
        </w:tc>
      </w:tr>
      <w:tr>
        <w:trPr>
          <w:trHeight w:val="300" w:hRule="atLeast"/>
        </w:trPr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Çevre çiti / kontrollü giriş-çıkış kapısı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</w:rPr>
              <w:t xml:space="preserve">Perimeter fence / controlled gate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  <w:rtl/>
              </w:rPr>
              <w:t>سياج محيط / بوابة خاضعة للرقابة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☐ Var  ☐ Yok</w:t>
            </w:r>
          </w:p>
        </w:tc>
        <w:tc>
          <w:tcPr>
            <w:tcW w:type="dxa" w:w="3864"/>
          </w:tcPr>
          <w:p>
            <w:pPr>
              <w:spacing w:after="0"/>
            </w:pPr>
          </w:p>
        </w:tc>
      </w:tr>
      <w:tr>
        <w:trPr>
          <w:trHeight w:val="300" w:hRule="atLeast"/>
        </w:trPr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7/24 güvenlik görevlisi ve ziyaretçi kaydı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</w:rPr>
              <w:t xml:space="preserve">24/7 security guard and visitor log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  <w:rtl/>
              </w:rPr>
              <w:t>حارس 24/7 وسجل زوار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☐ Var  ☐ Yok</w:t>
            </w:r>
          </w:p>
        </w:tc>
        <w:tc>
          <w:tcPr>
            <w:tcW w:type="dxa" w:w="3864"/>
          </w:tcPr>
          <w:p>
            <w:pPr>
              <w:spacing w:after="0"/>
            </w:pPr>
          </w:p>
        </w:tc>
      </w:tr>
      <w:tr>
        <w:trPr>
          <w:trHeight w:val="300" w:hRule="atLeast"/>
        </w:trPr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Kamera sistemi ve kayıt saklama süresi (gün: ___)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</w:rPr>
              <w:t xml:space="preserve">CCTV and retention period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  <w:rtl/>
              </w:rPr>
              <w:t>كاميرات ومدة حفظ التسجيلات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☐ Var  ☐ Yok</w:t>
            </w:r>
          </w:p>
        </w:tc>
        <w:tc>
          <w:tcPr>
            <w:tcW w:type="dxa" w:w="3864"/>
          </w:tcPr>
          <w:p>
            <w:pPr>
              <w:spacing w:after="0"/>
            </w:pPr>
          </w:p>
        </w:tc>
      </w:tr>
      <w:tr>
        <w:trPr>
          <w:trHeight w:val="300" w:hRule="atLeast"/>
        </w:trPr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Çalışan kimlik kartı / giriş kontrolü, aranma kuralı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</w:rPr>
              <w:t xml:space="preserve">Employee ID / access control, search rule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  <w:rtl/>
              </w:rPr>
              <w:t>بطاقات العاملين / ضبط الدخول / التفتيش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☐ Var  ☐ Yok</w:t>
            </w:r>
          </w:p>
        </w:tc>
        <w:tc>
          <w:tcPr>
            <w:tcW w:type="dxa" w:w="3864"/>
          </w:tcPr>
          <w:p>
            <w:pPr>
              <w:spacing w:after="0"/>
            </w:pPr>
          </w:p>
        </w:tc>
      </w:tr>
      <w:tr>
        <w:trPr>
          <w:trHeight w:val="300" w:hRule="atLeast"/>
        </w:trPr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Araç ve konteyner kontrolü (yükleme öncesi/sonrası, mühür)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</w:rPr>
              <w:t xml:space="preserve">Vehicle and container checks (seals)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  <w:rtl/>
              </w:rPr>
              <w:t>فحص المركبات والحاويات والأختام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☐ Var  ☐ Yok</w:t>
            </w:r>
          </w:p>
        </w:tc>
        <w:tc>
          <w:tcPr>
            <w:tcW w:type="dxa" w:w="3864"/>
          </w:tcPr>
          <w:p>
            <w:pPr>
              <w:spacing w:after="0"/>
            </w:pPr>
          </w:p>
        </w:tc>
      </w:tr>
      <w:tr>
        <w:trPr>
          <w:trHeight w:val="300" w:hRule="atLeast"/>
        </w:trPr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Depo, numune ve ürün erişim kısıtı (yetkili giriş)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</w:rPr>
              <w:t xml:space="preserve">Restricted access: warehouse, samples, goods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  <w:rtl/>
              </w:rPr>
              <w:t>تقييد الدخول: المستودع والعينات والبضائع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☐ Var  ☐ Yok</w:t>
            </w:r>
          </w:p>
        </w:tc>
        <w:tc>
          <w:tcPr>
            <w:tcW w:type="dxa" w:w="3864"/>
          </w:tcPr>
          <w:p>
            <w:pPr>
              <w:spacing w:after="0"/>
            </w:pPr>
          </w:p>
        </w:tc>
      </w:tr>
      <w:tr>
        <w:trPr>
          <w:trHeight w:val="300" w:hRule="atLeast"/>
        </w:trPr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Tedarikçi / taşeron güvenlik değerlendirmesi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</w:rPr>
              <w:t xml:space="preserve">Supplier / subcontractor security assessment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  <w:rtl/>
              </w:rPr>
              <w:t>تقييم أمن الموردين / المقاولين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☐ Var  ☐ Yok</w:t>
            </w:r>
          </w:p>
        </w:tc>
        <w:tc>
          <w:tcPr>
            <w:tcW w:type="dxa" w:w="3864"/>
          </w:tcPr>
          <w:p>
            <w:pPr>
              <w:spacing w:after="0"/>
            </w:pPr>
          </w:p>
        </w:tc>
      </w:tr>
      <w:tr>
        <w:trPr>
          <w:trHeight w:val="300" w:hRule="atLeast"/>
        </w:trPr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Güvenlik olayı bildirimi ve kayıt sistemi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</w:rPr>
              <w:t xml:space="preserve">Security incident reporting and records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  <w:rtl/>
              </w:rPr>
              <w:t>الإبلاغ عن الحوادث الأمنية وتسجيلها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☐ Var  ☐ Yok</w:t>
            </w:r>
          </w:p>
        </w:tc>
        <w:tc>
          <w:tcPr>
            <w:tcW w:type="dxa" w:w="3864"/>
          </w:tcPr>
          <w:p>
            <w:pPr>
              <w:spacing w:after="0"/>
            </w:pPr>
          </w:p>
        </w:tc>
      </w:tr>
      <w:tr>
        <w:trPr>
          <w:trHeight w:val="300" w:hRule="atLeast"/>
        </w:trPr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Acil durum planı, tahliye planı ve toplanma alanları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</w:rPr>
              <w:t xml:space="preserve">Emergency / evacuation plan, assembly points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  <w:rtl/>
              </w:rPr>
              <w:t>خطة الطوارئ والإخلاء ونقاط التجمع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☐ Var  ☐ Yok</w:t>
            </w:r>
          </w:p>
        </w:tc>
        <w:tc>
          <w:tcPr>
            <w:tcW w:type="dxa" w:w="3864"/>
          </w:tcPr>
          <w:p>
            <w:pPr>
              <w:spacing w:after="0"/>
            </w:pPr>
          </w:p>
        </w:tc>
      </w:tr>
      <w:tr>
        <w:trPr>
          <w:trHeight w:val="300" w:hRule="atLeast"/>
        </w:trPr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Yangın algılama, söndürme ekipmanı, yıllık tatbikat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</w:rPr>
              <w:t xml:space="preserve">Fire detection, extinguishers, annual drill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  <w:rtl/>
              </w:rPr>
              <w:t>كشف الحريق والإطفاء والتمرين السنوي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☐ Var  ☐ Yok</w:t>
            </w:r>
          </w:p>
        </w:tc>
        <w:tc>
          <w:tcPr>
            <w:tcW w:type="dxa" w:w="3864"/>
          </w:tcPr>
          <w:p>
            <w:pPr>
              <w:spacing w:after="0"/>
            </w:pPr>
          </w:p>
        </w:tc>
      </w:tr>
      <w:tr>
        <w:trPr>
          <w:trHeight w:val="300" w:hRule="atLeast"/>
        </w:trPr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İlkyardım ekibi / ekipman, risk değerlendirmesi, kimyasal güvenlik (SDS)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</w:rPr>
              <w:t xml:space="preserve">First aid team, risk assessment, chemical safety (SDS)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2"/>
                <w:szCs w:val="12"/>
                <w:rtl/>
              </w:rPr>
              <w:t>الإسعاف والتقييم والكيماويات (SDS)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cs="Arial"/>
                <w:b w:val="0"/>
                <w:i w:val="0"/>
                <w:sz w:val="16"/>
                <w:szCs w:val="16"/>
              </w:rPr>
              <w:t>☐ Var  ☐ Yok</w:t>
            </w:r>
          </w:p>
        </w:tc>
        <w:tc>
          <w:tcPr>
            <w:tcW w:type="dxa" w:w="3864"/>
          </w:tcPr>
          <w:p>
            <w:pPr>
              <w:spacing w:after="0"/>
            </w:pPr>
          </w:p>
        </w:tc>
      </w:tr>
    </w:tbl>
    <w:p>
      <w:pPr>
        <w:spacing w:before="60" w:after="0" w:line="240" w:lineRule="auto"/>
        <w:ind w:left="709"/>
      </w:pPr>
      <w:r>
        <w:rPr>
          <w:rFonts w:ascii="Calibri" w:hAnsi="Calibri" w:cs="Arial"/>
          <w:b w:val="0"/>
          <w:i w:val="0"/>
          <w:color w:val="555555"/>
          <w:sz w:val="16"/>
          <w:szCs w:val="16"/>
        </w:rPr>
        <w:t>Ekler: ☐ Tesis krokisi   ☐ Acil durum planı   ☐ Güvenlik politikası   ☐ Kamera/kapı fotoğrafları      İlgili belgeler: EMS.İD.POL.03.01, EMS.İD.POL.03.02, EMS.İD.PRO.03.01/03.04/03.05/03.06/03.08, EMS.İS.PRO.18.18</w:t>
      </w:r>
    </w:p>
    <w:p>
      <w:pPr>
        <w:keepNext/>
        <w:spacing w:before="180" w:after="60" w:line="240" w:lineRule="auto"/>
        <w:ind w:left="709"/>
      </w:pPr>
      <w:r>
        <w:rPr>
          <w:rFonts w:ascii="Calibri" w:hAnsi="Calibri" w:cs="Arial"/>
          <w:b/>
          <w:i w:val="0"/>
          <w:sz w:val="23"/>
          <w:szCs w:val="23"/>
        </w:rPr>
        <w:t>AÇIKLAMALAR</w:t>
      </w:r>
      <w:r>
        <w:rPr>
          <w:rFonts w:ascii="Calibri" w:hAnsi="Calibri" w:cs="Arial"/>
          <w:b w:val="0"/>
          <w:i w:val="0"/>
          <w:color w:val="555555"/>
          <w:sz w:val="19"/>
          <w:szCs w:val="19"/>
        </w:rPr>
        <w:t xml:space="preserve">   REMARKS  ·  </w:t>
      </w:r>
      <w:r>
        <w:rPr>
          <w:rFonts w:ascii="Calibri" w:hAnsi="Calibri" w:cs="Arial"/>
          <w:b w:val="0"/>
          <w:i w:val="0"/>
          <w:color w:val="555555"/>
          <w:sz w:val="19"/>
          <w:szCs w:val="19"/>
          <w:rtl/>
        </w:rPr>
        <w:t>ملاحظات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9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064"/>
      </w:tblGrid>
      <w:tr>
        <w:trPr>
          <w:trHeight w:val="300" w:hRule="atLeast"/>
        </w:trPr>
        <w:tc>
          <w:tcPr>
            <w:tcW w:type="dxa" w:w="10064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sz w:val="17"/>
                <w:szCs w:val="17"/>
              </w:rPr>
              <w:t xml:space="preserve"> </w:t>
            </w:r>
          </w:p>
        </w:tc>
      </w:tr>
    </w:tbl>
    <w:p>
      <w:pPr>
        <w:keepNext/>
        <w:spacing w:before="180" w:after="60" w:line="240" w:lineRule="auto"/>
        <w:ind w:left="709"/>
      </w:pPr>
      <w:r>
        <w:rPr>
          <w:rFonts w:ascii="Calibri" w:hAnsi="Calibri" w:cs="Arial"/>
          <w:b/>
          <w:i w:val="0"/>
          <w:sz w:val="23"/>
          <w:szCs w:val="23"/>
        </w:rPr>
        <w:t>İMZALAR</w:t>
      </w:r>
      <w:r>
        <w:rPr>
          <w:rFonts w:ascii="Calibri" w:hAnsi="Calibri" w:cs="Arial"/>
          <w:b w:val="0"/>
          <w:i w:val="0"/>
          <w:color w:val="555555"/>
          <w:sz w:val="19"/>
          <w:szCs w:val="19"/>
        </w:rPr>
        <w:t xml:space="preserve">   SIGNATURES  ·  </w:t>
      </w:r>
      <w:r>
        <w:rPr>
          <w:rFonts w:ascii="Calibri" w:hAnsi="Calibri" w:cs="Arial"/>
          <w:b w:val="0"/>
          <w:i w:val="0"/>
          <w:color w:val="555555"/>
          <w:sz w:val="19"/>
          <w:szCs w:val="19"/>
          <w:rtl/>
        </w:rPr>
        <w:t>التوقيعات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9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54"/>
        <w:gridCol w:w="3354"/>
        <w:gridCol w:w="3354"/>
      </w:tblGrid>
      <w:tr>
        <w:trPr>
          <w:trHeight w:val="360" w:hRule="atLeast"/>
        </w:trPr>
        <w:tc>
          <w:tcPr>
            <w:tcW w:type="dxa" w:w="3354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8"/>
                <w:szCs w:val="18"/>
              </w:rPr>
              <w:t>Hazırlayan (İdari İşler / Güvenlik)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</w:rPr>
              <w:t xml:space="preserve">Prepared by (Admin / Security)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  <w:rtl/>
              </w:rPr>
              <w:t>أعدّه</w:t>
            </w:r>
          </w:p>
        </w:tc>
        <w:tc>
          <w:tcPr>
            <w:tcW w:type="dxa" w:w="3354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8"/>
                <w:szCs w:val="18"/>
              </w:rPr>
              <w:t>Kontrol (Kalite / İSG)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</w:rPr>
              <w:t xml:space="preserve">Checked (Quality / OHS)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  <w:rtl/>
              </w:rPr>
              <w:t>مراجعة</w:t>
            </w:r>
          </w:p>
        </w:tc>
        <w:tc>
          <w:tcPr>
            <w:tcW w:type="dxa" w:w="3354"/>
            <w:shd w:val="clear" w:color="auto" w:fill="D9D9D9"/>
            <w:vAlign w:val="center"/>
          </w:tcPr>
          <w:p>
            <w:pPr>
              <w:spacing w:after="0"/>
            </w:pPr>
            <w:r>
              <w:rPr>
                <w:rFonts w:ascii="Calibri" w:hAnsi="Calibri" w:cs="Arial"/>
                <w:b/>
                <w:i w:val="0"/>
                <w:sz w:val="18"/>
                <w:szCs w:val="18"/>
              </w:rPr>
              <w:t>Onay (Genel Müdür)</w:t>
            </w:r>
          </w:p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</w:rPr>
              <w:t xml:space="preserve">Approved (General Manager)  ·  </w:t>
            </w:r>
            <w:r>
              <w:rPr>
                <w:rFonts w:ascii="Calibri" w:hAnsi="Calibri" w:cs="Arial"/>
                <w:b w:val="0"/>
                <w:i w:val="0"/>
                <w:color w:val="555555"/>
                <w:sz w:val="13"/>
                <w:szCs w:val="13"/>
                <w:rtl/>
              </w:rPr>
              <w:t>اعتماد</w:t>
            </w:r>
          </w:p>
        </w:tc>
      </w:tr>
      <w:tr>
        <w:trPr>
          <w:trHeight w:val="520" w:hRule="atLeast"/>
        </w:trPr>
        <w:tc>
          <w:tcPr>
            <w:tcW w:type="dxa" w:w="3354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777777"/>
                <w:sz w:val="17"/>
                <w:szCs w:val="17"/>
              </w:rPr>
              <w:t>Ad Soyad:</w:t>
              <w:br/>
              <w:t>İmza:                       Tarih:</w:t>
            </w:r>
          </w:p>
        </w:tc>
        <w:tc>
          <w:tcPr>
            <w:tcW w:type="dxa" w:w="3354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777777"/>
                <w:sz w:val="17"/>
                <w:szCs w:val="17"/>
              </w:rPr>
              <w:t>Ad Soyad:</w:t>
              <w:br/>
              <w:t>İmza:                       Tarih:</w:t>
            </w:r>
          </w:p>
        </w:tc>
        <w:tc>
          <w:tcPr>
            <w:tcW w:type="dxa" w:w="3354"/>
          </w:tcPr>
          <w:p>
            <w:pPr>
              <w:spacing w:after="0"/>
            </w:pPr>
            <w:r>
              <w:rPr>
                <w:rFonts w:ascii="Calibri" w:hAnsi="Calibri" w:cs="Arial"/>
                <w:b w:val="0"/>
                <w:i w:val="0"/>
                <w:color w:val="777777"/>
                <w:sz w:val="17"/>
                <w:szCs w:val="17"/>
              </w:rPr>
              <w:t>Ad Soyad:</w:t>
              <w:br/>
              <w:t>İmza:                       Tarih:</w:t>
            </w:r>
          </w:p>
        </w:tc>
      </w:tr>
    </w:tbl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FACILITY SECURITY INFORMATION FORM</w:t>
          </w:r>
        </w:p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TESİS GÜVENLİK BİLGİ FORMU (MÜŞTERİ / DENETİM)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نموذج معلومات أمن المنشأة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EMS.İD.FRM.03.02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26.10.2026</w:t>
          </w:r>
          <w:r w:rsidR="00EA160E">
            <w:rPr>
              <w:rFonts w:cstheme="minorHAnsi"/>
              <w:sz w:val="16"/>
              <w:szCs w:val="16"/>
            </w:rPr>
            <w:t/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26.10.2026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EMS.BK.TL.07.07. BREAKDOWN REPORTING AND WORK ORDER INSTRUCTION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