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dyeing and finishing batches are prepared, processed, controlled and released at Eroglu Knitting (EMS), so that fabrics reach the approved shade, dimensions and quality right first time, with safe chemical use and efficient use of water and energy. It also defines the process control points, acceptance checks and the handling of nonconforming batches.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pretreatment, dyeing, washing, hydro-extraction, drying, compacting, stentering, mechanical finishing and other finishing processes of knitted fabrics and garments at EMS, from greige fabric receipt to release of finished fabric to cutting.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Plans batches, ensures that processes run according to process cards and approves batch release.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Supervisors and Machine Operators:</w:t>
      </w:r>
      <w:r>
        <w:rPr>
          <w:rFonts w:ascii="Calibri" w:hAnsi="Calibri" w:cs="Arial"/>
          <w:sz w:val="24"/>
          <w:szCs w:val="24"/>
        </w:rPr>
        <w:t xml:space="preserve"> Load machines, follow the recipe and process parameters and record the process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Kitchen / Dispensing Operators:</w:t>
      </w:r>
      <w:r>
        <w:rPr>
          <w:rFonts w:ascii="Calibri" w:hAnsi="Calibri" w:cs="Arial"/>
          <w:sz w:val="24"/>
          <w:szCs w:val="24"/>
        </w:rPr>
        <w:t xml:space="preserve"> Weigh and dispense dyes and chemicals exactly as the batch recipe.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Finishing Supervisor:</w:t>
      </w:r>
      <w:r>
        <w:rPr>
          <w:rFonts w:ascii="Calibri" w:hAnsi="Calibri" w:cs="Arial"/>
          <w:sz w:val="24"/>
          <w:szCs w:val="24"/>
        </w:rPr>
        <w:t xml:space="preserve"> Sets and checks stenter, dryer, compactor and mechanical finishing parameters according to the finishing card.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and Quality Assurance:</w:t>
      </w:r>
      <w:r>
        <w:rPr>
          <w:rFonts w:ascii="Calibri" w:hAnsi="Calibri" w:cs="Arial"/>
          <w:sz w:val="24"/>
          <w:szCs w:val="24"/>
        </w:rPr>
        <w:t xml:space="preserve"> Check shade, fastness, GSM, width and shrinkage and decide on corrections.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and Environmental Officers:</w:t>
      </w:r>
      <w:r>
        <w:rPr>
          <w:rFonts w:ascii="Calibri" w:hAnsi="Calibri" w:cs="Arial"/>
          <w:sz w:val="24"/>
          <w:szCs w:val="24"/>
        </w:rPr>
        <w:t xml:space="preserve"> Check chemical safety, PPE use and wastewater treatment.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Team:</w:t>
      </w:r>
      <w:r>
        <w:rPr>
          <w:rFonts w:ascii="Calibri" w:hAnsi="Calibri" w:cs="Arial"/>
          <w:sz w:val="24"/>
          <w:szCs w:val="24"/>
        </w:rPr>
        <w:t xml:space="preserve"> Carries out preventive maintenance and calibration of temperature, pH, dosing and flow instruments of the machines (EMS.BK.PRO.07.01.).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Batch:</w:t>
      </w:r>
      <w:r>
        <w:rPr>
          <w:rFonts w:ascii="Calibri" w:hAnsi="Calibri" w:cs="Arial"/>
          <w:sz w:val="24"/>
          <w:szCs w:val="24"/>
        </w:rPr>
        <w:t xml:space="preserve"> The quantity of fabric dyed together in one machine with one recipe and identified with one batch number.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 Card:</w:t>
      </w:r>
      <w:r>
        <w:rPr>
          <w:rFonts w:ascii="Calibri" w:hAnsi="Calibri" w:cs="Arial"/>
          <w:sz w:val="24"/>
          <w:szCs w:val="24"/>
        </w:rPr>
        <w:t xml:space="preserve"> The card that accompanies each batch showing the order, fabric, recipe, process programme and checks.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Addition / Re-dyeing:</w:t>
      </w:r>
      <w:r>
        <w:rPr>
          <w:rFonts w:ascii="Calibri" w:hAnsi="Calibri" w:cs="Arial"/>
          <w:sz w:val="24"/>
          <w:szCs w:val="24"/>
        </w:rPr>
        <w:t xml:space="preserve"> Extra dye or chemicals added, or a repeated process, to correct a batch that is not on shade.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Liquor Ratio:</w:t>
      </w:r>
      <w:r>
        <w:rPr>
          <w:rFonts w:ascii="Calibri" w:hAnsi="Calibri" w:cs="Arial"/>
          <w:sz w:val="24"/>
          <w:szCs w:val="24"/>
        </w:rPr>
        <w:t xml:space="preserve"> The ratio between the weight of fabric and the volume of water in the dyeing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Finishing Card:</w:t>
      </w:r>
      <w:r>
        <w:rPr>
          <w:rFonts w:ascii="Calibri" w:hAnsi="Calibri" w:cs="Arial"/>
          <w:sz w:val="24"/>
          <w:szCs w:val="24"/>
        </w:rPr>
        <w:t xml:space="preserve"> The card showing finishing parameters such as temperature, speed, overfeed, width and chemical finish.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Right First Time (RFT):</w:t>
      </w:r>
      <w:r>
        <w:rPr>
          <w:rFonts w:ascii="Calibri" w:hAnsi="Calibri" w:cs="Arial"/>
          <w:sz w:val="24"/>
          <w:szCs w:val="24"/>
        </w:rPr>
        <w:t xml:space="preserve"> A batch that meets shade and quality without addition, re-dyeing or reprocessing.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Report:</w:t>
      </w:r>
      <w:r>
        <w:rPr>
          <w:rFonts w:ascii="Calibri" w:hAnsi="Calibri" w:cs="Arial"/>
          <w:sz w:val="24"/>
          <w:szCs w:val="24"/>
        </w:rPr>
        <w:t xml:space="preserve"> The record of the shade, ΔE and visual assessment of a batch against the approved lab dip.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GREIGE FABRIC RECEIPT AND BATCH PREPARATION</w:t>
      </w:r>
    </w:p>
    <w:p>
      <w:pPr>
        <w:pStyle w:val="ListeParagraf"/>
        <w:spacing w:after="80"/>
        <w:ind w:left="709" w:right="0"/>
        <w:jc w:val="both"/>
      </w:pPr>
      <w:r>
        <w:rPr>
          <w:rFonts w:ascii="Calibri" w:hAnsi="Calibri" w:cs="Arial"/>
          <w:sz w:val="24"/>
          <w:szCs w:val="24"/>
        </w:rPr>
        <w:t xml:space="preserve">1.1. Greige fabric is received from knitting with roll labels; quantity and roll numbers are checked against the order.</w:t>
      </w:r>
    </w:p>
    <w:p>
      <w:pPr>
        <w:pStyle w:val="ListeParagraf"/>
        <w:spacing w:after="80"/>
        <w:ind w:left="709" w:right="0"/>
        <w:jc w:val="both"/>
      </w:pPr>
      <w:r>
        <w:rPr>
          <w:rFonts w:ascii="Calibri" w:hAnsi="Calibri" w:cs="Arial"/>
          <w:sz w:val="24"/>
          <w:szCs w:val="24"/>
        </w:rPr>
        <w:t xml:space="preserve">1.2. Batches are formed according to machine capacity, fabric quality and colour; each batch receives a batch number and process card.</w:t>
      </w:r>
    </w:p>
    <w:p>
      <w:pPr>
        <w:pStyle w:val="ListeParagraf"/>
        <w:spacing w:after="80"/>
        <w:ind w:left="709" w:right="0"/>
        <w:jc w:val="both"/>
      </w:pPr>
      <w:r>
        <w:rPr>
          <w:rFonts w:ascii="Calibri" w:hAnsi="Calibri" w:cs="Arial"/>
          <w:sz w:val="24"/>
          <w:szCs w:val="24"/>
        </w:rPr>
        <w:t xml:space="preserve">1.3. GRS/RCS and OCS fabrics are kept separate and identified to protect traceability (EMS.GR.PRO.14.01.).</w:t>
      </w:r>
    </w:p>
    <w:p>
      <w:pPr>
        <w:pStyle w:val="ListeParagraf"/>
        <w:spacing w:after="80"/>
        <w:ind w:left="709" w:right="0"/>
        <w:jc w:val="both"/>
      </w:pPr>
      <w:r>
        <w:rPr>
          <w:rFonts w:ascii="Calibri" w:hAnsi="Calibri" w:cs="Arial"/>
          <w:sz w:val="24"/>
          <w:szCs w:val="24"/>
        </w:rPr>
        <w:t xml:space="preserve">1.4. The greige fabric input check (faults, stains, GSM, width, yarn lot) is completed before batching; defective rolls are separated and reported to knitting.</w:t>
      </w:r>
    </w:p>
    <w:p>
      <w:pPr>
        <w:pStyle w:val="ListeParagraf"/>
        <w:spacing w:after="80"/>
        <w:ind w:left="709" w:right="0"/>
        <w:jc w:val="both"/>
      </w:pPr>
      <w:r>
        <w:rPr>
          <w:rFonts w:ascii="Calibri" w:hAnsi="Calibri" w:cs="Arial"/>
          <w:sz w:val="24"/>
          <w:szCs w:val="24"/>
        </w:rPr>
        <w:t xml:space="preserve">1.5. The approved recipe, lab dip and customer requirements are confirmed on the process card before the batch is released to the machine.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DISPENSING AND CHEMICAL SAFETY</w:t>
      </w:r>
    </w:p>
    <w:p>
      <w:pPr>
        <w:pStyle w:val="ListeParagraf"/>
        <w:spacing w:after="80"/>
        <w:ind w:left="709" w:right="0"/>
        <w:jc w:val="both"/>
      </w:pPr>
      <w:r>
        <w:rPr>
          <w:rFonts w:ascii="Calibri" w:hAnsi="Calibri" w:cs="Arial"/>
          <w:sz w:val="24"/>
          <w:szCs w:val="24"/>
        </w:rPr>
        <w:t xml:space="preserve">2.1. Dyes and chemicals are taken only from the approved chemical inventory and are weighed or dispensed according to the bulk recipe; weights are recorded.</w:t>
      </w:r>
    </w:p>
    <w:p>
      <w:pPr>
        <w:pStyle w:val="ListeParagraf"/>
        <w:spacing w:after="80"/>
        <w:ind w:left="709" w:right="0"/>
        <w:jc w:val="both"/>
      </w:pPr>
      <w:r>
        <w:rPr>
          <w:rFonts w:ascii="Calibri" w:hAnsi="Calibri" w:cs="Arial"/>
          <w:sz w:val="24"/>
          <w:szCs w:val="24"/>
        </w:rPr>
        <w:t xml:space="preserve">2.2. Operators use the PPE required by the safety data sheets; chemical handling follows the chemical storage and handling procedure (EMS.KM.PRO.20.05.) and the chemical risk assessment procedure (EMS.KM.PRO.20.02.).</w:t>
      </w:r>
    </w:p>
    <w:p>
      <w:pPr>
        <w:pStyle w:val="ListeParagraf"/>
        <w:spacing w:after="80"/>
        <w:ind w:left="709" w:right="0"/>
        <w:jc w:val="both"/>
      </w:pPr>
      <w:r>
        <w:rPr>
          <w:rFonts w:ascii="Calibri" w:hAnsi="Calibri" w:cs="Arial"/>
          <w:sz w:val="24"/>
          <w:szCs w:val="24"/>
        </w:rPr>
        <w:t xml:space="preserve">2.3. Spills are handled immediately according to the chemical spill SERP (EMS.KM.PRO.20.07.).</w:t>
      </w:r>
    </w:p>
    <w:p>
      <w:pPr>
        <w:pStyle w:val="ListeParagraf"/>
        <w:spacing w:after="80"/>
        <w:ind w:left="709" w:right="0"/>
        <w:jc w:val="both"/>
      </w:pPr>
      <w:r>
        <w:rPr>
          <w:rFonts w:ascii="Calibri" w:hAnsi="Calibri" w:cs="Arial"/>
          <w:sz w:val="24"/>
          <w:szCs w:val="24"/>
        </w:rPr>
        <w:t xml:space="preserve">2.4. Containers are labelled according to EMS.KM.TL.20.02.; chemicals that are not on the approved list or the ZDHC MRSL conformance list are not used.</w:t>
      </w:r>
    </w:p>
    <w:p>
      <w:pPr>
        <w:pStyle w:val="ListeParagraf"/>
        <w:spacing w:after="80"/>
        <w:ind w:left="709" w:right="0"/>
        <w:jc w:val="both"/>
      </w:pPr>
      <w:r>
        <w:rPr>
          <w:rFonts w:ascii="Calibri" w:hAnsi="Calibri" w:cs="Arial"/>
          <w:sz w:val="24"/>
          <w:szCs w:val="24"/>
        </w:rPr>
        <w:t xml:space="preserve">2.5. Dosing and weighing equipment is calibrated at planned intervals; dispensing is carried out as in EMS.KM.TL.20.01.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DYEING PROCESS</w:t>
      </w:r>
    </w:p>
    <w:p>
      <w:pPr>
        <w:pStyle w:val="ListeParagraf"/>
        <w:spacing w:after="80"/>
        <w:ind w:left="709" w:right="0"/>
        <w:jc w:val="both"/>
      </w:pPr>
      <w:r>
        <w:rPr>
          <w:rFonts w:ascii="Calibri" w:hAnsi="Calibri" w:cs="Arial"/>
          <w:sz w:val="24"/>
          <w:szCs w:val="24"/>
        </w:rPr>
        <w:t xml:space="preserve">3.1. The operator loads the machine, checks the liquor ratio and runs the programme defined on the process card (temperature, gradient, time, pH).</w:t>
      </w:r>
    </w:p>
    <w:p>
      <w:pPr>
        <w:pStyle w:val="ListeParagraf"/>
        <w:spacing w:after="80"/>
        <w:ind w:left="709" w:right="0"/>
        <w:jc w:val="both"/>
      </w:pPr>
      <w:r>
        <w:rPr>
          <w:rFonts w:ascii="Calibri" w:hAnsi="Calibri" w:cs="Arial"/>
          <w:sz w:val="24"/>
          <w:szCs w:val="24"/>
        </w:rPr>
        <w:t xml:space="preserve">3.2. Process parameters are recorded automatically or by the operator; deviations are reported to the supervisor.</w:t>
      </w:r>
    </w:p>
    <w:p>
      <w:pPr>
        <w:pStyle w:val="ListeParagraf"/>
        <w:spacing w:after="80"/>
        <w:ind w:left="709" w:right="0"/>
        <w:jc w:val="both"/>
      </w:pPr>
      <w:r>
        <w:rPr>
          <w:rFonts w:ascii="Calibri" w:hAnsi="Calibri" w:cs="Arial"/>
          <w:sz w:val="24"/>
          <w:szCs w:val="24"/>
        </w:rPr>
        <w:t xml:space="preserve">3.3. Before unloading, a shade sample is taken and checked by the laboratory against the approved lab dip with the spectrophotometer and in the light cabinet.</w:t>
      </w:r>
    </w:p>
    <w:p>
      <w:pPr>
        <w:pStyle w:val="ListeParagraf"/>
        <w:spacing w:after="80"/>
        <w:ind w:left="709" w:right="0"/>
        <w:jc w:val="both"/>
      </w:pPr>
      <w:r>
        <w:rPr>
          <w:rFonts w:ascii="Calibri" w:hAnsi="Calibri" w:cs="Arial"/>
          <w:sz w:val="24"/>
          <w:szCs w:val="24"/>
        </w:rPr>
        <w:t xml:space="preserve">3.4. If the batch is off shade, only the laboratory decides on additions, re-dyeing or stripping; all corrections are recorded.</w:t>
      </w:r>
    </w:p>
    <w:p>
      <w:pPr>
        <w:pStyle w:val="ListeParagraf"/>
        <w:spacing w:after="80"/>
        <w:ind w:left="709" w:right="0"/>
        <w:jc w:val="both"/>
      </w:pPr>
      <w:r>
        <w:rPr>
          <w:rFonts w:ascii="Calibri" w:hAnsi="Calibri" w:cs="Arial"/>
          <w:sz w:val="24"/>
          <w:szCs w:val="24"/>
        </w:rPr>
        <w:t xml:space="preserve">3.5. The number of additions and re-dyeings per batch is limited by the company policy; a batch exceeding the limit is reviewed by the Dyehouse Manager and Quality Assurance before further processing.</w:t>
      </w:r>
    </w:p>
    <w:p>
      <w:pPr>
        <w:pStyle w:val="ListeParagraf"/>
        <w:spacing w:after="80"/>
        <w:ind w:left="709" w:right="0"/>
        <w:jc w:val="both"/>
      </w:pPr>
      <w:r>
        <w:rPr>
          <w:rFonts w:ascii="Calibri" w:hAnsi="Calibri" w:cs="Arial"/>
          <w:sz w:val="24"/>
          <w:szCs w:val="24"/>
        </w:rPr>
        <w:t xml:space="preserve">3.6. Pretreatment and wash-off quality (for example residual chemicals, pH and hydrophilicity) are checked and recorded as defined on the process card.</w:t>
      </w:r>
    </w:p>
    <w:p>
      <w:pPr>
        <w:pStyle w:val="ListeParagraf"/>
        <w:spacing w:after="80"/>
        <w:ind w:left="709" w:right="0"/>
        <w:jc w:val="both"/>
      </w:pPr>
      <w:r>
        <w:rPr>
          <w:rFonts w:ascii="Calibri" w:hAnsi="Calibri" w:cs="Arial"/>
          <w:sz w:val="24"/>
          <w:szCs w:val="24"/>
        </w:rPr>
        <w:t xml:space="preserve">3.7. Machine loading and batch preparation follow EMS.BY.TL.06.04.; operation follows EMS.BY.TL.06.01.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FINISHING PROCESS</w:t>
      </w:r>
    </w:p>
    <w:p>
      <w:pPr>
        <w:pStyle w:val="ListeParagraf"/>
        <w:spacing w:after="80"/>
        <w:ind w:left="709" w:right="0"/>
        <w:jc w:val="both"/>
      </w:pPr>
      <w:r>
        <w:rPr>
          <w:rFonts w:ascii="Calibri" w:hAnsi="Calibri" w:cs="Arial"/>
          <w:sz w:val="24"/>
          <w:szCs w:val="24"/>
        </w:rPr>
        <w:t xml:space="preserve">4.1. After dyeing, fabrics are hydro-extracted, opened, dried and finished on stenter or compactor according to the finishing card (temperature, speed, overfeed, width, chemical finish).</w:t>
      </w:r>
    </w:p>
    <w:p>
      <w:pPr>
        <w:pStyle w:val="ListeParagraf"/>
        <w:spacing w:after="80"/>
        <w:ind w:left="709" w:right="0"/>
        <w:jc w:val="both"/>
      </w:pPr>
      <w:r>
        <w:rPr>
          <w:rFonts w:ascii="Calibri" w:hAnsi="Calibri" w:cs="Arial"/>
          <w:sz w:val="24"/>
          <w:szCs w:val="24"/>
        </w:rPr>
        <w:t xml:space="preserve">4.2. GSM, width, shrinkage, spirality and hand feel are checked at the start of each batch and during the run.</w:t>
      </w:r>
    </w:p>
    <w:p>
      <w:pPr>
        <w:pStyle w:val="ListeParagraf"/>
        <w:spacing w:after="80"/>
        <w:ind w:left="709" w:right="0"/>
        <w:jc w:val="both"/>
      </w:pPr>
      <w:r>
        <w:rPr>
          <w:rFonts w:ascii="Calibri" w:hAnsi="Calibri" w:cs="Arial"/>
          <w:sz w:val="24"/>
          <w:szCs w:val="24"/>
        </w:rPr>
        <w:t xml:space="preserve">4.3. Stenter exhaust, lint and heat are controlled in line with environmental and lint management procedures.</w:t>
      </w:r>
    </w:p>
    <w:p>
      <w:pPr>
        <w:pStyle w:val="ListeParagraf"/>
        <w:spacing w:after="80"/>
        <w:ind w:left="709" w:right="0"/>
        <w:jc w:val="both"/>
      </w:pPr>
      <w:r>
        <w:rPr>
          <w:rFonts w:ascii="Calibri" w:hAnsi="Calibri" w:cs="Arial"/>
          <w:sz w:val="24"/>
          <w:szCs w:val="24"/>
        </w:rPr>
        <w:t xml:space="preserve">4.4. Operation of the stenter and compactor follows EMS.BY.TL.06.02.; the first metres after a parameter change are checked before the run continues.</w:t>
      </w:r>
    </w:p>
    <w:p>
      <w:pPr>
        <w:pStyle w:val="ListeParagraf"/>
        <w:spacing w:after="80"/>
        <w:ind w:left="709" w:right="0"/>
        <w:jc w:val="both"/>
      </w:pPr>
      <w:r>
        <w:rPr>
          <w:rFonts w:ascii="Calibri" w:hAnsi="Calibri" w:cs="Arial"/>
          <w:sz w:val="24"/>
          <w:szCs w:val="24"/>
        </w:rPr>
        <w:t xml:space="preserve">4.5. Finishing chemicals are added only as defined on the finishing card and from the approved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FINAL CHECK AND RELEASE</w:t>
      </w:r>
    </w:p>
    <w:p>
      <w:pPr>
        <w:pStyle w:val="ListeParagraf"/>
        <w:spacing w:after="80"/>
        <w:ind w:left="709" w:right="0"/>
        <w:jc w:val="both"/>
      </w:pPr>
      <w:r>
        <w:rPr>
          <w:rFonts w:ascii="Calibri" w:hAnsi="Calibri" w:cs="Arial"/>
          <w:sz w:val="24"/>
          <w:szCs w:val="24"/>
        </w:rPr>
        <w:t xml:space="preserve">5.1. Finished fabric is inspected for shade, shade variation within the batch, physical properties and fabric faults; fastness tests are made as required.</w:t>
      </w:r>
    </w:p>
    <w:p>
      <w:pPr>
        <w:pStyle w:val="ListeParagraf"/>
        <w:spacing w:after="80"/>
        <w:ind w:left="709" w:right="0"/>
        <w:jc w:val="both"/>
      </w:pPr>
      <w:r>
        <w:rPr>
          <w:rFonts w:ascii="Calibri" w:hAnsi="Calibri" w:cs="Arial"/>
          <w:sz w:val="24"/>
          <w:szCs w:val="24"/>
        </w:rPr>
        <w:t xml:space="preserve">5.2. Accepted batches are labelled and released to cutting with a shade report; rejected batches are put on hold and handled as nonconforming product (EMS.KS.PRO.22.02.).</w:t>
      </w:r>
    </w:p>
    <w:p>
      <w:pPr>
        <w:pStyle w:val="ListeParagraf"/>
        <w:spacing w:after="80"/>
        <w:ind w:left="709" w:right="0"/>
        <w:jc w:val="both"/>
      </w:pPr>
      <w:r>
        <w:rPr>
          <w:rFonts w:ascii="Calibri" w:hAnsi="Calibri" w:cs="Arial"/>
          <w:sz w:val="24"/>
          <w:szCs w:val="24"/>
        </w:rPr>
        <w:t xml:space="preserve">5.3. Typical acceptance checks are shade (ΔE), fastness (washing, rubbing, light, perspiration), dimensional change, GSM, width, pH and appearance; limits are defined in the customer specification and company policy, and the test methods follow ISO 105, ISO 6330/5077 and ISO 3801 or the customer's method.</w:t>
      </w:r>
    </w:p>
    <w:p>
      <w:pPr>
        <w:pStyle w:val="ListeParagraf"/>
        <w:spacing w:after="80"/>
        <w:ind w:left="709" w:right="0"/>
        <w:jc w:val="both"/>
      </w:pPr>
      <w:r>
        <w:rPr>
          <w:rFonts w:ascii="Calibri" w:hAnsi="Calibri" w:cs="Arial"/>
          <w:sz w:val="24"/>
          <w:szCs w:val="24"/>
        </w:rPr>
        <w:t xml:space="preserve">5.4. The shade report, the test report and the batch traceability (order, batch, roll numbers) are completed before release; the shade band is controlled according to EMS.SO.PRO.23.04.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Dyehouse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Right-first-time rate and re-dyeing rate (%),</w:t>
      </w:r>
    </w:p>
    <w:p>
      <w:pPr>
        <w:pStyle w:val="ListeParagraf"/>
        <w:numPr>
          <w:ilvl w:val="0"/>
          <w:numId w:val="1"/>
        </w:numPr>
        <w:spacing w:after="60"/>
        <w:jc w:val="both"/>
      </w:pPr>
      <w:r>
        <w:rPr>
          <w:rFonts w:ascii="Calibri" w:hAnsi="Calibri" w:cs="Arial"/>
          <w:sz w:val="24"/>
          <w:szCs w:val="24"/>
        </w:rPr>
        <w:t xml:space="preserve">Water, steam, electricity and chemical consumption per kg of fabric,</w:t>
      </w:r>
    </w:p>
    <w:p>
      <w:pPr>
        <w:pStyle w:val="ListeParagraf"/>
        <w:numPr>
          <w:ilvl w:val="0"/>
          <w:numId w:val="1"/>
        </w:numPr>
        <w:spacing w:after="60"/>
        <w:jc w:val="both"/>
      </w:pPr>
      <w:r>
        <w:rPr>
          <w:rFonts w:ascii="Calibri" w:hAnsi="Calibri" w:cs="Arial"/>
          <w:sz w:val="24"/>
          <w:szCs w:val="24"/>
        </w:rPr>
        <w:t xml:space="preserve">Wastewater test results against ZDHC limits and fabric rejection rate (%).</w:t>
      </w:r>
    </w:p>
    <w:p>
      <w:pPr>
        <w:pStyle w:val="ListeParagraf"/>
        <w:spacing w:after="80"/>
        <w:ind w:left="709" w:right="0"/>
        <w:jc w:val="both"/>
      </w:pPr>
      <w:r>
        <w:rPr>
          <w:rFonts w:ascii="Calibri" w:hAnsi="Calibri" w:cs="Arial"/>
          <w:sz w:val="24"/>
          <w:szCs w:val="24"/>
        </w:rPr>
        <w:t xml:space="preserve">6.2. Machine downtime and planned maintenance completion are also reviewed.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NONCONFORMITY AND CORRECTIVE ACTION</w:t>
      </w:r>
    </w:p>
    <w:p>
      <w:pPr>
        <w:pStyle w:val="ListeParagraf"/>
        <w:spacing w:after="80"/>
        <w:ind w:left="709" w:right="0"/>
        <w:jc w:val="both"/>
      </w:pPr>
      <w:r>
        <w:rPr>
          <w:rFonts w:ascii="Calibri" w:hAnsi="Calibri" w:cs="Arial"/>
          <w:sz w:val="24"/>
          <w:szCs w:val="24"/>
        </w:rPr>
        <w:t xml:space="preserve">7.1. A nonconformity is opened when: shade or fastness is outside the specification, dimensional change or GSM is outside tolerance, a dyeing fault (stain, crease mark, uneven dyeing) occurs, a recipe or process deviation is found, an unapproved chemical is used or a customer complaint is received.</w:t>
      </w:r>
    </w:p>
    <w:p>
      <w:pPr>
        <w:pStyle w:val="ListeParagraf"/>
        <w:spacing w:after="80"/>
        <w:ind w:left="709" w:right="0"/>
        <w:jc w:val="both"/>
      </w:pPr>
      <w:r>
        <w:rPr>
          <w:rFonts w:ascii="Calibri" w:hAnsi="Calibri" w:cs="Arial"/>
          <w:sz w:val="24"/>
          <w:szCs w:val="24"/>
        </w:rPr>
        <w:t xml:space="preserve">7.2. Immediate action: the batch is held and labelled as nonconforming; the machine and recipe are checked; the Dyehouse Manager and Quality Assurance are informed on the same day.</w:t>
      </w:r>
    </w:p>
    <w:p>
      <w:pPr>
        <w:pStyle w:val="ListeParagraf"/>
        <w:spacing w:after="80"/>
        <w:ind w:left="709" w:right="0"/>
        <w:jc w:val="both"/>
      </w:pPr>
      <w:r>
        <w:rPr>
          <w:rFonts w:ascii="Calibri" w:hAnsi="Calibri" w:cs="Arial"/>
          <w:sz w:val="24"/>
          <w:szCs w:val="24"/>
        </w:rPr>
        <w:t xml:space="preserve">7.3. Reprocessing and rework follow EMS.BY.PRO.06.03.; the reprocessed batch is fully tested again.</w:t>
      </w:r>
    </w:p>
    <w:p>
      <w:pPr>
        <w:pStyle w:val="ListeParagraf"/>
        <w:spacing w:after="80"/>
        <w:ind w:left="709" w:right="0"/>
        <w:jc w:val="both"/>
      </w:pPr>
      <w:r>
        <w:rPr>
          <w:rFonts w:ascii="Calibri" w:hAnsi="Calibri" w:cs="Arial"/>
          <w:sz w:val="24"/>
          <w:szCs w:val="24"/>
        </w:rPr>
        <w:t xml:space="preserve">7.4. Root cause analysis is started within 24 hours; where the cause is fabric or chemical supplier related a supplier corrective action report is requested; the corrective action is recorded with a responsible person and due date (EMS.KS.PRO.22.03.).</w:t>
      </w:r>
    </w:p>
    <w:p>
      <w:pPr>
        <w:pStyle w:val="ListeParagraf"/>
        <w:spacing w:after="80"/>
        <w:ind w:left="709" w:right="0"/>
        <w:jc w:val="both"/>
      </w:pPr>
      <w:r>
        <w:rPr>
          <w:rFonts w:ascii="Calibri" w:hAnsi="Calibri" w:cs="Arial"/>
          <w:sz w:val="24"/>
          <w:szCs w:val="24"/>
        </w:rPr>
        <w:t xml:space="preserve">7.5. The action is closed only after the effectiveness is verified in the following batches and evidence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PRS-BOY-03 Dyeing Procedure and PRS-BOY-04 Finishing Procedure (QMS)</w:t>
      </w:r>
    </w:p>
    <w:p>
      <w:pPr>
        <w:pStyle w:val="ListeParagraf"/>
        <w:numPr>
          <w:ilvl w:val="0"/>
          <w:numId w:val="1"/>
        </w:numPr>
        <w:spacing w:after="60"/>
        <w:jc w:val="both"/>
      </w:pPr>
      <w:r>
        <w:rPr>
          <w:rFonts w:ascii="Calibri" w:hAnsi="Calibri" w:cs="Arial"/>
          <w:sz w:val="24"/>
          <w:szCs w:val="24"/>
        </w:rPr>
        <w:t xml:space="preserve">TLM-BOY-03 Chemical weighing and recipe preparation, TLM-BOY-04 Machine loading and dyeing programme, TLM-BOY-05 Opening and tube cutting, TLM-BOY-06 Stenter setting, TLM-BOY-07 Compacting and mechanical finishing (QMS)</w:t>
      </w:r>
    </w:p>
    <w:p>
      <w:pPr>
        <w:pStyle w:val="ListeParagraf"/>
        <w:numPr>
          <w:ilvl w:val="0"/>
          <w:numId w:val="1"/>
        </w:numPr>
        <w:spacing w:after="60"/>
        <w:jc w:val="both"/>
      </w:pPr>
      <w:r>
        <w:rPr>
          <w:rFonts w:ascii="Calibri" w:hAnsi="Calibri" w:cs="Arial"/>
          <w:sz w:val="24"/>
          <w:szCs w:val="24"/>
        </w:rPr>
        <w:t xml:space="preserve">Process Cards and Bulk Recipe Cards</w:t>
      </w:r>
    </w:p>
    <w:p>
      <w:pPr>
        <w:pStyle w:val="ListeParagraf"/>
        <w:numPr>
          <w:ilvl w:val="0"/>
          <w:numId w:val="1"/>
        </w:numPr>
        <w:spacing w:after="60"/>
        <w:jc w:val="both"/>
      </w:pPr>
      <w:r>
        <w:rPr>
          <w:rFonts w:ascii="Calibri" w:hAnsi="Calibri" w:cs="Arial"/>
          <w:sz w:val="24"/>
          <w:szCs w:val="24"/>
        </w:rPr>
        <w:t xml:space="preserve">Dispensing and Chemical Consumption Records</w:t>
      </w:r>
    </w:p>
    <w:p>
      <w:pPr>
        <w:pStyle w:val="ListeParagraf"/>
        <w:numPr>
          <w:ilvl w:val="0"/>
          <w:numId w:val="1"/>
        </w:numPr>
        <w:spacing w:after="60"/>
        <w:jc w:val="both"/>
      </w:pPr>
      <w:r>
        <w:rPr>
          <w:rFonts w:ascii="Calibri" w:hAnsi="Calibri" w:cs="Arial"/>
          <w:sz w:val="24"/>
          <w:szCs w:val="24"/>
        </w:rPr>
        <w:t xml:space="preserve">Machine Process Data and Shade Reports</w:t>
      </w:r>
    </w:p>
    <w:p>
      <w:pPr>
        <w:pStyle w:val="ListeParagraf"/>
        <w:numPr>
          <w:ilvl w:val="0"/>
          <w:numId w:val="1"/>
        </w:numPr>
        <w:spacing w:after="60"/>
        <w:jc w:val="both"/>
      </w:pPr>
      <w:r>
        <w:rPr>
          <w:rFonts w:ascii="Calibri" w:hAnsi="Calibri" w:cs="Arial"/>
          <w:sz w:val="24"/>
          <w:szCs w:val="24"/>
        </w:rPr>
        <w:t xml:space="preserve">EMS.QA.FRM.07.17. Jigger Working Test Report</w:t>
      </w:r>
    </w:p>
    <w:p>
      <w:pPr>
        <w:pStyle w:val="ListeParagraf"/>
        <w:numPr>
          <w:ilvl w:val="0"/>
          <w:numId w:val="1"/>
        </w:numPr>
        <w:spacing w:after="60"/>
        <w:jc w:val="both"/>
      </w:pPr>
      <w:r>
        <w:rPr>
          <w:rFonts w:ascii="Calibri" w:hAnsi="Calibri" w:cs="Arial"/>
          <w:sz w:val="24"/>
          <w:szCs w:val="24"/>
        </w:rPr>
        <w:t xml:space="preserve">EMS.QA.FRM.07.09. Stenter Production Follow-Up Form and EMS.QA.FRM.07.07. Drying Production Follow-Up Form</w:t>
      </w:r>
    </w:p>
    <w:p>
      <w:pPr>
        <w:pStyle w:val="ListeParagraf"/>
        <w:numPr>
          <w:ilvl w:val="0"/>
          <w:numId w:val="1"/>
        </w:numPr>
        <w:spacing w:after="60"/>
        <w:jc w:val="both"/>
      </w:pPr>
      <w:r>
        <w:rPr>
          <w:rFonts w:ascii="Calibri" w:hAnsi="Calibri" w:cs="Arial"/>
          <w:sz w:val="24"/>
          <w:szCs w:val="24"/>
        </w:rPr>
        <w:t xml:space="preserve">EMS.QA.FRM.07.01. / 07.15. Compacting Forms and other finishing production forms (07.02, 07.03, 07.10, 07.13)</w:t>
      </w:r>
    </w:p>
    <w:p>
      <w:pPr>
        <w:pStyle w:val="ListeParagraf"/>
        <w:numPr>
          <w:ilvl w:val="0"/>
          <w:numId w:val="1"/>
        </w:numPr>
        <w:spacing w:after="60"/>
        <w:jc w:val="both"/>
      </w:pPr>
      <w:r>
        <w:rPr>
          <w:rFonts w:ascii="Calibri" w:hAnsi="Calibri" w:cs="Arial"/>
          <w:sz w:val="24"/>
          <w:szCs w:val="24"/>
        </w:rPr>
        <w:t xml:space="preserve">EMS.QA.FRM.07.04. Fixing Shrinkage Form</w:t>
      </w:r>
    </w:p>
    <w:p>
      <w:pPr>
        <w:pStyle w:val="ListeParagraf"/>
        <w:numPr>
          <w:ilvl w:val="0"/>
          <w:numId w:val="1"/>
        </w:numPr>
        <w:spacing w:after="60"/>
        <w:jc w:val="both"/>
      </w:pPr>
      <w:r>
        <w:rPr>
          <w:rFonts w:ascii="Calibri" w:hAnsi="Calibri" w:cs="Arial"/>
          <w:sz w:val="24"/>
          <w:szCs w:val="24"/>
        </w:rPr>
        <w:t xml:space="preserve">EMS.QA.FRM.07.06. Quality Control Production Form and EMS.QA.FRM.07.11. Test Report</w:t>
      </w:r>
    </w:p>
    <w:p>
      <w:pPr>
        <w:pStyle w:val="ListeParagraf"/>
        <w:numPr>
          <w:ilvl w:val="0"/>
          <w:numId w:val="1"/>
        </w:numPr>
        <w:spacing w:after="60"/>
        <w:jc w:val="both"/>
      </w:pPr>
      <w:r>
        <w:rPr>
          <w:rFonts w:ascii="Calibri" w:hAnsi="Calibri" w:cs="Arial"/>
          <w:sz w:val="24"/>
          <w:szCs w:val="24"/>
        </w:rPr>
        <w:t xml:space="preserve">Finished Fabric Inspection and Test Reports</w:t>
      </w:r>
    </w:p>
    <w:p>
      <w:pPr>
        <w:pStyle w:val="ListeParagraf"/>
        <w:numPr>
          <w:ilvl w:val="0"/>
          <w:numId w:val="1"/>
        </w:numPr>
        <w:spacing w:after="60"/>
        <w:jc w:val="both"/>
      </w:pPr>
      <w:r>
        <w:rPr>
          <w:rFonts w:ascii="Calibri" w:hAnsi="Calibri" w:cs="Arial"/>
          <w:sz w:val="24"/>
          <w:szCs w:val="24"/>
        </w:rPr>
        <w:t xml:space="preserve">Wastewater Test Reports</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EMS.BY.PRO.06.03. Reprocessing and Rework Control Procedure</w:t>
      </w:r>
    </w:p>
    <w:p>
      <w:pPr>
        <w:pStyle w:val="ListeParagraf"/>
        <w:numPr>
          <w:ilvl w:val="0"/>
          <w:numId w:val="1"/>
        </w:numPr>
        <w:spacing w:after="60"/>
        <w:jc w:val="both"/>
      </w:pPr>
      <w:r>
        <w:rPr>
          <w:rFonts w:ascii="Calibri" w:hAnsi="Calibri" w:cs="Arial"/>
          <w:sz w:val="24"/>
          <w:szCs w:val="24"/>
        </w:rPr>
        <w:t xml:space="preserve">EMS.BY.TL.06.01. Dyeing Machine Operation Instruction and EMS.BY.TL.06.02. Stenter and Compactor Operation Instruction</w:t>
      </w:r>
    </w:p>
    <w:p>
      <w:pPr>
        <w:pStyle w:val="ListeParagraf"/>
        <w:numPr>
          <w:ilvl w:val="0"/>
          <w:numId w:val="1"/>
        </w:numPr>
        <w:spacing w:after="60"/>
        <w:jc w:val="both"/>
      </w:pPr>
      <w:r>
        <w:rPr>
          <w:rFonts w:ascii="Calibri" w:hAnsi="Calibri" w:cs="Arial"/>
          <w:sz w:val="24"/>
          <w:szCs w:val="24"/>
        </w:rPr>
        <w:t xml:space="preserve">EMS.BY.TL.06.04. Batch Preparation and Fabric Loading Instruction</w:t>
      </w:r>
    </w:p>
    <w:p>
      <w:pPr>
        <w:pStyle w:val="ListeParagraf"/>
        <w:numPr>
          <w:ilvl w:val="0"/>
          <w:numId w:val="1"/>
        </w:numPr>
        <w:spacing w:after="60"/>
        <w:jc w:val="both"/>
      </w:pPr>
      <w:r>
        <w:rPr>
          <w:rFonts w:ascii="Calibri" w:hAnsi="Calibri" w:cs="Arial"/>
          <w:sz w:val="24"/>
          <w:szCs w:val="24"/>
        </w:rPr>
        <w:t xml:space="preserve">EMS.KM.PRO.20.05. Chemical Storage and Handling Procedure</w:t>
      </w:r>
    </w:p>
    <w:p>
      <w:pPr>
        <w:pStyle w:val="ListeParagraf"/>
        <w:numPr>
          <w:ilvl w:val="0"/>
          <w:numId w:val="1"/>
        </w:numPr>
        <w:spacing w:after="60"/>
        <w:jc w:val="both"/>
      </w:pPr>
      <w:r>
        <w:rPr>
          <w:rFonts w:ascii="Calibri" w:hAnsi="Calibri" w:cs="Arial"/>
          <w:sz w:val="24"/>
          <w:szCs w:val="24"/>
        </w:rPr>
        <w:t xml:space="preserve">EMS.KM.PRO.20.07. Chemical Spill and Emergency Response Plan (SERP)</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EMS.SO.PRO.23.04. SOP – Shade Band and Dye Lot Control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Dyehouse Manager together with the Laboratory and Quality Assurance. Process data, customer feedback and environmental results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إعداد دفعات الصباغة والتجهيز ومعالجتها والتحكم فيها والإفراج عنها في شركة إيروغلو للتريكو (EMS)، بحيث تصل الأقمشة إلى درجة اللون والأبعاد والجودة المعتمدة من المرة الأولى، مع الاستخدام الآمن للمواد الكيميائية والاستخدام الفعّال للمياه والطاقة. كما يحدد نقاط التحكم في العملية وفحوصات القبول والتعامل مع الدفعات غير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عمليات المعالجة المسبقة والصباغة والغسيل والعصر والتجفيف والكبس والرام والتجهيز الميكانيكي وغيرها من عمليات تجهيز الأقمشة والملابس التريكو في EMS، بدءًا من استلام القماش الخام حتى الإفراج عن القماش المجهز إلى قسم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يخطط الدفعات ويضمن تشغيل العمليات وفق بطاقات التشغيل ويعتمد الإفراج عن الدفعات.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الورديات ومشغلو الآلات:</w:t>
      </w:r>
      <w:r>
        <w:rPr>
          <w:rFonts w:ascii="Calibri" w:hAnsi="Calibri" w:cs="Arial"/>
          <w:rtl/>
          <w:sz w:val="24"/>
          <w:szCs w:val="24"/>
        </w:rPr>
        <w:t xml:space="preserve"> يحملون الآلات ويتبعون الوصفة ومعايير العملية ويسجلون بيانات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مشغلو مطبخ الألوان / التوزيع:</w:t>
      </w:r>
      <w:r>
        <w:rPr>
          <w:rFonts w:ascii="Calibri" w:hAnsi="Calibri" w:cs="Arial"/>
          <w:rtl/>
          <w:sz w:val="24"/>
          <w:szCs w:val="24"/>
        </w:rPr>
        <w:t xml:space="preserve"> يزنون الأصباغ والمواد الكيميائية ويوزعونها تمامًا وفق وصفة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التجهيز:</w:t>
      </w:r>
      <w:r>
        <w:rPr>
          <w:rFonts w:ascii="Calibri" w:hAnsi="Calibri" w:cs="Arial"/>
          <w:rtl/>
          <w:sz w:val="24"/>
          <w:szCs w:val="24"/>
        </w:rPr>
        <w:t xml:space="preserve"> يضبط ويفحص معايير الرام والمجفف والكباس والتجهيز الميكانيكي وفق بطاقة التجهيز.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 وضمان الجودة:</w:t>
      </w:r>
      <w:r>
        <w:rPr>
          <w:rFonts w:ascii="Calibri" w:hAnsi="Calibri" w:cs="Arial"/>
          <w:rtl/>
          <w:sz w:val="24"/>
          <w:szCs w:val="24"/>
        </w:rPr>
        <w:t xml:space="preserve"> يفحصون درجة اللون والثبات والوزن (GSM) والعرض والانكماش ويقررون التصحيحات.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مسؤولو السلامة والصحة المهنية والبيئة:</w:t>
      </w:r>
      <w:r>
        <w:rPr>
          <w:rFonts w:ascii="Calibri" w:hAnsi="Calibri" w:cs="Arial"/>
          <w:rtl/>
          <w:sz w:val="24"/>
          <w:szCs w:val="24"/>
        </w:rPr>
        <w:t xml:space="preserve"> يتحققون من سلامة المواد الكيميائية واستخدام معدات الوقاية الشخصية ومعالجة مياه الصرف.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الصيانة:</w:t>
      </w:r>
      <w:r>
        <w:rPr>
          <w:rFonts w:ascii="Calibri" w:hAnsi="Calibri" w:cs="Arial"/>
          <w:rtl/>
          <w:sz w:val="24"/>
          <w:szCs w:val="24"/>
        </w:rPr>
        <w:t xml:space="preserve"> ينفذ الصيانة الوقائية ومعايرة أجهزة قياس الحرارة والأس الهيدروجيني والجرعات والتدفق في الآلات (EMS.BK.PRO.07.01.).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الدفعة:</w:t>
      </w:r>
      <w:r>
        <w:rPr>
          <w:rFonts w:ascii="Calibri" w:hAnsi="Calibri" w:cs="Arial"/>
          <w:rtl/>
          <w:sz w:val="24"/>
          <w:szCs w:val="24"/>
        </w:rPr>
        <w:t xml:space="preserve"> كمية القماش المصبوغة معًا في آلة واحدة بوصفة واحدة والمعرّفة برقم دفعة واحد.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التشغيل:</w:t>
      </w:r>
      <w:r>
        <w:rPr>
          <w:rFonts w:ascii="Calibri" w:hAnsi="Calibri" w:cs="Arial"/>
          <w:rtl/>
          <w:sz w:val="24"/>
          <w:szCs w:val="24"/>
        </w:rPr>
        <w:t xml:space="preserve"> البطاقة المرافقة لكل دفعة والتي توضح الطلبية والقماش والوصفة وبرنامج العملية والفحوصات.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الإضافة / إعادة الصباغة:</w:t>
      </w:r>
      <w:r>
        <w:rPr>
          <w:rFonts w:ascii="Calibri" w:hAnsi="Calibri" w:cs="Arial"/>
          <w:rtl/>
          <w:sz w:val="24"/>
          <w:szCs w:val="24"/>
        </w:rPr>
        <w:t xml:space="preserve"> صبغة أو مواد كيميائية إضافية تُضاف، أو عملية تُكرر، لتصحيح دفعة غير مطابقة لدرجة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نسبة الحمام:</w:t>
      </w:r>
      <w:r>
        <w:rPr>
          <w:rFonts w:ascii="Calibri" w:hAnsi="Calibri" w:cs="Arial"/>
          <w:rtl/>
          <w:sz w:val="24"/>
          <w:szCs w:val="24"/>
        </w:rPr>
        <w:t xml:space="preserve"> النسبة بين وزن القماش وحجم المياه في آلة الصباغة.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التجهيز:</w:t>
      </w:r>
      <w:r>
        <w:rPr>
          <w:rFonts w:ascii="Calibri" w:hAnsi="Calibri" w:cs="Arial"/>
          <w:rtl/>
          <w:sz w:val="24"/>
          <w:szCs w:val="24"/>
        </w:rPr>
        <w:t xml:space="preserve"> البطاقة التي توضح معايير التجهيز مثل درجة الحرارة والسرعة والتغذية الزائدة والعرض والتجهيز الكيميائي.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الصحيح من المرة الأولى (RFT):</w:t>
      </w:r>
      <w:r>
        <w:rPr>
          <w:rFonts w:ascii="Calibri" w:hAnsi="Calibri" w:cs="Arial"/>
          <w:rtl/>
          <w:sz w:val="24"/>
          <w:szCs w:val="24"/>
        </w:rPr>
        <w:t xml:space="preserve"> دفعة تستوفي درجة اللون والجودة دون إضافة أو إعادة صباغة أو إعادة معالجة.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درجة اللون:</w:t>
      </w:r>
      <w:r>
        <w:rPr>
          <w:rFonts w:ascii="Calibri" w:hAnsi="Calibri" w:cs="Arial"/>
          <w:rtl/>
          <w:sz w:val="24"/>
          <w:szCs w:val="24"/>
        </w:rPr>
        <w:t xml:space="preserve"> سجل درجة لون الدفعة وقيمة ΔE والتقييم البصري مقارنة بالعينة المعملية المعتمدة.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القماش الخام وإعداد الدفعات</w:t>
      </w:r>
    </w:p>
    <w:p>
      <w:pPr>
        <w:pStyle w:val="ListeParagraf"/>
        <w:bidi/>
        <w:spacing w:after="80"/>
        <w:ind w:left="0" w:right="709"/>
        <w:jc w:val="both"/>
      </w:pPr>
      <w:r>
        <w:rPr>
          <w:rFonts w:ascii="Calibri" w:hAnsi="Calibri" w:cs="Arial"/>
          <w:rtl/>
          <w:sz w:val="24"/>
          <w:szCs w:val="24"/>
        </w:rPr>
        <w:t xml:space="preserve">1.1. يُستلم القماش الخام من قسم التريكو مع ملصقات الأثواب، وتُفحص الكمية وأرقام الأثواب مقارنة بالطلبية.</w:t>
      </w:r>
    </w:p>
    <w:p>
      <w:pPr>
        <w:pStyle w:val="ListeParagraf"/>
        <w:bidi/>
        <w:spacing w:after="80"/>
        <w:ind w:left="0" w:right="709"/>
        <w:jc w:val="both"/>
      </w:pPr>
      <w:r>
        <w:rPr>
          <w:rFonts w:ascii="Calibri" w:hAnsi="Calibri" w:cs="Arial"/>
          <w:rtl/>
          <w:sz w:val="24"/>
          <w:szCs w:val="24"/>
        </w:rPr>
        <w:t xml:space="preserve">1.2. تُشكل الدفعات وفق سعة الآلة ونوع القماش واللون، وتُعطى كل دفعة رقمًا وبطاقة تشغيل.</w:t>
      </w:r>
    </w:p>
    <w:p>
      <w:pPr>
        <w:pStyle w:val="ListeParagraf"/>
        <w:bidi/>
        <w:spacing w:after="80"/>
        <w:ind w:left="0" w:right="709"/>
        <w:jc w:val="both"/>
      </w:pPr>
      <w:r>
        <w:rPr>
          <w:rFonts w:ascii="Calibri" w:hAnsi="Calibri" w:cs="Arial"/>
          <w:rtl/>
          <w:sz w:val="24"/>
          <w:szCs w:val="24"/>
        </w:rPr>
        <w:t xml:space="preserve">1.3. تُحفظ أقمشة GRS/RCS وOCS منفصلة ومعرّفة لحماية التتبع (EMS.GR.PRO.14.01.).</w:t>
      </w:r>
    </w:p>
    <w:p>
      <w:pPr>
        <w:pStyle w:val="ListeParagraf"/>
        <w:bidi/>
        <w:spacing w:after="80"/>
        <w:ind w:left="0" w:right="709"/>
        <w:jc w:val="both"/>
      </w:pPr>
      <w:r>
        <w:rPr>
          <w:rFonts w:ascii="Calibri" w:hAnsi="Calibri" w:cs="Arial"/>
          <w:rtl/>
          <w:sz w:val="24"/>
          <w:szCs w:val="24"/>
        </w:rPr>
        <w:t xml:space="preserve">1.4. يُستكمل فحص مدخلات القماش الخام (العيوب والبقع والوزن GSM والعرض وتشغيلة الغزل) قبل تشكيل الدفعات؛ وتُفصل الأثواب المعيبة ويُبلغ بها قسم التريكو.</w:t>
      </w:r>
    </w:p>
    <w:p>
      <w:pPr>
        <w:pStyle w:val="ListeParagraf"/>
        <w:bidi/>
        <w:spacing w:after="80"/>
        <w:ind w:left="0" w:right="709"/>
        <w:jc w:val="both"/>
      </w:pPr>
      <w:r>
        <w:rPr>
          <w:rFonts w:ascii="Calibri" w:hAnsi="Calibri" w:cs="Arial"/>
          <w:rtl/>
          <w:sz w:val="24"/>
          <w:szCs w:val="24"/>
        </w:rPr>
        <w:t xml:space="preserve">1.5. تُؤكد الوصفة المعتمدة والعينة المعملية ومتطلبات العميل على بطاقة التشغيل قبل الإفراج عن الدفعة إلى الآلة.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التوزيع وسلامة المواد الكيميائية</w:t>
      </w:r>
    </w:p>
    <w:p>
      <w:pPr>
        <w:pStyle w:val="ListeParagraf"/>
        <w:bidi/>
        <w:spacing w:after="80"/>
        <w:ind w:left="0" w:right="709"/>
        <w:jc w:val="both"/>
      </w:pPr>
      <w:r>
        <w:rPr>
          <w:rFonts w:ascii="Calibri" w:hAnsi="Calibri" w:cs="Arial"/>
          <w:rtl/>
          <w:sz w:val="24"/>
          <w:szCs w:val="24"/>
        </w:rPr>
        <w:t xml:space="preserve">2.1. لا تُؤخذ الأصباغ والمواد الكيميائية إلا من قائمة جرد المواد الكيميائية المعتمدة، وتُوزن أو تُوزع وفق الوصفة الكمية، وتُسجل الأوزان.</w:t>
      </w:r>
    </w:p>
    <w:p>
      <w:pPr>
        <w:pStyle w:val="ListeParagraf"/>
        <w:bidi/>
        <w:spacing w:after="80"/>
        <w:ind w:left="0" w:right="709"/>
        <w:jc w:val="both"/>
      </w:pPr>
      <w:r>
        <w:rPr>
          <w:rFonts w:ascii="Calibri" w:hAnsi="Calibri" w:cs="Arial"/>
          <w:rtl/>
          <w:sz w:val="24"/>
          <w:szCs w:val="24"/>
        </w:rPr>
        <w:t xml:space="preserve">2.2. يستخدم المشغلون معدات الوقاية الشخصية المطلوبة في صحائف بيانات السلامة، ويتبع تداول المواد الكيميائية إجراء تخزين وتداول المواد الكيميائية (EMS.KM.PRO.20.05.) وإجراء تقييم مخاطر المواد الكيميائية (EMS.KM.PRO.20.02.).</w:t>
      </w:r>
    </w:p>
    <w:p>
      <w:pPr>
        <w:pStyle w:val="ListeParagraf"/>
        <w:bidi/>
        <w:spacing w:after="80"/>
        <w:ind w:left="0" w:right="709"/>
        <w:jc w:val="both"/>
      </w:pPr>
      <w:r>
        <w:rPr>
          <w:rFonts w:ascii="Calibri" w:hAnsi="Calibri" w:cs="Arial"/>
          <w:rtl/>
          <w:sz w:val="24"/>
          <w:szCs w:val="24"/>
        </w:rPr>
        <w:t xml:space="preserve">2.3. تُعالج الانسكابات فورًا وفق خطة الاستجابة لانسكاب المواد الكيميائية (SERP) (EMS.KM.PRO.20.07.).</w:t>
      </w:r>
    </w:p>
    <w:p>
      <w:pPr>
        <w:pStyle w:val="ListeParagraf"/>
        <w:bidi/>
        <w:spacing w:after="80"/>
        <w:ind w:left="0" w:right="709"/>
        <w:jc w:val="both"/>
      </w:pPr>
      <w:r>
        <w:rPr>
          <w:rFonts w:ascii="Calibri" w:hAnsi="Calibri" w:cs="Arial"/>
          <w:rtl/>
          <w:sz w:val="24"/>
          <w:szCs w:val="24"/>
        </w:rPr>
        <w:t xml:space="preserve">2.4. تُوسم الحاويات وفق EMS.KM.TL.20.02.؛ ولا تُستخدم المواد الكيميائية غير الموجودة في القائمة المعتمدة أو قائمة الامتثال لـ ZDHC MRSL.</w:t>
      </w:r>
    </w:p>
    <w:p>
      <w:pPr>
        <w:pStyle w:val="ListeParagraf"/>
        <w:bidi/>
        <w:spacing w:after="80"/>
        <w:ind w:left="0" w:right="709"/>
        <w:jc w:val="both"/>
      </w:pPr>
      <w:r>
        <w:rPr>
          <w:rFonts w:ascii="Calibri" w:hAnsi="Calibri" w:cs="Arial"/>
          <w:rtl/>
          <w:sz w:val="24"/>
          <w:szCs w:val="24"/>
        </w:rPr>
        <w:t xml:space="preserve">2.5. تُعاير معدات الوزن والجرعات في فترات مخططة؛ ويتم التوزيع كما في EMS.KM.TL.20.01.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عملية الصباغة</w:t>
      </w:r>
    </w:p>
    <w:p>
      <w:pPr>
        <w:pStyle w:val="ListeParagraf"/>
        <w:bidi/>
        <w:spacing w:after="80"/>
        <w:ind w:left="0" w:right="709"/>
        <w:jc w:val="both"/>
      </w:pPr>
      <w:r>
        <w:rPr>
          <w:rFonts w:ascii="Calibri" w:hAnsi="Calibri" w:cs="Arial"/>
          <w:rtl/>
          <w:sz w:val="24"/>
          <w:szCs w:val="24"/>
        </w:rPr>
        <w:t xml:space="preserve">3.1. يحمّل المشغل الآلة ويتحقق من نسبة الحمام ويشغل البرنامج المحدد في بطاقة التشغيل (درجة الحرارة ومعدل التسخين والزمن والأس الهيدروجيني pH).</w:t>
      </w:r>
    </w:p>
    <w:p>
      <w:pPr>
        <w:pStyle w:val="ListeParagraf"/>
        <w:bidi/>
        <w:spacing w:after="80"/>
        <w:ind w:left="0" w:right="709"/>
        <w:jc w:val="both"/>
      </w:pPr>
      <w:r>
        <w:rPr>
          <w:rFonts w:ascii="Calibri" w:hAnsi="Calibri" w:cs="Arial"/>
          <w:rtl/>
          <w:sz w:val="24"/>
          <w:szCs w:val="24"/>
        </w:rPr>
        <w:t xml:space="preserve">3.2. تُسجل معايير العملية آليًا أو من قبل المشغل، ويُبلغ المشرف عن أي انحرافات.</w:t>
      </w:r>
    </w:p>
    <w:p>
      <w:pPr>
        <w:pStyle w:val="ListeParagraf"/>
        <w:bidi/>
        <w:spacing w:after="80"/>
        <w:ind w:left="0" w:right="709"/>
        <w:jc w:val="both"/>
      </w:pPr>
      <w:r>
        <w:rPr>
          <w:rFonts w:ascii="Calibri" w:hAnsi="Calibri" w:cs="Arial"/>
          <w:rtl/>
          <w:sz w:val="24"/>
          <w:szCs w:val="24"/>
        </w:rPr>
        <w:t xml:space="preserve">3.3. قبل التفريغ تُؤخذ عينة لدرجة اللون ويفحصها المختبر مقارنة بالعينة المعملية المعتمدة باستخدام المطياف الضوئي وفي كابينة الإضاءة.</w:t>
      </w:r>
    </w:p>
    <w:p>
      <w:pPr>
        <w:pStyle w:val="ListeParagraf"/>
        <w:bidi/>
        <w:spacing w:after="80"/>
        <w:ind w:left="0" w:right="709"/>
        <w:jc w:val="both"/>
      </w:pPr>
      <w:r>
        <w:rPr>
          <w:rFonts w:ascii="Calibri" w:hAnsi="Calibri" w:cs="Arial"/>
          <w:rtl/>
          <w:sz w:val="24"/>
          <w:szCs w:val="24"/>
        </w:rPr>
        <w:t xml:space="preserve">3.4. إذا كانت الدفعة خارج درجة اللون، فإن المختبر وحده يقرر الإضافات أو إعادة الصباغة أو تقشير اللون، وتُسجل جميع التصحيحات.</w:t>
      </w:r>
    </w:p>
    <w:p>
      <w:pPr>
        <w:pStyle w:val="ListeParagraf"/>
        <w:bidi/>
        <w:spacing w:after="80"/>
        <w:ind w:left="0" w:right="709"/>
        <w:jc w:val="both"/>
      </w:pPr>
      <w:r>
        <w:rPr>
          <w:rFonts w:ascii="Calibri" w:hAnsi="Calibri" w:cs="Arial"/>
          <w:rtl/>
          <w:sz w:val="24"/>
          <w:szCs w:val="24"/>
        </w:rPr>
        <w:t xml:space="preserve">3.5. يُحدد عدد الإضافات وإعادات الصباغة لكل دفعة بسياسة الشركة؛ وتُراجع الدفعة التي تتجاوز الحد من قبل مدير المصبغة وضمان الجودة قبل أي معالجة إضافية.</w:t>
      </w:r>
    </w:p>
    <w:p>
      <w:pPr>
        <w:pStyle w:val="ListeParagraf"/>
        <w:bidi/>
        <w:spacing w:after="80"/>
        <w:ind w:left="0" w:right="709"/>
        <w:jc w:val="both"/>
      </w:pPr>
      <w:r>
        <w:rPr>
          <w:rFonts w:ascii="Calibri" w:hAnsi="Calibri" w:cs="Arial"/>
          <w:rtl/>
          <w:sz w:val="24"/>
          <w:szCs w:val="24"/>
        </w:rPr>
        <w:t xml:space="preserve">3.6. تُفحص جودة المعالجة المسبقة والغسيل (مثل المواد الكيميائية المتبقية والأس الهيدروجيني وقابلية الامتصاص) وتُسجل كما هو محدد في بطاقة التشغيل.</w:t>
      </w:r>
    </w:p>
    <w:p>
      <w:pPr>
        <w:pStyle w:val="ListeParagraf"/>
        <w:bidi/>
        <w:spacing w:after="80"/>
        <w:ind w:left="0" w:right="709"/>
        <w:jc w:val="both"/>
      </w:pPr>
      <w:r>
        <w:rPr>
          <w:rFonts w:ascii="Calibri" w:hAnsi="Calibri" w:cs="Arial"/>
          <w:rtl/>
          <w:sz w:val="24"/>
          <w:szCs w:val="24"/>
        </w:rPr>
        <w:t xml:space="preserve">3.7. يتبع تحميل الآلة وإعداد الدفعات التعليمات EMS.BY.TL.06.04.؛ ويتبع التشغيل التعليمات EMS.BY.TL.06.01.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عملية التجهيز</w:t>
      </w:r>
    </w:p>
    <w:p>
      <w:pPr>
        <w:pStyle w:val="ListeParagraf"/>
        <w:bidi/>
        <w:spacing w:after="80"/>
        <w:ind w:left="0" w:right="709"/>
        <w:jc w:val="both"/>
      </w:pPr>
      <w:r>
        <w:rPr>
          <w:rFonts w:ascii="Calibri" w:hAnsi="Calibri" w:cs="Arial"/>
          <w:rtl/>
          <w:sz w:val="24"/>
          <w:szCs w:val="24"/>
        </w:rPr>
        <w:t xml:space="preserve">4.1. بعد الصباغة تُعصر الأقمشة وتُفتح وتُجفف وتُجهز على الرام أو الكباس وفق بطاقة التجهيز (درجة الحرارة والسرعة والتغذية الزائدة والعرض والتجهيز الكيميائي).</w:t>
      </w:r>
    </w:p>
    <w:p>
      <w:pPr>
        <w:pStyle w:val="ListeParagraf"/>
        <w:bidi/>
        <w:spacing w:after="80"/>
        <w:ind w:left="0" w:right="709"/>
        <w:jc w:val="both"/>
      </w:pPr>
      <w:r>
        <w:rPr>
          <w:rFonts w:ascii="Calibri" w:hAnsi="Calibri" w:cs="Arial"/>
          <w:rtl/>
          <w:sz w:val="24"/>
          <w:szCs w:val="24"/>
        </w:rPr>
        <w:t xml:space="preserve">4.2. يُفحص الوزن (GSM) والعرض والانكماش والالتواء وملمس القماش عند بدء كل دفعة وأثناء التشغيل.</w:t>
      </w:r>
    </w:p>
    <w:p>
      <w:pPr>
        <w:pStyle w:val="ListeParagraf"/>
        <w:bidi/>
        <w:spacing w:after="80"/>
        <w:ind w:left="0" w:right="709"/>
        <w:jc w:val="both"/>
      </w:pPr>
      <w:r>
        <w:rPr>
          <w:rFonts w:ascii="Calibri" w:hAnsi="Calibri" w:cs="Arial"/>
          <w:rtl/>
          <w:sz w:val="24"/>
          <w:szCs w:val="24"/>
        </w:rPr>
        <w:t xml:space="preserve">4.3. يُتحكم في عوادم الرام والوبر والحرارة وفق إجراءات البيئة وإدارة الوبر.</w:t>
      </w:r>
    </w:p>
    <w:p>
      <w:pPr>
        <w:pStyle w:val="ListeParagraf"/>
        <w:bidi/>
        <w:spacing w:after="80"/>
        <w:ind w:left="0" w:right="709"/>
        <w:jc w:val="both"/>
      </w:pPr>
      <w:r>
        <w:rPr>
          <w:rFonts w:ascii="Calibri" w:hAnsi="Calibri" w:cs="Arial"/>
          <w:rtl/>
          <w:sz w:val="24"/>
          <w:szCs w:val="24"/>
        </w:rPr>
        <w:t xml:space="preserve">4.4. يتبع تشغيل الرام والكباس التعليمات EMS.BY.TL.06.02.؛ وتُفحص الأمتار الأولى بعد أي تغيير في المعايير قبل متابعة التشغيل.</w:t>
      </w:r>
    </w:p>
    <w:p>
      <w:pPr>
        <w:pStyle w:val="ListeParagraf"/>
        <w:bidi/>
        <w:spacing w:after="80"/>
        <w:ind w:left="0" w:right="709"/>
        <w:jc w:val="both"/>
      </w:pPr>
      <w:r>
        <w:rPr>
          <w:rFonts w:ascii="Calibri" w:hAnsi="Calibri" w:cs="Arial"/>
          <w:rtl/>
          <w:sz w:val="24"/>
          <w:szCs w:val="24"/>
        </w:rPr>
        <w:t xml:space="preserve">4.5. لا تُضاف مواد التجهيز الكيميائية إلا كما هو محدد في بطاقة التجهيز ومن القائمة المعتمدة.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الفحص النهائي والإفراج</w:t>
      </w:r>
    </w:p>
    <w:p>
      <w:pPr>
        <w:pStyle w:val="ListeParagraf"/>
        <w:bidi/>
        <w:spacing w:after="80"/>
        <w:ind w:left="0" w:right="709"/>
        <w:jc w:val="both"/>
      </w:pPr>
      <w:r>
        <w:rPr>
          <w:rFonts w:ascii="Calibri" w:hAnsi="Calibri" w:cs="Arial"/>
          <w:rtl/>
          <w:sz w:val="24"/>
          <w:szCs w:val="24"/>
        </w:rPr>
        <w:t xml:space="preserve">5.1. يُفحص القماش المجهز من حيث درجة اللون واختلاف اللون داخل الدفعة والخواص الفيزيائية وعيوب القماش، وتُجرى اختبارات الثبات حسب المطلوب.</w:t>
      </w:r>
    </w:p>
    <w:p>
      <w:pPr>
        <w:pStyle w:val="ListeParagraf"/>
        <w:bidi/>
        <w:spacing w:after="80"/>
        <w:ind w:left="0" w:right="709"/>
        <w:jc w:val="both"/>
      </w:pPr>
      <w:r>
        <w:rPr>
          <w:rFonts w:ascii="Calibri" w:hAnsi="Calibri" w:cs="Arial"/>
          <w:rtl/>
          <w:sz w:val="24"/>
          <w:szCs w:val="24"/>
        </w:rPr>
        <w:t xml:space="preserve">5.2. تُوسم الدفعات المقبولة ويُفرج عنها إلى قسم القص مع تقرير درجة اللون، أما الدفعات المرفوضة فتُوقف وتُعامل كمنتج غير مطابق (EMS.KS.PRO.22.02.).</w:t>
      </w:r>
    </w:p>
    <w:p>
      <w:pPr>
        <w:pStyle w:val="ListeParagraf"/>
        <w:bidi/>
        <w:spacing w:after="80"/>
        <w:ind w:left="0" w:right="709"/>
        <w:jc w:val="both"/>
      </w:pPr>
      <w:r>
        <w:rPr>
          <w:rFonts w:ascii="Calibri" w:hAnsi="Calibri" w:cs="Arial"/>
          <w:rtl/>
          <w:sz w:val="24"/>
          <w:szCs w:val="24"/>
        </w:rPr>
        <w:t xml:space="preserve">5.3. فحوصات القبول النموذجية هي درجة اللون (ΔE) والثبات (الغسيل والاحتكاك والضوء والعرق) والتغير في الأبعاد والوزن GSM والعرض والأس الهيدروجيني pH والمظهر؛ وتُحدد الحدود في مواصفات العميل وسياسة الشركة، وتتبع طرق الاختبار المعايير ISO 105 وISO 6330/5077 وISO 3801 أو طريقة العميل.</w:t>
      </w:r>
    </w:p>
    <w:p>
      <w:pPr>
        <w:pStyle w:val="ListeParagraf"/>
        <w:bidi/>
        <w:spacing w:after="80"/>
        <w:ind w:left="0" w:right="709"/>
        <w:jc w:val="both"/>
      </w:pPr>
      <w:r>
        <w:rPr>
          <w:rFonts w:ascii="Calibri" w:hAnsi="Calibri" w:cs="Arial"/>
          <w:rtl/>
          <w:sz w:val="24"/>
          <w:szCs w:val="24"/>
        </w:rPr>
        <w:t xml:space="preserve">5.4. يُستكمل تقرير درجة اللون وتقرير الاختبار وتتبع الدفعة (الطلبية والدفعة وأرقام الأثواب) قبل الإفراج؛ ويُتحكم في نطاق درجات اللون وفق EMS.SO.PRO.23.04.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المصبغة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الصحيح من المرة الأولى ونسبة إعادة الصباغة (%)،</w:t>
      </w:r>
    </w:p>
    <w:p>
      <w:pPr>
        <w:pStyle w:val="ListeParagraf"/>
        <w:numPr>
          <w:ilvl w:val="0"/>
          <w:numId w:val="1"/>
        </w:numPr>
        <w:bidi/>
        <w:spacing w:after="60"/>
        <w:jc w:val="both"/>
      </w:pPr>
      <w:r>
        <w:rPr>
          <w:rFonts w:ascii="Calibri" w:hAnsi="Calibri" w:cs="Arial"/>
          <w:rtl/>
          <w:sz w:val="24"/>
          <w:szCs w:val="24"/>
        </w:rPr>
        <w:t xml:space="preserve">استهلاك المياه والبخار والكهرباء والمواد الكيميائية لكل كيلوغرام من القماش،</w:t>
      </w:r>
    </w:p>
    <w:p>
      <w:pPr>
        <w:pStyle w:val="ListeParagraf"/>
        <w:numPr>
          <w:ilvl w:val="0"/>
          <w:numId w:val="1"/>
        </w:numPr>
        <w:bidi/>
        <w:spacing w:after="60"/>
        <w:jc w:val="both"/>
      </w:pPr>
      <w:r>
        <w:rPr>
          <w:rFonts w:ascii="Calibri" w:hAnsi="Calibri" w:cs="Arial"/>
          <w:rtl/>
          <w:sz w:val="24"/>
          <w:szCs w:val="24"/>
        </w:rPr>
        <w:t xml:space="preserve">نتائج اختبارات مياه الصرف مقارنة بحدود ZDHC ونسبة رفض الأقمشة (%).</w:t>
      </w:r>
    </w:p>
    <w:p>
      <w:pPr>
        <w:pStyle w:val="ListeParagraf"/>
        <w:bidi/>
        <w:spacing w:after="80"/>
        <w:ind w:left="0" w:right="709"/>
        <w:jc w:val="both"/>
      </w:pPr>
      <w:r>
        <w:rPr>
          <w:rFonts w:ascii="Calibri" w:hAnsi="Calibri" w:cs="Arial"/>
          <w:rtl/>
          <w:sz w:val="24"/>
          <w:szCs w:val="24"/>
        </w:rPr>
        <w:t xml:space="preserve">6.2. كما يُراجع زمن توقف الآلات ونسبة إنجاز الصيانة المخططة.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عدم المطابقة والإجراء التصحيحي</w:t>
      </w:r>
    </w:p>
    <w:p>
      <w:pPr>
        <w:pStyle w:val="ListeParagraf"/>
        <w:bidi/>
        <w:spacing w:after="80"/>
        <w:ind w:left="0" w:right="709"/>
        <w:jc w:val="both"/>
      </w:pPr>
      <w:r>
        <w:rPr>
          <w:rFonts w:ascii="Calibri" w:hAnsi="Calibri" w:cs="Arial"/>
          <w:rtl/>
          <w:sz w:val="24"/>
          <w:szCs w:val="24"/>
        </w:rPr>
        <w:t xml:space="preserve">7.1. تُفتح حالة عدم مطابقة عند: خروج درجة اللون أو الثبات عن المواصفات، أو خروج التغير في الأبعاد أو الوزن GSM عن الحدود المسموحة، أو حدوث عيب صباغة (بقعة أو علامة طيّ أو صباغة غير منتظمة)، أو اكتشاف انحراف في الوصفة أو العملية، أو استخدام مادة كيميائية غير معتمدة، أو ورود شكوى من العميل.</w:t>
      </w:r>
    </w:p>
    <w:p>
      <w:pPr>
        <w:pStyle w:val="ListeParagraf"/>
        <w:bidi/>
        <w:spacing w:after="80"/>
        <w:ind w:left="0" w:right="709"/>
        <w:jc w:val="both"/>
      </w:pPr>
      <w:r>
        <w:rPr>
          <w:rFonts w:ascii="Calibri" w:hAnsi="Calibri" w:cs="Arial"/>
          <w:rtl/>
          <w:sz w:val="24"/>
          <w:szCs w:val="24"/>
        </w:rPr>
        <w:t xml:space="preserve">7.2. الإجراء الفوري: تُحتجز الدفعة وتوسم كمنتج غير مطابق؛ وتُفحص الآلة والوصفة؛ ويُبلغ مدير المصبغة وضمان الجودة في اليوم نفسه.</w:t>
      </w:r>
    </w:p>
    <w:p>
      <w:pPr>
        <w:pStyle w:val="ListeParagraf"/>
        <w:bidi/>
        <w:spacing w:after="80"/>
        <w:ind w:left="0" w:right="709"/>
        <w:jc w:val="both"/>
      </w:pPr>
      <w:r>
        <w:rPr>
          <w:rFonts w:ascii="Calibri" w:hAnsi="Calibri" w:cs="Arial"/>
          <w:rtl/>
          <w:sz w:val="24"/>
          <w:szCs w:val="24"/>
        </w:rPr>
        <w:t xml:space="preserve">7.3. تتبع إعادة المعالجة وإعادة العمل الإجراء EMS.BY.PRO.06.03.؛ وتُختبر الدفعة المعاد معالجتها بالكامل مرة أخرى.</w:t>
      </w:r>
    </w:p>
    <w:p>
      <w:pPr>
        <w:pStyle w:val="ListeParagraf"/>
        <w:bidi/>
        <w:spacing w:after="80"/>
        <w:ind w:left="0" w:right="709"/>
        <w:jc w:val="both"/>
      </w:pPr>
      <w:r>
        <w:rPr>
          <w:rFonts w:ascii="Calibri" w:hAnsi="Calibri" w:cs="Arial"/>
          <w:rtl/>
          <w:sz w:val="24"/>
          <w:szCs w:val="24"/>
        </w:rPr>
        <w:t xml:space="preserve">7.4. يبدأ تحليل السبب الجذري خلال 24 ساعة؛ وعندما يتعلق السبب بمورد القماش أو الكيماويات يُطلب من المورد تقرير إجراء تصحيحي؛ ويُسجل الإجراء التصحيحي مع المسؤول والموعد النهائي (EMS.KS.PRO.22.03.).</w:t>
      </w:r>
    </w:p>
    <w:p>
      <w:pPr>
        <w:pStyle w:val="ListeParagraf"/>
        <w:bidi/>
        <w:spacing w:after="80"/>
        <w:ind w:left="0" w:right="709"/>
        <w:jc w:val="both"/>
      </w:pPr>
      <w:r>
        <w:rPr>
          <w:rFonts w:ascii="Calibri" w:hAnsi="Calibri" w:cs="Arial"/>
          <w:rtl/>
          <w:sz w:val="24"/>
          <w:szCs w:val="24"/>
        </w:rPr>
        <w:t xml:space="preserve">7.5. لا يُغلق الإجراء إلا بعد التحقق من فعاليته في الدفعات التالية وإرفاق الدليل.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PRS-BOY-03 إجراء الصباغة وPRS-BOY-04 إجراء التجهيز (نظام الجودة QMS)</w:t>
      </w:r>
    </w:p>
    <w:p>
      <w:pPr>
        <w:pStyle w:val="ListeParagraf"/>
        <w:numPr>
          <w:ilvl w:val="0"/>
          <w:numId w:val="1"/>
        </w:numPr>
        <w:bidi/>
        <w:spacing w:after="60"/>
        <w:jc w:val="both"/>
      </w:pPr>
      <w:r>
        <w:rPr>
          <w:rFonts w:ascii="Calibri" w:hAnsi="Calibri" w:cs="Arial"/>
          <w:rtl/>
          <w:sz w:val="24"/>
          <w:szCs w:val="24"/>
        </w:rPr>
        <w:t xml:space="preserve">TLM-BOY-03 تعليمات وزن المواد الكيميائية وإعداد الوصفة، وTLM-BOY-04 تعليمات تحميل الآلة وبرنامج الصباغة، وTLM-BOY-05 تعليمات فتح الأثواب وقص الأنابيب، وTLM-BOY-06 تعليمات ضبط الرام، وTLM-BOY-07 تعليمات الكبس والتجهيز الميكانيكي (QMS)</w:t>
      </w:r>
    </w:p>
    <w:p>
      <w:pPr>
        <w:pStyle w:val="ListeParagraf"/>
        <w:numPr>
          <w:ilvl w:val="0"/>
          <w:numId w:val="1"/>
        </w:numPr>
        <w:bidi/>
        <w:spacing w:after="60"/>
        <w:jc w:val="both"/>
      </w:pPr>
      <w:r>
        <w:rPr>
          <w:rFonts w:ascii="Calibri" w:hAnsi="Calibri" w:cs="Arial"/>
          <w:rtl/>
          <w:sz w:val="24"/>
          <w:szCs w:val="24"/>
        </w:rPr>
        <w:t xml:space="preserve">بطاقات التشغيل وبطاقات الوصفات الكمية</w:t>
      </w:r>
    </w:p>
    <w:p>
      <w:pPr>
        <w:pStyle w:val="ListeParagraf"/>
        <w:numPr>
          <w:ilvl w:val="0"/>
          <w:numId w:val="1"/>
        </w:numPr>
        <w:bidi/>
        <w:spacing w:after="60"/>
        <w:jc w:val="both"/>
      </w:pPr>
      <w:r>
        <w:rPr>
          <w:rFonts w:ascii="Calibri" w:hAnsi="Calibri" w:cs="Arial"/>
          <w:rtl/>
          <w:sz w:val="24"/>
          <w:szCs w:val="24"/>
        </w:rPr>
        <w:t xml:space="preserve">سجلات التوزيع واستهلاك المواد الكيميائية</w:t>
      </w:r>
    </w:p>
    <w:p>
      <w:pPr>
        <w:pStyle w:val="ListeParagraf"/>
        <w:numPr>
          <w:ilvl w:val="0"/>
          <w:numId w:val="1"/>
        </w:numPr>
        <w:bidi/>
        <w:spacing w:after="60"/>
        <w:jc w:val="both"/>
      </w:pPr>
      <w:r>
        <w:rPr>
          <w:rFonts w:ascii="Calibri" w:hAnsi="Calibri" w:cs="Arial"/>
          <w:rtl/>
          <w:sz w:val="24"/>
          <w:szCs w:val="24"/>
        </w:rPr>
        <w:t xml:space="preserve">بيانات تشغيل الآلات وتقارير درجات اللون</w:t>
      </w:r>
    </w:p>
    <w:p>
      <w:pPr>
        <w:pStyle w:val="ListeParagraf"/>
        <w:numPr>
          <w:ilvl w:val="0"/>
          <w:numId w:val="1"/>
        </w:numPr>
        <w:bidi/>
        <w:spacing w:after="60"/>
        <w:jc w:val="both"/>
      </w:pPr>
      <w:r>
        <w:rPr>
          <w:rFonts w:ascii="Calibri" w:hAnsi="Calibri" w:cs="Arial"/>
          <w:rtl/>
          <w:sz w:val="24"/>
          <w:szCs w:val="24"/>
        </w:rPr>
        <w:t xml:space="preserve">EMS.QA.FRM.07.17. تقرير اختبار تشغيل الجيجر</w:t>
      </w:r>
    </w:p>
    <w:p>
      <w:pPr>
        <w:pStyle w:val="ListeParagraf"/>
        <w:numPr>
          <w:ilvl w:val="0"/>
          <w:numId w:val="1"/>
        </w:numPr>
        <w:bidi/>
        <w:spacing w:after="60"/>
        <w:jc w:val="both"/>
      </w:pPr>
      <w:r>
        <w:rPr>
          <w:rFonts w:ascii="Calibri" w:hAnsi="Calibri" w:cs="Arial"/>
          <w:rtl/>
          <w:sz w:val="24"/>
          <w:szCs w:val="24"/>
        </w:rPr>
        <w:t xml:space="preserve">EMS.QA.FRM.07.09. نموذج متابعة إنتاج الرام وEMS.QA.FRM.07.07. نموذج متابعة إنتاج التجفيف</w:t>
      </w:r>
    </w:p>
    <w:p>
      <w:pPr>
        <w:pStyle w:val="ListeParagraf"/>
        <w:numPr>
          <w:ilvl w:val="0"/>
          <w:numId w:val="1"/>
        </w:numPr>
        <w:bidi/>
        <w:spacing w:after="60"/>
        <w:jc w:val="both"/>
      </w:pPr>
      <w:r>
        <w:rPr>
          <w:rFonts w:ascii="Calibri" w:hAnsi="Calibri" w:cs="Arial"/>
          <w:rtl/>
          <w:sz w:val="24"/>
          <w:szCs w:val="24"/>
        </w:rPr>
        <w:t xml:space="preserve">EMS.QA.FRM.07.01. / 07.15. نماذج الكبس وسائر نماذج إنتاج التجهيز (07.02 و07.03 و07.10 و07.13)</w:t>
      </w:r>
    </w:p>
    <w:p>
      <w:pPr>
        <w:pStyle w:val="ListeParagraf"/>
        <w:numPr>
          <w:ilvl w:val="0"/>
          <w:numId w:val="1"/>
        </w:numPr>
        <w:bidi/>
        <w:spacing w:after="60"/>
        <w:jc w:val="both"/>
      </w:pPr>
      <w:r>
        <w:rPr>
          <w:rFonts w:ascii="Calibri" w:hAnsi="Calibri" w:cs="Arial"/>
          <w:rtl/>
          <w:sz w:val="24"/>
          <w:szCs w:val="24"/>
        </w:rPr>
        <w:t xml:space="preserve">EMS.QA.FRM.07.04. نموذج عدم الانكماش بعد التثبيت</w:t>
      </w:r>
    </w:p>
    <w:p>
      <w:pPr>
        <w:pStyle w:val="ListeParagraf"/>
        <w:numPr>
          <w:ilvl w:val="0"/>
          <w:numId w:val="1"/>
        </w:numPr>
        <w:bidi/>
        <w:spacing w:after="60"/>
        <w:jc w:val="both"/>
      </w:pPr>
      <w:r>
        <w:rPr>
          <w:rFonts w:ascii="Calibri" w:hAnsi="Calibri" w:cs="Arial"/>
          <w:rtl/>
          <w:sz w:val="24"/>
          <w:szCs w:val="24"/>
        </w:rPr>
        <w:t xml:space="preserve">EMS.QA.FRM.07.06. نموذج إنتاج مراقبة الجودة وEMS.QA.FRM.07.11. تقرير الاختبار</w:t>
      </w:r>
    </w:p>
    <w:p>
      <w:pPr>
        <w:pStyle w:val="ListeParagraf"/>
        <w:numPr>
          <w:ilvl w:val="0"/>
          <w:numId w:val="1"/>
        </w:numPr>
        <w:bidi/>
        <w:spacing w:after="60"/>
        <w:jc w:val="both"/>
      </w:pPr>
      <w:r>
        <w:rPr>
          <w:rFonts w:ascii="Calibri" w:hAnsi="Calibri" w:cs="Arial"/>
          <w:rtl/>
          <w:sz w:val="24"/>
          <w:szCs w:val="24"/>
        </w:rPr>
        <w:t xml:space="preserve">تقارير فحص واختبار القماش المجهز</w:t>
      </w:r>
    </w:p>
    <w:p>
      <w:pPr>
        <w:pStyle w:val="ListeParagraf"/>
        <w:numPr>
          <w:ilvl w:val="0"/>
          <w:numId w:val="1"/>
        </w:numPr>
        <w:bidi/>
        <w:spacing w:after="60"/>
        <w:jc w:val="both"/>
      </w:pPr>
      <w:r>
        <w:rPr>
          <w:rFonts w:ascii="Calibri" w:hAnsi="Calibri" w:cs="Arial"/>
          <w:rtl/>
          <w:sz w:val="24"/>
          <w:szCs w:val="24"/>
        </w:rPr>
        <w:t xml:space="preserve">تقارير اختبار مياه الصرف</w:t>
      </w:r>
    </w:p>
    <w:p>
      <w:pPr>
        <w:pStyle w:val="ListeParagraf"/>
        <w:numPr>
          <w:ilvl w:val="0"/>
          <w:numId w:val="1"/>
        </w:numPr>
        <w:bidi/>
        <w:spacing w:after="60"/>
        <w:jc w:val="both"/>
      </w:pPr>
      <w:r>
        <w:rPr>
          <w:rFonts w:ascii="Calibri" w:hAnsi="Calibri" w:cs="Arial"/>
          <w:rtl/>
          <w:sz w:val="24"/>
          <w:szCs w:val="24"/>
        </w:rPr>
        <w:t xml:space="preserve">EMS.BY.PRO.06.01. إجراء إعداد الوصفات واعتماد عينات الصبغة المعملية</w:t>
      </w:r>
    </w:p>
    <w:p>
      <w:pPr>
        <w:pStyle w:val="ListeParagraf"/>
        <w:numPr>
          <w:ilvl w:val="0"/>
          <w:numId w:val="1"/>
        </w:numPr>
        <w:bidi/>
        <w:spacing w:after="60"/>
        <w:jc w:val="both"/>
      </w:pPr>
      <w:r>
        <w:rPr>
          <w:rFonts w:ascii="Calibri" w:hAnsi="Calibri" w:cs="Arial"/>
          <w:rtl/>
          <w:sz w:val="24"/>
          <w:szCs w:val="24"/>
        </w:rPr>
        <w:t xml:space="preserve">EMS.BY.PRO.06.03. إجراء التحكم في إعادة المعالجة وإعادة العمل</w:t>
      </w:r>
    </w:p>
    <w:p>
      <w:pPr>
        <w:pStyle w:val="ListeParagraf"/>
        <w:numPr>
          <w:ilvl w:val="0"/>
          <w:numId w:val="1"/>
        </w:numPr>
        <w:bidi/>
        <w:spacing w:after="60"/>
        <w:jc w:val="both"/>
      </w:pPr>
      <w:r>
        <w:rPr>
          <w:rFonts w:ascii="Calibri" w:hAnsi="Calibri" w:cs="Arial"/>
          <w:rtl/>
          <w:sz w:val="24"/>
          <w:szCs w:val="24"/>
        </w:rPr>
        <w:t xml:space="preserve">EMS.BY.TL.06.01. تعليمات تشغيل آلة الصباغة وEMS.BY.TL.06.02. تعليمات تشغيل الرام والكباس</w:t>
      </w:r>
    </w:p>
    <w:p>
      <w:pPr>
        <w:pStyle w:val="ListeParagraf"/>
        <w:numPr>
          <w:ilvl w:val="0"/>
          <w:numId w:val="1"/>
        </w:numPr>
        <w:bidi/>
        <w:spacing w:after="60"/>
        <w:jc w:val="both"/>
      </w:pPr>
      <w:r>
        <w:rPr>
          <w:rFonts w:ascii="Calibri" w:hAnsi="Calibri" w:cs="Arial"/>
          <w:rtl/>
          <w:sz w:val="24"/>
          <w:szCs w:val="24"/>
        </w:rPr>
        <w:t xml:space="preserve">EMS.BY.TL.06.04. تعليمات إعداد الدفعات وتحميل القماش</w:t>
      </w:r>
    </w:p>
    <w:p>
      <w:pPr>
        <w:pStyle w:val="ListeParagraf"/>
        <w:numPr>
          <w:ilvl w:val="0"/>
          <w:numId w:val="1"/>
        </w:numPr>
        <w:bidi/>
        <w:spacing w:after="60"/>
        <w:jc w:val="both"/>
      </w:pPr>
      <w:r>
        <w:rPr>
          <w:rFonts w:ascii="Calibri" w:hAnsi="Calibri" w:cs="Arial"/>
          <w:rtl/>
          <w:sz w:val="24"/>
          <w:szCs w:val="24"/>
        </w:rPr>
        <w:t xml:space="preserve">EMS.KM.PRO.20.05. إجراء تخزين المواد الكيميائية وتداولها</w:t>
      </w:r>
    </w:p>
    <w:p>
      <w:pPr>
        <w:pStyle w:val="ListeParagraf"/>
        <w:numPr>
          <w:ilvl w:val="0"/>
          <w:numId w:val="1"/>
        </w:numPr>
        <w:bidi/>
        <w:spacing w:after="60"/>
        <w:jc w:val="both"/>
      </w:pPr>
      <w:r>
        <w:rPr>
          <w:rFonts w:ascii="Calibri" w:hAnsi="Calibri" w:cs="Arial"/>
          <w:rtl/>
          <w:sz w:val="24"/>
          <w:szCs w:val="24"/>
        </w:rPr>
        <w:t xml:space="preserve">EMS.KM.PRO.20.07. خطة الاستجابة لانسكاب المواد الكيميائية والطوارئ (SERP)</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EMS.SO.PRO.23.04. إجراء التشغيل – التحكم في نطاق درجات اللون وتشغيلات الصباغة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المصبغة بالتعاون مع المختبر وضمان الجودة. وتُقيّم بيانات العمليات وملاحظات العملاء والنتائج البيئية،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    Kalite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DYEING AND FINISHING PROCESS CONTROL PROCEDURE</w:t>
          </w:r>
        </w:p>
        <w:p>
          <w:pPr>
            <w:pStyle w:val="GvdeMetni2"/>
            <w:bidi/>
            <w:spacing w:line="276" w:lineRule="auto"/>
            <w:jc w:val="center"/>
          </w:pPr>
          <w:r>
            <w:rPr>
              <w:rFonts w:asciiTheme="minorHAnsi" w:hAnsiTheme="minorHAnsi" w:cs="Arial"/>
              <w:b/>
              <w:bCs/>
              <w:color w:val="000000" w:themeColor="text1"/>
              <w:sz w:val="22"/>
              <w:szCs w:val="22"/>
              <w:rtl/>
            </w:rPr>
            <w:t>إجراء التحكم في عمليات الصباغة والتجهيز</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EMS.BY.PRO.06.02.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EMS.BY.PRO.06.02. DYEING AND FINISHING PROCESS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