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jc w:val="both"/>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The knitting area that runs only organic yarn, with machines and equipment dedicated to organic work.</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Organic Knitting Production Area and to every person who works in it or brings material to it, for all orders produced under GOTS or OCS.</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Knitting Unit Supervisor:</w:t>
      </w:r>
      <w:r>
        <w:rPr>
          <w:rFonts w:ascii="Calibri" w:hAnsi="Calibri" w:cs="Arial"/>
          <w:sz w:val="24"/>
          <w:szCs w:val="24"/>
        </w:rPr>
        <w:t xml:space="preserve"> Keeps the area marked and in order, makes sure this instruction and its records are applied, and reports every problem to the OCS Coordinator.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Approves the set-up of the area, checks the records and follows up findings and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area during in-line and final inspections and in the internal audit.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Handlers:</w:t>
      </w:r>
      <w:r>
        <w:rPr>
          <w:rFonts w:ascii="Calibri" w:hAnsi="Calibri" w:cs="Arial"/>
          <w:sz w:val="24"/>
          <w:szCs w:val="24"/>
        </w:rPr>
        <w:t xml:space="preserve"> Work as instructed, keep organic and conventional material apart and report any doubt at once.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Organic area:</w:t>
      </w:r>
      <w:r>
        <w:rPr>
          <w:rFonts w:ascii="Calibri" w:hAnsi="Calibri" w:cs="Arial"/>
          <w:sz w:val="24"/>
          <w:szCs w:val="24"/>
        </w:rPr>
        <w:t xml:space="preserve"> A physically separated and clearly marked area used only for GOTS or OCS organic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Green label:</w:t>
      </w:r>
      <w:r>
        <w:rPr>
          <w:rFonts w:ascii="Calibri" w:hAnsi="Calibri" w:cs="Arial"/>
          <w:sz w:val="24"/>
          <w:szCs w:val="24"/>
        </w:rPr>
        <w:t xml:space="preserve"> The internal label with order, lot and TC number carried by organic material in this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Conventional material:</w:t>
      </w:r>
      <w:r>
        <w:rPr>
          <w:rFonts w:ascii="Calibri" w:hAnsi="Calibri" w:cs="Arial"/>
          <w:sz w:val="24"/>
          <w:szCs w:val="24"/>
        </w:rPr>
        <w:t xml:space="preserve"> Any material that is not certified organic. It never enters this area.</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INSTRUCTIONS</w:t>
      </w:r>
    </w:p>
    <w:p>
      <w:pPr>
        <w:pStyle w:val="ListeParagraf"/>
        <w:spacing w:before="120" w:after="60"/>
        <w:ind w:left="709" w:right="0"/>
        <w:jc w:val="both"/>
      </w:pPr>
      <w:r>
        <w:rPr>
          <w:rFonts w:ascii="Calibri" w:hAnsi="Calibri" w:cs="Arial"/>
          <w:b/>
          <w:bCs/>
          <w:sz w:val="24"/>
          <w:szCs w:val="24"/>
        </w:rPr>
        <w:t xml:space="preserve">1. AREA RULES</w:t>
      </w:r>
    </w:p>
    <w:p>
      <w:pPr>
        <w:pStyle w:val="ListeParagraf"/>
        <w:spacing w:after="80"/>
        <w:ind w:left="709" w:right="0"/>
        <w:jc w:val="both"/>
      </w:pPr>
      <w:r>
        <w:rPr>
          <w:rFonts w:ascii="Calibri" w:hAnsi="Calibri" w:cs="Arial"/>
          <w:sz w:val="24"/>
          <w:szCs w:val="24"/>
        </w:rPr>
        <w:t xml:space="preserve">1.1. Only organic yarn is used; the machine carries a lot tag.</w:t>
      </w:r>
    </w:p>
    <w:p>
      <w:pPr>
        <w:pStyle w:val="ListeParagraf"/>
        <w:spacing w:after="80"/>
        <w:ind w:left="709" w:right="0"/>
        <w:jc w:val="both"/>
      </w:pPr>
      <w:r>
        <w:rPr>
          <w:rFonts w:ascii="Calibri" w:hAnsi="Calibri" w:cs="Arial"/>
          <w:sz w:val="24"/>
          <w:szCs w:val="24"/>
        </w:rPr>
        <w:t xml:space="preserve">1.2. Before an organic run the machine and yarn path are cleaned (cleaning record).</w:t>
      </w:r>
    </w:p>
    <w:p>
      <w:pPr>
        <w:pStyle w:val="ListeParagraf"/>
        <w:spacing w:after="80"/>
        <w:ind w:left="709" w:right="0"/>
        <w:jc w:val="both"/>
      </w:pPr>
      <w:r>
        <w:rPr>
          <w:rFonts w:ascii="Calibri" w:hAnsi="Calibri" w:cs="Arial"/>
          <w:sz w:val="24"/>
          <w:szCs w:val="24"/>
        </w:rPr>
        <w:t xml:space="preserve">1.3. If a machine is shared with conventional work, the organic run is scheduled first.</w:t>
      </w:r>
    </w:p>
    <w:p>
      <w:pPr>
        <w:pStyle w:val="ListeParagraf"/>
        <w:spacing w:after="80"/>
        <w:ind w:left="709" w:right="0"/>
        <w:jc w:val="both"/>
      </w:pPr>
      <w:r>
        <w:rPr>
          <w:rFonts w:ascii="Calibri" w:hAnsi="Calibri" w:cs="Arial"/>
          <w:sz w:val="24"/>
          <w:szCs w:val="24"/>
        </w:rPr>
        <w:t xml:space="preserve">1.4. Roll/fabric label shows lot, order and 'ORGANIC'.</w:t>
      </w:r>
    </w:p>
    <w:p>
      <w:pPr>
        <w:pStyle w:val="ListeParagraf"/>
        <w:spacing w:before="120" w:after="60"/>
        <w:ind w:left="709" w:right="0"/>
        <w:jc w:val="both"/>
      </w:pPr>
      <w:r>
        <w:rPr>
          <w:rFonts w:ascii="Calibri" w:hAnsi="Calibri" w:cs="Arial"/>
          <w:b/>
          <w:bCs/>
          <w:sz w:val="24"/>
          <w:szCs w:val="24"/>
        </w:rPr>
        <w:t xml:space="preserve">2. WORKFLOW</w:t>
      </w:r>
    </w:p>
    <w:p>
      <w:pPr>
        <w:pStyle w:val="ListeParagraf"/>
        <w:spacing w:after="80"/>
        <w:ind w:left="709" w:right="0"/>
        <w:jc w:val="both"/>
      </w:pPr>
      <w:r>
        <w:rPr>
          <w:rFonts w:ascii="Calibri" w:hAnsi="Calibri" w:cs="Arial"/>
          <w:sz w:val="24"/>
          <w:szCs w:val="24"/>
        </w:rPr>
        <w:t xml:space="preserve">2.1. Production order and yarn lot verified</w:t>
      </w:r>
    </w:p>
    <w:p>
      <w:pPr>
        <w:pStyle w:val="ListeParagraf"/>
        <w:spacing w:after="80"/>
        <w:ind w:left="709" w:right="0"/>
        <w:jc w:val="both"/>
      </w:pPr>
      <w:r>
        <w:rPr>
          <w:rFonts w:ascii="Calibri" w:hAnsi="Calibri" w:cs="Arial"/>
          <w:sz w:val="24"/>
          <w:szCs w:val="24"/>
        </w:rPr>
        <w:t xml:space="preserve">2.2. Machine cleaned and recorded</w:t>
      </w:r>
    </w:p>
    <w:p>
      <w:pPr>
        <w:pStyle w:val="ListeParagraf"/>
        <w:spacing w:after="80"/>
        <w:ind w:left="709" w:right="0"/>
        <w:jc w:val="both"/>
      </w:pPr>
      <w:r>
        <w:rPr>
          <w:rFonts w:ascii="Calibri" w:hAnsi="Calibri" w:cs="Arial"/>
          <w:sz w:val="24"/>
          <w:szCs w:val="24"/>
        </w:rPr>
        <w:t xml:space="preserve">2.3. Knitting starts, lot tag fitted</w:t>
      </w:r>
    </w:p>
    <w:p>
      <w:pPr>
        <w:pStyle w:val="ListeParagraf"/>
        <w:spacing w:after="80"/>
        <w:ind w:left="709" w:right="0"/>
        <w:jc w:val="both"/>
      </w:pPr>
      <w:r>
        <w:rPr>
          <w:rFonts w:ascii="Calibri" w:hAnsi="Calibri" w:cs="Arial"/>
          <w:sz w:val="24"/>
          <w:szCs w:val="24"/>
        </w:rPr>
        <w:t xml:space="preserve">2.4. Rolls labelled and weighed</w:t>
      </w:r>
    </w:p>
    <w:p>
      <w:pPr>
        <w:pStyle w:val="ListeParagraf"/>
        <w:spacing w:after="80"/>
        <w:ind w:left="709" w:right="0"/>
        <w:jc w:val="both"/>
      </w:pPr>
      <w:r>
        <w:rPr>
          <w:rFonts w:ascii="Calibri" w:hAnsi="Calibri" w:cs="Arial"/>
          <w:sz w:val="24"/>
          <w:szCs w:val="24"/>
        </w:rPr>
        <w:t xml:space="preserve">2.5. Sent to the grey-fabric holding area</w:t>
      </w:r>
    </w:p>
    <w:p>
      <w:pPr>
        <w:pStyle w:val="ListeParagraf"/>
        <w:spacing w:before="120" w:after="60"/>
        <w:ind w:left="709" w:right="0"/>
        <w:jc w:val="both"/>
      </w:pPr>
      <w:r>
        <w:rPr>
          <w:rFonts w:ascii="Calibri" w:hAnsi="Calibri" w:cs="Arial"/>
          <w:b/>
          <w:bCs/>
          <w:sz w:val="24"/>
          <w:szCs w:val="24"/>
        </w:rPr>
        <w:t xml:space="preserve">3. CHECKS BEFORE AND DURING WORK</w:t>
      </w:r>
    </w:p>
    <w:p>
      <w:pPr>
        <w:pStyle w:val="ListeParagraf"/>
        <w:spacing w:after="80"/>
        <w:ind w:left="709" w:right="0"/>
        <w:jc w:val="both"/>
      </w:pPr>
      <w:r>
        <w:rPr>
          <w:rFonts w:ascii="Calibri" w:hAnsi="Calibri" w:cs="Arial"/>
          <w:sz w:val="24"/>
          <w:szCs w:val="24"/>
        </w:rPr>
        <w:t xml:space="preserve">3.1. Is there only organic yarn on the machine?</w:t>
      </w:r>
    </w:p>
    <w:p>
      <w:pPr>
        <w:pStyle w:val="ListeParagraf"/>
        <w:spacing w:after="80"/>
        <w:ind w:left="709" w:right="0"/>
        <w:jc w:val="both"/>
      </w:pPr>
      <w:r>
        <w:rPr>
          <w:rFonts w:ascii="Calibri" w:hAnsi="Calibri" w:cs="Arial"/>
          <w:sz w:val="24"/>
          <w:szCs w:val="24"/>
        </w:rPr>
        <w:t xml:space="preserve">3.2. Is there a pre-run cleaning record?</w:t>
      </w:r>
    </w:p>
    <w:p>
      <w:pPr>
        <w:pStyle w:val="ListeParagraf"/>
        <w:spacing w:after="80"/>
        <w:ind w:left="709" w:right="0"/>
        <w:jc w:val="both"/>
      </w:pPr>
      <w:r>
        <w:rPr>
          <w:rFonts w:ascii="Calibri" w:hAnsi="Calibri" w:cs="Arial"/>
          <w:sz w:val="24"/>
          <w:szCs w:val="24"/>
        </w:rPr>
        <w:t xml:space="preserve">3.3. Does the roll label show lot/order/ORGANIC?</w:t>
      </w:r>
    </w:p>
    <w:p>
      <w:pPr>
        <w:pStyle w:val="ListeParagraf"/>
        <w:spacing w:after="80"/>
        <w:ind w:left="709" w:right="0"/>
        <w:jc w:val="both"/>
      </w:pPr>
      <w:r>
        <w:rPr>
          <w:rFonts w:ascii="Calibri" w:hAnsi="Calibri" w:cs="Arial"/>
          <w:sz w:val="24"/>
          <w:szCs w:val="24"/>
        </w:rPr>
        <w:t xml:space="preserve">3.4. Does the production record match the lot?</w:t>
      </w:r>
    </w:p>
    <w:p>
      <w:pPr>
        <w:pStyle w:val="ListeParagraf"/>
        <w:spacing w:before="120" w:after="60"/>
        <w:ind w:left="709" w:right="0"/>
        <w:jc w:val="both"/>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mix organic and conventional material in this area, or on the same pallet, trolley, table or carton.</w:t>
      </w:r>
    </w:p>
    <w:p>
      <w:pPr>
        <w:pStyle w:val="ListeParagraf"/>
        <w:numPr>
          <w:ilvl w:val="0"/>
          <w:numId w:val="1"/>
        </w:numPr>
        <w:spacing w:after="60"/>
        <w:jc w:val="both"/>
      </w:pPr>
      <w:r>
        <w:rPr>
          <w:rFonts w:ascii="Calibri" w:hAnsi="Calibri" w:cs="Arial"/>
          <w:sz w:val="24"/>
          <w:szCs w:val="24"/>
        </w:rPr>
        <w:t xml:space="preserve">Do not bring unlabelled or doubtful material into the area.</w:t>
      </w:r>
    </w:p>
    <w:p>
      <w:pPr>
        <w:pStyle w:val="ListeParagraf"/>
        <w:numPr>
          <w:ilvl w:val="0"/>
          <w:numId w:val="1"/>
        </w:numPr>
        <w:spacing w:after="60"/>
        <w:jc w:val="both"/>
      </w:pPr>
      <w:r>
        <w:rPr>
          <w:rFonts w:ascii="Calibri" w:hAnsi="Calibri" w:cs="Arial"/>
          <w:sz w:val="24"/>
          <w:szCs w:val="24"/>
        </w:rPr>
        <w:t xml:space="preserve">Do not remove, cover or change the area signs or the green labels.</w:t>
      </w:r>
    </w:p>
    <w:p>
      <w:pPr>
        <w:pStyle w:val="ListeParagraf"/>
        <w:spacing w:before="120" w:after="60"/>
        <w:ind w:left="709" w:right="0"/>
        <w:jc w:val="both"/>
      </w:pPr>
      <w:r>
        <w:rPr>
          <w:rFonts w:ascii="Calibri" w:hAnsi="Calibri" w:cs="Arial"/>
          <w:b/>
          <w:bCs/>
          <w:sz w:val="24"/>
          <w:szCs w:val="24"/>
        </w:rPr>
        <w:t xml:space="preserve">5. IN CASE OF PROBLEM</w:t>
      </w:r>
    </w:p>
    <w:p>
      <w:pPr>
        <w:pStyle w:val="ListeParagraf"/>
        <w:spacing w:after="80"/>
        <w:ind w:left="709" w:right="0"/>
        <w:jc w:val="both"/>
      </w:pPr>
      <w:r>
        <w:rPr>
          <w:rFonts w:ascii="Calibri" w:hAnsi="Calibri" w:cs="Arial"/>
          <w:sz w:val="24"/>
          <w:szCs w:val="24"/>
        </w:rPr>
        <w:t xml:space="preserve">5.1. If organic and conventional material are mixed, or the status of a material is doubtful, stop work, move the material to the yellow holding area and inform the OCS Coordinator immediately.</w:t>
      </w:r>
    </w:p>
    <w:p>
      <w:pPr>
        <w:pStyle w:val="ListeParagraf"/>
        <w:spacing w:after="80"/>
        <w:ind w:left="709" w:right="0"/>
        <w:jc w:val="both"/>
      </w:pPr>
      <w:r>
        <w:rPr>
          <w:rFonts w:ascii="Calibri" w:hAnsi="Calibri" w:cs="Arial"/>
          <w:sz w:val="24"/>
          <w:szCs w:val="24"/>
        </w:rPr>
        <w:t xml:space="preserve">5.2. Record the case on the Organic Nonconforming Product and Hold Notice (EMS.OR.FRM.21.23). Nonconforming product goes to the red blocked area and is never sold as organic.</w:t>
      </w:r>
    </w:p>
    <w:p>
      <w:pPr>
        <w:pStyle w:val="ListeParagraf"/>
        <w:spacing w:before="120" w:after="60"/>
        <w:ind w:left="709" w:right="0"/>
        <w:jc w:val="both"/>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EMS.OR.TL.21.01. Organic Product Identification and Labelling Instruction</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EMS.OR.FRM.21.10. Organic Knitting Production Record</w:t>
      </w:r>
    </w:p>
    <w:p>
      <w:pPr>
        <w:pStyle w:val="ListeParagraf"/>
        <w:numPr>
          <w:ilvl w:val="0"/>
          <w:numId w:val="1"/>
        </w:numPr>
        <w:spacing w:after="60"/>
        <w:jc w:val="both"/>
      </w:pPr>
      <w:r>
        <w:rPr>
          <w:rFonts w:ascii="Calibri" w:hAnsi="Calibri" w:cs="Arial"/>
          <w:sz w:val="24"/>
          <w:szCs w:val="24"/>
        </w:rPr>
        <w:t xml:space="preserve">EMS.OR.FRM.21.02. Organic Lot Traceability Register</w:t>
      </w:r>
    </w:p>
    <w:p>
      <w:pPr>
        <w:pStyle w:val="ListeParagraf"/>
        <w:numPr>
          <w:ilvl w:val="0"/>
          <w:numId w:val="1"/>
        </w:numPr>
        <w:spacing w:after="60"/>
        <w:jc w:val="both"/>
      </w:pPr>
      <w:r>
        <w:rPr>
          <w:rFonts w:ascii="Calibri" w:hAnsi="Calibri" w:cs="Arial"/>
          <w:sz w:val="24"/>
          <w:szCs w:val="24"/>
        </w:rPr>
        <w:t xml:space="preserve">EMS.OR.FRM.21.23. Organic Nonconforming Product and Hold Notice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Knitting Unit Supervisor checks the application of this instruction every day and the OCS Coordinator reviews the records every month. The instruction is reviewed at least once a year and whenever the GOTS or OCS standard, customer requirements or the area layout change.</w:t>
      </w:r>
    </w:p>
    <w:p>
      <w:r>
        <w:br w:type="page"/>
      </w:r>
    </w:p>
    <w:p>
      <w:pPr>
        <w:pStyle w:val="ListeParagraf"/>
        <w:bidi/>
        <w:spacing w:before="120" w:after="60"/>
        <w:ind w:left="0" w:right="709"/>
        <w:jc w:val="both"/>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منطقة التريكو اللي بتشتغل بالخيوط العضوية بس، على ماكينات ومعدات مخصصة للشغل العضوي.</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التعليمات دي بتتطبق على منطقة إنتاج التريكو العضوي وعلى كل شخص بيشتغل فيها أو بيدخّل لها مواد، في كل الأوردرات اللي بتتنتج حسب GOTS أو OCS.</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وحدة التريكو:</w:t>
      </w:r>
      <w:r>
        <w:rPr>
          <w:rFonts w:ascii="Calibri" w:hAnsi="Calibri" w:cs="Arial"/>
          <w:rtl/>
          <w:sz w:val="24"/>
          <w:szCs w:val="24"/>
        </w:rPr>
        <w:t xml:space="preserve"> بيحافظ على علامات المنطقة وترتيبها، وبيتأكد إن التعليمات دي وسجلاتها متطبقة، وبيبلّغ منسق OCS بأي مشكلة.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بيعتمد تجهيز المنطقة، وبيراجع السجلات، وبيتابع الملاحظات والإجراءات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بيفحص المنطقة أثناء الفحص على الخط والفحص النهائي وفي 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والعمال:</w:t>
      </w:r>
      <w:r>
        <w:rPr>
          <w:rFonts w:ascii="Calibri" w:hAnsi="Calibri" w:cs="Arial"/>
          <w:rtl/>
          <w:sz w:val="24"/>
          <w:szCs w:val="24"/>
        </w:rPr>
        <w:t xml:space="preserve"> بيشتغلوا حسب التعليمات، وبيفصلوا المواد العضوية عن التقليدية، وبيبلّغوا فوراً عن أي شك.</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العضوية:</w:t>
      </w:r>
      <w:r>
        <w:rPr>
          <w:rFonts w:ascii="Calibri" w:hAnsi="Calibri" w:cs="Arial"/>
          <w:rtl/>
          <w:sz w:val="24"/>
          <w:szCs w:val="24"/>
        </w:rPr>
        <w:t xml:space="preserve"> منطقة مفصولة فعلياً ومعلّمة بوضوح، بتُستخدم للمواد العضوية GOTS أو OCS بس.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الملصق الأخضر:</w:t>
      </w:r>
      <w:r>
        <w:rPr>
          <w:rFonts w:ascii="Calibri" w:hAnsi="Calibri" w:cs="Arial"/>
          <w:rtl/>
          <w:sz w:val="24"/>
          <w:szCs w:val="24"/>
        </w:rPr>
        <w:t xml:space="preserve"> ملصق التمييز الداخلي اللي عليه رقم الأوردر والدفعة وشهادة TC، وبتشيله المواد العضوية في المنطقة دي.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التقليدية:</w:t>
      </w:r>
      <w:r>
        <w:rPr>
          <w:rFonts w:ascii="Calibri" w:hAnsi="Calibri" w:cs="Arial"/>
          <w:rtl/>
          <w:sz w:val="24"/>
          <w:szCs w:val="24"/>
        </w:rPr>
        <w:t xml:space="preserve"> أي مادة مش معتمدة عضوية. وما بتدخلش المنطقة دي أبداً.</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التعليمات</w:t>
      </w:r>
    </w:p>
    <w:p>
      <w:pPr>
        <w:pStyle w:val="ListeParagraf"/>
        <w:bidi/>
        <w:spacing w:before="120" w:after="60"/>
        <w:ind w:left="0" w:right="709"/>
        <w:jc w:val="both"/>
      </w:pPr>
      <w:r>
        <w:rPr>
          <w:rFonts w:ascii="Calibri" w:hAnsi="Calibri" w:cs="Arial"/>
          <w:b/>
          <w:bCs/>
          <w:rtl/>
          <w:sz w:val="24"/>
          <w:szCs w:val="24"/>
        </w:rPr>
        <w:t xml:space="preserve">1. قواعد المنطقة</w:t>
      </w:r>
    </w:p>
    <w:p>
      <w:pPr>
        <w:pStyle w:val="ListeParagraf"/>
        <w:bidi/>
        <w:spacing w:after="80"/>
        <w:ind w:left="0" w:right="709"/>
        <w:jc w:val="both"/>
      </w:pPr>
      <w:r>
        <w:rPr>
          <w:rFonts w:ascii="Calibri" w:hAnsi="Calibri" w:cs="Arial"/>
          <w:rtl/>
          <w:sz w:val="24"/>
          <w:szCs w:val="24"/>
        </w:rPr>
        <w:t xml:space="preserve">1.1. بيتستخدم الخيوط العضوية بس وعلى الماكينة بطاقة الدفعة.</w:t>
      </w:r>
    </w:p>
    <w:p>
      <w:pPr>
        <w:pStyle w:val="ListeParagraf"/>
        <w:bidi/>
        <w:spacing w:after="80"/>
        <w:ind w:left="0" w:right="709"/>
        <w:jc w:val="both"/>
      </w:pPr>
      <w:r>
        <w:rPr>
          <w:rFonts w:ascii="Calibri" w:hAnsi="Calibri" w:cs="Arial"/>
          <w:rtl/>
          <w:sz w:val="24"/>
          <w:szCs w:val="24"/>
        </w:rPr>
        <w:t xml:space="preserve">1.2. قبل التشغيل العضوي الماكينة ومسار الغزل بيتنظفوا (سجل التنظيف).</w:t>
      </w:r>
    </w:p>
    <w:p>
      <w:pPr>
        <w:pStyle w:val="ListeParagraf"/>
        <w:bidi/>
        <w:spacing w:after="80"/>
        <w:ind w:left="0" w:right="709"/>
        <w:jc w:val="both"/>
      </w:pPr>
      <w:r>
        <w:rPr>
          <w:rFonts w:ascii="Calibri" w:hAnsi="Calibri" w:cs="Arial"/>
          <w:rtl/>
          <w:sz w:val="24"/>
          <w:szCs w:val="24"/>
        </w:rPr>
        <w:t xml:space="preserve">1.3. لو الماكينة مشتركة مع الإنتاج التقليدي، الشغل العضوي بيتجدول الأول.</w:t>
      </w:r>
    </w:p>
    <w:p>
      <w:pPr>
        <w:pStyle w:val="ListeParagraf"/>
        <w:bidi/>
        <w:spacing w:after="80"/>
        <w:ind w:left="0" w:right="709"/>
        <w:jc w:val="both"/>
      </w:pPr>
      <w:r>
        <w:rPr>
          <w:rFonts w:ascii="Calibri" w:hAnsi="Calibri" w:cs="Arial"/>
          <w:rtl/>
          <w:sz w:val="24"/>
          <w:szCs w:val="24"/>
        </w:rPr>
        <w:t xml:space="preserve">1.4. ملصق الرول عليه الدفعة والطلب وكلمة 'عضوي'.</w:t>
      </w:r>
    </w:p>
    <w:p>
      <w:pPr>
        <w:pStyle w:val="ListeParagraf"/>
        <w:bidi/>
        <w:spacing w:before="120" w:after="60"/>
        <w:ind w:left="0" w:right="709"/>
        <w:jc w:val="both"/>
      </w:pPr>
      <w:r>
        <w:rPr>
          <w:rFonts w:ascii="Calibri" w:hAnsi="Calibri" w:cs="Arial"/>
          <w:b/>
          <w:bCs/>
          <w:rtl/>
          <w:sz w:val="24"/>
          <w:szCs w:val="24"/>
        </w:rPr>
        <w:t xml:space="preserve">2. تسلسل العمل</w:t>
      </w:r>
    </w:p>
    <w:p>
      <w:pPr>
        <w:pStyle w:val="ListeParagraf"/>
        <w:bidi/>
        <w:spacing w:after="80"/>
        <w:ind w:left="0" w:right="709"/>
        <w:jc w:val="both"/>
      </w:pPr>
      <w:r>
        <w:rPr>
          <w:rFonts w:ascii="Calibri" w:hAnsi="Calibri" w:cs="Arial"/>
          <w:rtl/>
          <w:sz w:val="24"/>
          <w:szCs w:val="24"/>
        </w:rPr>
        <w:t xml:space="preserve">2.1. مراجعة أمر الإنتاج ودفعة الغزل</w:t>
      </w:r>
    </w:p>
    <w:p>
      <w:pPr>
        <w:pStyle w:val="ListeParagraf"/>
        <w:bidi/>
        <w:spacing w:after="80"/>
        <w:ind w:left="0" w:right="709"/>
        <w:jc w:val="both"/>
      </w:pPr>
      <w:r>
        <w:rPr>
          <w:rFonts w:ascii="Calibri" w:hAnsi="Calibri" w:cs="Arial"/>
          <w:rtl/>
          <w:sz w:val="24"/>
          <w:szCs w:val="24"/>
        </w:rPr>
        <w:t xml:space="preserve">2.2. تنظيف الماكينة وتسجيله</w:t>
      </w:r>
    </w:p>
    <w:p>
      <w:pPr>
        <w:pStyle w:val="ListeParagraf"/>
        <w:bidi/>
        <w:spacing w:after="80"/>
        <w:ind w:left="0" w:right="709"/>
        <w:jc w:val="both"/>
      </w:pPr>
      <w:r>
        <w:rPr>
          <w:rFonts w:ascii="Calibri" w:hAnsi="Calibri" w:cs="Arial"/>
          <w:rtl/>
          <w:sz w:val="24"/>
          <w:szCs w:val="24"/>
        </w:rPr>
        <w:t xml:space="preserve">2.3. بدء التريكو وتركيب بطاقة الدفعة</w:t>
      </w:r>
    </w:p>
    <w:p>
      <w:pPr>
        <w:pStyle w:val="ListeParagraf"/>
        <w:bidi/>
        <w:spacing w:after="80"/>
        <w:ind w:left="0" w:right="709"/>
        <w:jc w:val="both"/>
      </w:pPr>
      <w:r>
        <w:rPr>
          <w:rFonts w:ascii="Calibri" w:hAnsi="Calibri" w:cs="Arial"/>
          <w:rtl/>
          <w:sz w:val="24"/>
          <w:szCs w:val="24"/>
        </w:rPr>
        <w:t xml:space="preserve">2.4. تعليم الرولات ووزنها</w:t>
      </w:r>
    </w:p>
    <w:p>
      <w:pPr>
        <w:pStyle w:val="ListeParagraf"/>
        <w:bidi/>
        <w:spacing w:after="80"/>
        <w:ind w:left="0" w:right="709"/>
        <w:jc w:val="both"/>
      </w:pPr>
      <w:r>
        <w:rPr>
          <w:rFonts w:ascii="Calibri" w:hAnsi="Calibri" w:cs="Arial"/>
          <w:rtl/>
          <w:sz w:val="24"/>
          <w:szCs w:val="24"/>
        </w:rPr>
        <w:t xml:space="preserve">2.5. الإرسال لمنطقة انتظار القماش الخام</w:t>
      </w:r>
    </w:p>
    <w:p>
      <w:pPr>
        <w:pStyle w:val="ListeParagraf"/>
        <w:bidi/>
        <w:spacing w:before="120" w:after="60"/>
        <w:ind w:left="0" w:right="709"/>
        <w:jc w:val="both"/>
      </w:pPr>
      <w:r>
        <w:rPr>
          <w:rFonts w:ascii="Calibri" w:hAnsi="Calibri" w:cs="Arial"/>
          <w:b/>
          <w:bCs/>
          <w:rtl/>
          <w:sz w:val="24"/>
          <w:szCs w:val="24"/>
        </w:rPr>
        <w:t xml:space="preserve">3. الفحوصات قبل العمل وأثناءه</w:t>
      </w:r>
    </w:p>
    <w:p>
      <w:pPr>
        <w:pStyle w:val="ListeParagraf"/>
        <w:bidi/>
        <w:spacing w:after="80"/>
        <w:ind w:left="0" w:right="709"/>
        <w:jc w:val="both"/>
      </w:pPr>
      <w:r>
        <w:rPr>
          <w:rFonts w:ascii="Calibri" w:hAnsi="Calibri" w:cs="Arial"/>
          <w:rtl/>
          <w:sz w:val="24"/>
          <w:szCs w:val="24"/>
        </w:rPr>
        <w:t xml:space="preserve">3.1. فيه غزل عضوي بس على الماكينة؟</w:t>
      </w:r>
    </w:p>
    <w:p>
      <w:pPr>
        <w:pStyle w:val="ListeParagraf"/>
        <w:bidi/>
        <w:spacing w:after="80"/>
        <w:ind w:left="0" w:right="709"/>
        <w:jc w:val="both"/>
      </w:pPr>
      <w:r>
        <w:rPr>
          <w:rFonts w:ascii="Calibri" w:hAnsi="Calibri" w:cs="Arial"/>
          <w:rtl/>
          <w:sz w:val="24"/>
          <w:szCs w:val="24"/>
        </w:rPr>
        <w:t xml:space="preserve">3.2. فيه سجل تنظيف قبل التشغيل؟</w:t>
      </w:r>
    </w:p>
    <w:p>
      <w:pPr>
        <w:pStyle w:val="ListeParagraf"/>
        <w:bidi/>
        <w:spacing w:after="80"/>
        <w:ind w:left="0" w:right="709"/>
        <w:jc w:val="both"/>
      </w:pPr>
      <w:r>
        <w:rPr>
          <w:rFonts w:ascii="Calibri" w:hAnsi="Calibri" w:cs="Arial"/>
          <w:rtl/>
          <w:sz w:val="24"/>
          <w:szCs w:val="24"/>
        </w:rPr>
        <w:t xml:space="preserve">3.3. ملصق الرول عليه الدفعة/الطلب/عضوي؟</w:t>
      </w:r>
    </w:p>
    <w:p>
      <w:pPr>
        <w:pStyle w:val="ListeParagraf"/>
        <w:bidi/>
        <w:spacing w:after="80"/>
        <w:ind w:left="0" w:right="709"/>
        <w:jc w:val="both"/>
      </w:pPr>
      <w:r>
        <w:rPr>
          <w:rFonts w:ascii="Calibri" w:hAnsi="Calibri" w:cs="Arial"/>
          <w:rtl/>
          <w:sz w:val="24"/>
          <w:szCs w:val="24"/>
        </w:rPr>
        <w:t xml:space="preserve">3.4. سجل الإنتاج مطابق للدفعة؟</w:t>
      </w:r>
    </w:p>
    <w:p>
      <w:pPr>
        <w:pStyle w:val="ListeParagraf"/>
        <w:bidi/>
        <w:spacing w:before="120" w:after="60"/>
        <w:ind w:left="0" w:right="709"/>
        <w:jc w:val="both"/>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تخلط المواد العضوية والتقليدية في المنطقة دي، ولا على نفس البالتة أو العربية أو الترابيزة أو الكرتونة.</w:t>
      </w:r>
    </w:p>
    <w:p>
      <w:pPr>
        <w:pStyle w:val="ListeParagraf"/>
        <w:numPr>
          <w:ilvl w:val="0"/>
          <w:numId w:val="1"/>
        </w:numPr>
        <w:bidi/>
        <w:spacing w:after="60"/>
        <w:jc w:val="both"/>
      </w:pPr>
      <w:r>
        <w:rPr>
          <w:rFonts w:ascii="Calibri" w:hAnsi="Calibri" w:cs="Arial"/>
          <w:rtl/>
          <w:sz w:val="24"/>
          <w:szCs w:val="24"/>
        </w:rPr>
        <w:t xml:space="preserve">لا تدخّل مادة من غير ملصق أو مشكوك في حالتها للمنطقة.</w:t>
      </w:r>
    </w:p>
    <w:p>
      <w:pPr>
        <w:pStyle w:val="ListeParagraf"/>
        <w:numPr>
          <w:ilvl w:val="0"/>
          <w:numId w:val="1"/>
        </w:numPr>
        <w:bidi/>
        <w:spacing w:after="60"/>
        <w:jc w:val="both"/>
      </w:pPr>
      <w:r>
        <w:rPr>
          <w:rFonts w:ascii="Calibri" w:hAnsi="Calibri" w:cs="Arial"/>
          <w:rtl/>
          <w:sz w:val="24"/>
          <w:szCs w:val="24"/>
        </w:rPr>
        <w:t xml:space="preserve">لا تشيل ولا تغطّي ولا تغيّر لافتات المنطقة أو الملصقات الخضراء.</w:t>
      </w:r>
    </w:p>
    <w:p>
      <w:pPr>
        <w:pStyle w:val="ListeParagraf"/>
        <w:bidi/>
        <w:spacing w:before="120" w:after="60"/>
        <w:ind w:left="0" w:right="709"/>
        <w:jc w:val="both"/>
      </w:pPr>
      <w:r>
        <w:rPr>
          <w:rFonts w:ascii="Calibri" w:hAnsi="Calibri" w:cs="Arial"/>
          <w:b/>
          <w:bCs/>
          <w:rtl/>
          <w:sz w:val="24"/>
          <w:szCs w:val="24"/>
        </w:rPr>
        <w:t xml:space="preserve">5. في حالة وجود مشكلة</w:t>
      </w:r>
    </w:p>
    <w:p>
      <w:pPr>
        <w:pStyle w:val="ListeParagraf"/>
        <w:bidi/>
        <w:spacing w:after="80"/>
        <w:ind w:left="0" w:right="709"/>
        <w:jc w:val="both"/>
      </w:pPr>
      <w:r>
        <w:rPr>
          <w:rFonts w:ascii="Calibri" w:hAnsi="Calibri" w:cs="Arial"/>
          <w:rtl/>
          <w:sz w:val="24"/>
          <w:szCs w:val="24"/>
        </w:rPr>
        <w:t xml:space="preserve">5.1. لو المواد العضوية والتقليدية اتخلطت، أو حالة مادة مشكوك فيها، وقّف الشغل، وانقل المادة لمنطقة الانتظار الصفراء، وبلّغ منسق OCS فوراً.</w:t>
      </w:r>
    </w:p>
    <w:p>
      <w:pPr>
        <w:pStyle w:val="ListeParagraf"/>
        <w:bidi/>
        <w:spacing w:after="80"/>
        <w:ind w:left="0" w:right="709"/>
        <w:jc w:val="both"/>
      </w:pPr>
      <w:r>
        <w:rPr>
          <w:rFonts w:ascii="Calibri" w:hAnsi="Calibri" w:cs="Arial"/>
          <w:rtl/>
          <w:sz w:val="24"/>
          <w:szCs w:val="24"/>
        </w:rPr>
        <w:t xml:space="preserve">5.2. سجّل الحالة في نموذج إشعار المنتج العضوي غير المطابق والحجز (EMS.OR.FRM.21.23). المنتج غير المطابق بيروح لمنطقة الحجز الحمراء وما بيتباعش على إنه عضوي أبداً.</w:t>
      </w:r>
    </w:p>
    <w:p>
      <w:pPr>
        <w:pStyle w:val="ListeParagraf"/>
        <w:bidi/>
        <w:spacing w:before="120" w:after="60"/>
        <w:ind w:left="0" w:right="709"/>
        <w:jc w:val="both"/>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EMS.OR.TL.21.01. تعليمات تمييز المنتجات العضوية وتوسيمها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العضوية وتفريغ الخط</w:t>
      </w:r>
    </w:p>
    <w:p>
      <w:pPr>
        <w:pStyle w:val="ListeParagraf"/>
        <w:numPr>
          <w:ilvl w:val="0"/>
          <w:numId w:val="1"/>
        </w:numPr>
        <w:bidi/>
        <w:spacing w:after="60"/>
        <w:jc w:val="both"/>
      </w:pPr>
      <w:r>
        <w:rPr>
          <w:rFonts w:ascii="Calibri" w:hAnsi="Calibri" w:cs="Arial"/>
          <w:rtl/>
          <w:sz w:val="24"/>
          <w:szCs w:val="24"/>
        </w:rPr>
        <w:t xml:space="preserve">EMS.OR.FRM.21.10. سجل إنتاج التريكو العضوي</w:t>
      </w:r>
    </w:p>
    <w:p>
      <w:pPr>
        <w:pStyle w:val="ListeParagraf"/>
        <w:numPr>
          <w:ilvl w:val="0"/>
          <w:numId w:val="1"/>
        </w:numPr>
        <w:bidi/>
        <w:spacing w:after="60"/>
        <w:jc w:val="both"/>
      </w:pPr>
      <w:r>
        <w:rPr>
          <w:rFonts w:ascii="Calibri" w:hAnsi="Calibri" w:cs="Arial"/>
          <w:rtl/>
          <w:sz w:val="24"/>
          <w:szCs w:val="24"/>
        </w:rPr>
        <w:t xml:space="preserve">EMS.OR.FRM.21.02. سجل تتبع الدفعات العضوية</w:t>
      </w:r>
    </w:p>
    <w:p>
      <w:pPr>
        <w:pStyle w:val="ListeParagraf"/>
        <w:numPr>
          <w:ilvl w:val="0"/>
          <w:numId w:val="1"/>
        </w:numPr>
        <w:bidi/>
        <w:spacing w:after="60"/>
        <w:jc w:val="both"/>
      </w:pPr>
      <w:r>
        <w:rPr>
          <w:rFonts w:ascii="Calibri" w:hAnsi="Calibri" w:cs="Arial"/>
          <w:rtl/>
          <w:sz w:val="24"/>
          <w:szCs w:val="24"/>
        </w:rPr>
        <w:t xml:space="preserve">EMS.OR.FRM.21.23. نموذج إشعار المنتج العضوي غير المطابق والحجز</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7. المتابعة والمراجعة</w:t>
      </w:r>
    </w:p>
    <w:p>
      <w:pPr>
        <w:pStyle w:val="ListeParagraf"/>
        <w:bidi/>
        <w:spacing w:after="80"/>
        <w:ind w:left="0" w:right="709"/>
        <w:jc w:val="both"/>
      </w:pPr>
      <w:r>
        <w:rPr>
          <w:rFonts w:ascii="Calibri" w:hAnsi="Calibri" w:cs="Arial"/>
          <w:rtl/>
          <w:sz w:val="24"/>
          <w:szCs w:val="24"/>
        </w:rPr>
        <w:t xml:space="preserve">مشرف وحدة التريكو بيتحقق من تطبيق التعليمات دي كل يوم، ومنسق OCS بيراجع السجلات كل شهر. وبتتراجع التعليمات مرة في السنة على الأقل، وكمان لما بيتغير معيار GOTS أو OCS أو متطلبات العملاء أو تخطيط المنطقة.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KNITTING PRODUCTION AREA INSTRUCTION</w:t>
          </w:r>
        </w:p>
        <w:p>
          <w:pPr>
            <w:pStyle w:val="GvdeMetni2"/>
            <w:bidi/>
            <w:spacing w:line="276" w:lineRule="auto"/>
            <w:jc w:val="center"/>
          </w:pPr>
          <w:r>
            <w:rPr>
              <w:rFonts w:asciiTheme="minorHAnsi" w:hAnsiTheme="minorHAnsi" w:cs="Arial"/>
              <w:b/>
              <w:bCs/>
              <w:color w:val="000000" w:themeColor="text1"/>
              <w:sz w:val="22"/>
              <w:szCs w:val="22"/>
              <w:rtl/>
            </w:rPr>
            <w:t>تعليمات منطقة إنتاج التريكو العضوي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EMS.OR.TL.21.05.</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2</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22.10.2026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EMS.OR.TL.21.01. ORGANIC PRODUCT IDENTIFICATION AND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