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store where finished organic goods wait for shipment on separate racks with traceability kept.</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Finished Goods Warehouse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Finished organic goods are stored; racks and area are dedicated.</w:t>
      </w:r>
    </w:p>
    <w:p>
      <w:pPr>
        <w:pStyle w:val="ListeParagraf"/>
        <w:spacing w:after="80"/>
        <w:ind w:left="709" w:right="0"/>
        <w:jc w:val="both"/>
      </w:pPr>
      <w:r>
        <w:rPr>
          <w:rFonts w:ascii="Calibri" w:hAnsi="Calibri" w:cs="Arial"/>
          <w:sz w:val="24"/>
          <w:szCs w:val="24"/>
        </w:rPr>
        <w:t xml:space="preserve">1.2. Cartons show lot, order and 'ORGANIC'.</w:t>
      </w:r>
    </w:p>
    <w:p>
      <w:pPr>
        <w:pStyle w:val="ListeParagraf"/>
        <w:spacing w:after="80"/>
        <w:ind w:left="709" w:right="0"/>
        <w:jc w:val="both"/>
      </w:pPr>
      <w:r>
        <w:rPr>
          <w:rFonts w:ascii="Calibri" w:hAnsi="Calibri" w:cs="Arial"/>
          <w:sz w:val="24"/>
          <w:szCs w:val="24"/>
        </w:rPr>
        <w:t xml:space="preserve">1.3. Traceability is kept until shipment; FIFO applied.</w:t>
      </w:r>
    </w:p>
    <w:p>
      <w:pPr>
        <w:pStyle w:val="ListeParagraf"/>
        <w:spacing w:after="80"/>
        <w:ind w:left="709" w:right="0"/>
        <w:jc w:val="both"/>
      </w:pPr>
      <w:r>
        <w:rPr>
          <w:rFonts w:ascii="Calibri" w:hAnsi="Calibri" w:cs="Arial"/>
          <w:sz w:val="24"/>
          <w:szCs w:val="24"/>
        </w:rPr>
        <w:t xml:space="preserve">1.4. Regular stock counts; differences investigated.</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Approved goods received</w:t>
      </w:r>
    </w:p>
    <w:p>
      <w:pPr>
        <w:pStyle w:val="ListeParagraf"/>
        <w:spacing w:after="80"/>
        <w:ind w:left="709" w:right="0"/>
        <w:jc w:val="both"/>
      </w:pPr>
      <w:r>
        <w:rPr>
          <w:rFonts w:ascii="Calibri" w:hAnsi="Calibri" w:cs="Arial"/>
          <w:sz w:val="24"/>
          <w:szCs w:val="24"/>
        </w:rPr>
        <w:t xml:space="preserve">2.2. Carton label and quantity verified</w:t>
      </w:r>
    </w:p>
    <w:p>
      <w:pPr>
        <w:pStyle w:val="ListeParagraf"/>
        <w:spacing w:after="80"/>
        <w:ind w:left="709" w:right="0"/>
        <w:jc w:val="both"/>
      </w:pPr>
      <w:r>
        <w:rPr>
          <w:rFonts w:ascii="Calibri" w:hAnsi="Calibri" w:cs="Arial"/>
          <w:sz w:val="24"/>
          <w:szCs w:val="24"/>
        </w:rPr>
        <w:t xml:space="preserve">2.3. Placed on organic racks</w:t>
      </w:r>
    </w:p>
    <w:p>
      <w:pPr>
        <w:pStyle w:val="ListeParagraf"/>
        <w:spacing w:after="80"/>
        <w:ind w:left="709" w:right="0"/>
        <w:jc w:val="both"/>
      </w:pPr>
      <w:r>
        <w:rPr>
          <w:rFonts w:ascii="Calibri" w:hAnsi="Calibri" w:cs="Arial"/>
          <w:sz w:val="24"/>
          <w:szCs w:val="24"/>
        </w:rPr>
        <w:t xml:space="preserve">2.4. Stock record updated</w:t>
      </w:r>
    </w:p>
    <w:p>
      <w:pPr>
        <w:pStyle w:val="ListeParagraf"/>
        <w:spacing w:after="80"/>
        <w:ind w:left="709" w:right="0"/>
        <w:jc w:val="both"/>
      </w:pPr>
      <w:r>
        <w:rPr>
          <w:rFonts w:ascii="Calibri" w:hAnsi="Calibri" w:cs="Arial"/>
          <w:sz w:val="24"/>
          <w:szCs w:val="24"/>
        </w:rPr>
        <w:t xml:space="preserve">2.5. Prepared for dispatch per shipping order</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racks dedicated and marked organic?</w:t>
      </w:r>
    </w:p>
    <w:p>
      <w:pPr>
        <w:pStyle w:val="ListeParagraf"/>
        <w:spacing w:after="80"/>
        <w:ind w:left="709" w:right="0"/>
        <w:jc w:val="both"/>
      </w:pPr>
      <w:r>
        <w:rPr>
          <w:rFonts w:ascii="Calibri" w:hAnsi="Calibri" w:cs="Arial"/>
          <w:sz w:val="24"/>
          <w:szCs w:val="24"/>
        </w:rPr>
        <w:t xml:space="preserve">3.2. Are carton labels complete?</w:t>
      </w:r>
    </w:p>
    <w:p>
      <w:pPr>
        <w:pStyle w:val="ListeParagraf"/>
        <w:spacing w:after="80"/>
        <w:ind w:left="709" w:right="0"/>
        <w:jc w:val="both"/>
      </w:pPr>
      <w:r>
        <w:rPr>
          <w:rFonts w:ascii="Calibri" w:hAnsi="Calibri" w:cs="Arial"/>
          <w:sz w:val="24"/>
          <w:szCs w:val="24"/>
        </w:rPr>
        <w:t xml:space="preserve">3.3. Does the stock count match the record?</w:t>
      </w:r>
    </w:p>
    <w:p>
      <w:pPr>
        <w:pStyle w:val="ListeParagraf"/>
        <w:spacing w:after="80"/>
        <w:ind w:left="709" w:right="0"/>
        <w:jc w:val="both"/>
      </w:pPr>
      <w:r>
        <w:rPr>
          <w:rFonts w:ascii="Calibri" w:hAnsi="Calibri" w:cs="Arial"/>
          <w:sz w:val="24"/>
          <w:szCs w:val="24"/>
        </w:rPr>
        <w:t xml:space="preserve">3.4. Any conventional goods mixed? (must be none)</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EMS.OR.FRM.21.19. Organic Finished Goods Store Movement and Count Form</w:t>
      </w:r>
    </w:p>
    <w:p>
      <w:pPr>
        <w:pStyle w:val="ListeParagraf"/>
        <w:numPr>
          <w:ilvl w:val="0"/>
          <w:numId w:val="1"/>
        </w:numPr>
        <w:spacing w:after="60"/>
        <w:jc w:val="both"/>
      </w:pPr>
      <w:r>
        <w:rPr>
          <w:rFonts w:ascii="Calibri" w:hAnsi="Calibri" w:cs="Arial"/>
          <w:sz w:val="24"/>
          <w:szCs w:val="24"/>
        </w:rPr>
        <w:t xml:space="preserve">EMS.OR.FRM.21.04. Organic Mass Balance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Warehouse Supervisor checks the application of this instruction every week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المخزن اللي بتتخزن فيه المنتجات العضوية النهائية على رفوف منفصلة مع الحفاظ على التتبع لحد الشحن.</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مخزن المنتج العضوي النهائي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المخزن:</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المنتجات العضوية النهائية بتتخزن في رفوف ومنطقة مخصصة.</w:t>
      </w:r>
    </w:p>
    <w:p>
      <w:pPr>
        <w:pStyle w:val="ListeParagraf"/>
        <w:bidi/>
        <w:spacing w:after="80"/>
        <w:ind w:left="0" w:right="709"/>
        <w:jc w:val="both"/>
      </w:pPr>
      <w:r>
        <w:rPr>
          <w:rFonts w:ascii="Calibri" w:hAnsi="Calibri" w:cs="Arial"/>
          <w:rtl/>
          <w:sz w:val="24"/>
          <w:szCs w:val="24"/>
        </w:rPr>
        <w:t xml:space="preserve">1.2. الكراتين عليها الدفعة والطلب وكلمة 'عضوي'.</w:t>
      </w:r>
    </w:p>
    <w:p>
      <w:pPr>
        <w:pStyle w:val="ListeParagraf"/>
        <w:bidi/>
        <w:spacing w:after="80"/>
        <w:ind w:left="0" w:right="709"/>
        <w:jc w:val="both"/>
      </w:pPr>
      <w:r>
        <w:rPr>
          <w:rFonts w:ascii="Calibri" w:hAnsi="Calibri" w:cs="Arial"/>
          <w:rtl/>
          <w:sz w:val="24"/>
          <w:szCs w:val="24"/>
        </w:rPr>
        <w:t xml:space="preserve">1.3. التتبع بيتحفظ لحد الشحن مع تطبيق FIFO.</w:t>
      </w:r>
    </w:p>
    <w:p>
      <w:pPr>
        <w:pStyle w:val="ListeParagraf"/>
        <w:bidi/>
        <w:spacing w:after="80"/>
        <w:ind w:left="0" w:right="709"/>
        <w:jc w:val="both"/>
      </w:pPr>
      <w:r>
        <w:rPr>
          <w:rFonts w:ascii="Calibri" w:hAnsi="Calibri" w:cs="Arial"/>
          <w:rtl/>
          <w:sz w:val="24"/>
          <w:szCs w:val="24"/>
        </w:rPr>
        <w:t xml:space="preserve">1.4. جرد دوري ومراجعة الفروقات.</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استلام المنتجات المعتمدة</w:t>
      </w:r>
    </w:p>
    <w:p>
      <w:pPr>
        <w:pStyle w:val="ListeParagraf"/>
        <w:bidi/>
        <w:spacing w:after="80"/>
        <w:ind w:left="0" w:right="709"/>
        <w:jc w:val="both"/>
      </w:pPr>
      <w:r>
        <w:rPr>
          <w:rFonts w:ascii="Calibri" w:hAnsi="Calibri" w:cs="Arial"/>
          <w:rtl/>
          <w:sz w:val="24"/>
          <w:szCs w:val="24"/>
        </w:rPr>
        <w:t xml:space="preserve">2.2. مراجعة ملصق الكرتونة والكمية</w:t>
      </w:r>
    </w:p>
    <w:p>
      <w:pPr>
        <w:pStyle w:val="ListeParagraf"/>
        <w:bidi/>
        <w:spacing w:after="80"/>
        <w:ind w:left="0" w:right="709"/>
        <w:jc w:val="both"/>
      </w:pPr>
      <w:r>
        <w:rPr>
          <w:rFonts w:ascii="Calibri" w:hAnsi="Calibri" w:cs="Arial"/>
          <w:rtl/>
          <w:sz w:val="24"/>
          <w:szCs w:val="24"/>
        </w:rPr>
        <w:t xml:space="preserve">2.3. الوضع على الرفوف العضوية</w:t>
      </w:r>
    </w:p>
    <w:p>
      <w:pPr>
        <w:pStyle w:val="ListeParagraf"/>
        <w:bidi/>
        <w:spacing w:after="80"/>
        <w:ind w:left="0" w:right="709"/>
        <w:jc w:val="both"/>
      </w:pPr>
      <w:r>
        <w:rPr>
          <w:rFonts w:ascii="Calibri" w:hAnsi="Calibri" w:cs="Arial"/>
          <w:rtl/>
          <w:sz w:val="24"/>
          <w:szCs w:val="24"/>
        </w:rPr>
        <w:t xml:space="preserve">2.4. تحديث سجل المخزون</w:t>
      </w:r>
    </w:p>
    <w:p>
      <w:pPr>
        <w:pStyle w:val="ListeParagraf"/>
        <w:bidi/>
        <w:spacing w:after="80"/>
        <w:ind w:left="0" w:right="709"/>
        <w:jc w:val="both"/>
      </w:pPr>
      <w:r>
        <w:rPr>
          <w:rFonts w:ascii="Calibri" w:hAnsi="Calibri" w:cs="Arial"/>
          <w:rtl/>
          <w:sz w:val="24"/>
          <w:szCs w:val="24"/>
        </w:rPr>
        <w:t xml:space="preserve">2.5. التجهيز للشحن حسب أمر الشحن</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الرفوف مخصصة ومعلّمة كعضوي؟</w:t>
      </w:r>
    </w:p>
    <w:p>
      <w:pPr>
        <w:pStyle w:val="ListeParagraf"/>
        <w:bidi/>
        <w:spacing w:after="80"/>
        <w:ind w:left="0" w:right="709"/>
        <w:jc w:val="both"/>
      </w:pPr>
      <w:r>
        <w:rPr>
          <w:rFonts w:ascii="Calibri" w:hAnsi="Calibri" w:cs="Arial"/>
          <w:rtl/>
          <w:sz w:val="24"/>
          <w:szCs w:val="24"/>
        </w:rPr>
        <w:t xml:space="preserve">3.2. ملصقات الكراتين كاملة؟</w:t>
      </w:r>
    </w:p>
    <w:p>
      <w:pPr>
        <w:pStyle w:val="ListeParagraf"/>
        <w:bidi/>
        <w:spacing w:after="80"/>
        <w:ind w:left="0" w:right="709"/>
        <w:jc w:val="both"/>
      </w:pPr>
      <w:r>
        <w:rPr>
          <w:rFonts w:ascii="Calibri" w:hAnsi="Calibri" w:cs="Arial"/>
          <w:rtl/>
          <w:sz w:val="24"/>
          <w:szCs w:val="24"/>
        </w:rPr>
        <w:t xml:space="preserve">3.3. الجرد مطابق للسجل؟</w:t>
      </w:r>
    </w:p>
    <w:p>
      <w:pPr>
        <w:pStyle w:val="ListeParagraf"/>
        <w:bidi/>
        <w:spacing w:after="80"/>
        <w:ind w:left="0" w:right="709"/>
        <w:jc w:val="both"/>
      </w:pPr>
      <w:r>
        <w:rPr>
          <w:rFonts w:ascii="Calibri" w:hAnsi="Calibri" w:cs="Arial"/>
          <w:rtl/>
          <w:sz w:val="24"/>
          <w:szCs w:val="24"/>
        </w:rPr>
        <w:t xml:space="preserve">3.4. اتخلطت منتجات تقليدية؟ (المفروض ما يحصلش)</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EMS.OR.FRM.21.19. نموذج حركة وجرد مخزن المنتج العضوي النهائي</w:t>
      </w:r>
    </w:p>
    <w:p>
      <w:pPr>
        <w:pStyle w:val="ListeParagraf"/>
        <w:numPr>
          <w:ilvl w:val="0"/>
          <w:numId w:val="1"/>
        </w:numPr>
        <w:bidi/>
        <w:spacing w:after="60"/>
        <w:jc w:val="both"/>
      </w:pPr>
      <w:r>
        <w:rPr>
          <w:rFonts w:ascii="Calibri" w:hAnsi="Calibri" w:cs="Arial"/>
          <w:rtl/>
          <w:sz w:val="24"/>
          <w:szCs w:val="24"/>
        </w:rPr>
        <w:t xml:space="preserve">EMS.OR.FRM.21.04. سجل موازنة الكتلة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المخزن بيتحقق من تطبيق التعليمات دي كل أسبوع،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FINISHED GOODS WAREHOUSE INSTRUCTION</w:t>
          </w:r>
        </w:p>
        <w:p>
          <w:pPr>
            <w:pStyle w:val="GvdeMetni2"/>
            <w:bidi/>
            <w:spacing w:line="276" w:lineRule="auto"/>
            <w:jc w:val="center"/>
          </w:pPr>
          <w:r>
            <w:rPr>
              <w:rFonts w:asciiTheme="minorHAnsi" w:hAnsiTheme="minorHAnsi" w:cs="Arial"/>
              <w:b/>
              <w:bCs/>
              <w:color w:val="000000" w:themeColor="text1"/>
              <w:sz w:val="22"/>
              <w:szCs w:val="22"/>
              <w:rtl/>
            </w:rPr>
            <w:t>تعليمات مخزن المنتج العضوي النهائي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