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yarn is produced and quality controlled at the Eroglu Knitting (EMS) spinning mill, from cotton bale receiving to cone palletizing, so that yarn of the specified count, strength and evenness is produced in a traceable and repeatable way in line with customer specifications, ISO 9001:2015 and company quality objectives.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ring and open-end (OE) spinning lines of the EMS spinning mill: bale receiving and conditioning, HVI analysis, blowroom, carding, drawing, roving, spinning, winding, yarn quality control, machine maintenance and palletizing. Purchased (subcontracted) yarn is subject to the incoming inspection and warehouse receiving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Factory Manager:</w:t>
      </w:r>
      <w:r>
        <w:rPr>
          <w:rFonts w:ascii="Calibri" w:hAnsi="Calibri" w:cs="Arial"/>
          <w:sz w:val="24"/>
          <w:szCs w:val="24"/>
        </w:rPr>
        <w:t xml:space="preserve"> Provides the resources needed to apply this procedure, monitors the objectives and has the authority to stop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Supervisor:</w:t>
      </w:r>
      <w:r>
        <w:rPr>
          <w:rFonts w:ascii="Calibri" w:hAnsi="Calibri" w:cs="Arial"/>
          <w:sz w:val="24"/>
          <w:szCs w:val="24"/>
        </w:rPr>
        <w:t xml:space="preserve"> Manages the production programme and machine settings, and supervises the shift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Completes the shift report (EMS.QA.FRM.08.01) in full and reports deviations; may request a line stop.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Supervisor:</w:t>
      </w:r>
      <w:r>
        <w:rPr>
          <w:rFonts w:ascii="Calibri" w:hAnsi="Calibri" w:cs="Arial"/>
          <w:sz w:val="24"/>
          <w:szCs w:val="24"/>
        </w:rPr>
        <w:t xml:space="preserve"> Performs HVI and Uster measurements, records the results and may propose blocking of a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Gives the accept/reject decision, releases or blocks lots and runs the corrective action (DOP/CAPA)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Implements the preventive maintenance plan and responds to breakdowns.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Receive cotton bales and deliver labelled and palletized cones according to the dispatch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HVI:</w:t>
      </w:r>
      <w:r>
        <w:rPr>
          <w:rFonts w:ascii="Calibri" w:hAnsi="Calibri" w:cs="Arial"/>
          <w:sz w:val="24"/>
          <w:szCs w:val="24"/>
        </w:rPr>
        <w:t xml:space="preserve"> High Volume Instrument; measures fibre length, strength, micronaire and colour of cotton.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Micronaire:</w:t>
      </w:r>
      <w:r>
        <w:rPr>
          <w:rFonts w:ascii="Calibri" w:hAnsi="Calibri" w:cs="Arial"/>
          <w:sz w:val="24"/>
          <w:szCs w:val="24"/>
        </w:rPr>
        <w:t xml:space="preserve"> A value that expresses fibre fineness and maturity together.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Uster CV%:</w:t>
      </w:r>
      <w:r>
        <w:rPr>
          <w:rFonts w:ascii="Calibri" w:hAnsi="Calibri" w:cs="Arial"/>
          <w:sz w:val="24"/>
          <w:szCs w:val="24"/>
        </w:rPr>
        <w:t xml:space="preserve"> Coefficient of variation of yarn mass irregularity.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Ne:</w:t>
      </w:r>
      <w:r>
        <w:rPr>
          <w:rFonts w:ascii="Calibri" w:hAnsi="Calibri" w:cs="Arial"/>
          <w:sz w:val="24"/>
          <w:szCs w:val="24"/>
        </w:rPr>
        <w:t xml:space="preserve"> English cotton count (yarn fineness).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Ring / OE:</w:t>
      </w:r>
      <w:r>
        <w:rPr>
          <w:rFonts w:ascii="Calibri" w:hAnsi="Calibri" w:cs="Arial"/>
          <w:sz w:val="24"/>
          <w:szCs w:val="24"/>
        </w:rPr>
        <w:t xml:space="preserve"> Ring spinning and open-end (rotor) spinning systems.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First in, first out stock management.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BALE RECEIVING AND CONDITIONING</w:t>
      </w:r>
    </w:p>
    <w:p>
      <w:pPr>
        <w:pStyle w:val="ListeParagraf"/>
        <w:spacing w:after="80"/>
        <w:ind w:left="709" w:right="0"/>
        <w:jc w:val="both"/>
      </w:pPr>
      <w:r>
        <w:rPr>
          <w:rFonts w:ascii="Calibri" w:hAnsi="Calibri" w:cs="Arial"/>
          <w:sz w:val="24"/>
          <w:szCs w:val="24"/>
        </w:rPr>
        <w:t xml:space="preserve">1.1. The arriving vehicle, delivery note and order information are matched according to EMS.DP.PRO.08.01. Material Receiving and Storage Procedure; bale count and bale numbers are checked (PRS-IPL-01, TLM-IPL-01).</w:t>
      </w:r>
    </w:p>
    <w:p>
      <w:pPr>
        <w:pStyle w:val="ListeParagraf"/>
        <w:spacing w:after="80"/>
        <w:ind w:left="709" w:right="0"/>
        <w:jc w:val="both"/>
      </w:pPr>
      <w:r>
        <w:rPr>
          <w:rFonts w:ascii="Calibri" w:hAnsi="Calibri" w:cs="Arial"/>
          <w:sz w:val="24"/>
          <w:szCs w:val="24"/>
        </w:rPr>
        <w:t xml:space="preserve">1.2. Each bale is labelled with a unique number; lot and supplier information is recorded in the Spinning Department Order Follow-Up Form (EMS.QA.FRM.08.02).</w:t>
      </w:r>
    </w:p>
    <w:p>
      <w:pPr>
        <w:pStyle w:val="ListeParagraf"/>
        <w:spacing w:after="80"/>
        <w:ind w:left="709" w:right="0"/>
        <w:jc w:val="both"/>
      </w:pPr>
      <w:r>
        <w:rPr>
          <w:rFonts w:ascii="Calibri" w:hAnsi="Calibri" w:cs="Arial"/>
          <w:sz w:val="24"/>
          <w:szCs w:val="24"/>
        </w:rPr>
        <w:t xml:space="preserve">1.3. Bales are conditioned for at least 24 hours at about 65% relative humidity (TLM-IPL-02). Room temperature and humidity are recorded daily.</w:t>
      </w:r>
    </w:p>
    <w:p>
      <w:pPr>
        <w:pStyle w:val="ListeParagraf"/>
        <w:spacing w:after="80"/>
        <w:ind w:left="709" w:right="0"/>
        <w:jc w:val="both"/>
      </w:pPr>
      <w:r>
        <w:rPr>
          <w:rFonts w:ascii="Calibri" w:hAnsi="Calibri" w:cs="Arial"/>
          <w:sz w:val="24"/>
          <w:szCs w:val="24"/>
        </w:rPr>
        <w:t xml:space="preserve">1.4. Damaged, wet or mouldy bales are separated and quarantined according to 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HVI ANALYSIS AND SAMPLING</w:t>
      </w:r>
    </w:p>
    <w:p>
      <w:pPr>
        <w:pStyle w:val="ListeParagraf"/>
        <w:spacing w:after="80"/>
        <w:ind w:left="709" w:right="0"/>
        <w:jc w:val="both"/>
      </w:pPr>
      <w:r>
        <w:rPr>
          <w:rFonts w:ascii="Calibri" w:hAnsi="Calibri" w:cs="Arial"/>
          <w:sz w:val="24"/>
          <w:szCs w:val="24"/>
        </w:rPr>
        <w:t xml:space="preserve">2.1. The laboratory takes samples from the specified number of bales of each lot according to the sampling instruction (TLM-IPL-03, PRS-IPL-02).</w:t>
      </w:r>
    </w:p>
    <w:p>
      <w:pPr>
        <w:pStyle w:val="ListeParagraf"/>
        <w:spacing w:after="80"/>
        <w:ind w:left="709" w:right="0"/>
        <w:jc w:val="both"/>
      </w:pPr>
      <w:r>
        <w:rPr>
          <w:rFonts w:ascii="Calibri" w:hAnsi="Calibri" w:cs="Arial"/>
          <w:sz w:val="24"/>
          <w:szCs w:val="24"/>
        </w:rPr>
        <w:t xml:space="preserve">2.2. HVI measurement is carried out; micronaire, strength, length and colour values are entered in the Spinning Department Sample Form (EMS.QA.FRM.08.03).</w:t>
      </w:r>
    </w:p>
    <w:p>
      <w:pPr>
        <w:pStyle w:val="ListeParagraf"/>
        <w:spacing w:after="80"/>
        <w:ind w:left="709" w:right="0"/>
        <w:jc w:val="both"/>
      </w:pPr>
      <w:r>
        <w:rPr>
          <w:rFonts w:ascii="Calibri" w:hAnsi="Calibri" w:cs="Arial"/>
          <w:sz w:val="24"/>
          <w:szCs w:val="24"/>
        </w:rPr>
        <w:t xml:space="preserve">2.3. Results are compared with the acceptance limits of the order specification. For results outside the limits the lot is blocked and the corrective action process in Section 8 is started.</w:t>
      </w:r>
    </w:p>
    <w:p>
      <w:pPr>
        <w:pStyle w:val="ListeParagraf"/>
        <w:spacing w:after="80"/>
        <w:ind w:left="709" w:right="0"/>
        <w:jc w:val="both"/>
      </w:pPr>
      <w:r>
        <w:rPr>
          <w:rFonts w:ascii="Calibri" w:hAnsi="Calibri" w:cs="Arial"/>
          <w:sz w:val="24"/>
          <w:szCs w:val="24"/>
        </w:rPr>
        <w:t xml:space="preserve">2.4. The laboratory equipment is calibrated according to EMS.LB.PRO.09.02. Calibration of Measuring Equipment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BLOWROOM, CARDING AND DRAWING</w:t>
      </w:r>
    </w:p>
    <w:p>
      <w:pPr>
        <w:pStyle w:val="ListeParagraf"/>
        <w:spacing w:after="80"/>
        <w:ind w:left="709" w:right="0"/>
        <w:jc w:val="both"/>
      </w:pPr>
      <w:r>
        <w:rPr>
          <w:rFonts w:ascii="Calibri" w:hAnsi="Calibri" w:cs="Arial"/>
          <w:sz w:val="24"/>
          <w:szCs w:val="24"/>
        </w:rPr>
        <w:t xml:space="preserve">3.1. Blend ratios are prepared according to the production order; bale order and ratios are written in the shift report (TLM-IPL-04).</w:t>
      </w:r>
    </w:p>
    <w:p>
      <w:pPr>
        <w:pStyle w:val="ListeParagraf"/>
        <w:spacing w:after="80"/>
        <w:ind w:left="709" w:right="0"/>
        <w:jc w:val="both"/>
      </w:pPr>
      <w:r>
        <w:rPr>
          <w:rFonts w:ascii="Calibri" w:hAnsi="Calibri" w:cs="Arial"/>
          <w:sz w:val="24"/>
          <w:szCs w:val="24"/>
        </w:rPr>
        <w:t xml:space="preserve">3.2. Carding and drawing machine settings (sliver count, speed, draft) are checked against the production order and signed (TLM-IPL-05, PRS-IPL-03).</w:t>
      </w:r>
    </w:p>
    <w:p>
      <w:pPr>
        <w:pStyle w:val="ListeParagraf"/>
        <w:spacing w:after="80"/>
        <w:ind w:left="709" w:right="0"/>
        <w:jc w:val="both"/>
      </w:pPr>
      <w:r>
        <w:rPr>
          <w:rFonts w:ascii="Calibri" w:hAnsi="Calibri" w:cs="Arial"/>
          <w:sz w:val="24"/>
          <w:szCs w:val="24"/>
        </w:rPr>
        <w:t xml:space="preserve">3.3. Drawing sliver evenness is measured at the start of each shift and at each count change.</w:t>
      </w:r>
    </w:p>
    <w:p>
      <w:pPr>
        <w:pStyle w:val="ListeParagraf"/>
        <w:spacing w:after="80"/>
        <w:ind w:left="709" w:right="0"/>
        <w:jc w:val="both"/>
      </w:pPr>
      <w:r>
        <w:rPr>
          <w:rFonts w:ascii="Calibri" w:hAnsi="Calibri" w:cs="Arial"/>
          <w:sz w:val="24"/>
          <w:szCs w:val="24"/>
        </w:rPr>
        <w:t xml:space="preserve">3.4. Waste fibre and dust are collected separately and disposed of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RING / OE SPINNING AND WINDING</w:t>
      </w:r>
    </w:p>
    <w:p>
      <w:pPr>
        <w:pStyle w:val="ListeParagraf"/>
        <w:spacing w:after="80"/>
        <w:ind w:left="709" w:right="0"/>
        <w:jc w:val="both"/>
      </w:pPr>
      <w:r>
        <w:rPr>
          <w:rFonts w:ascii="Calibri" w:hAnsi="Calibri" w:cs="Arial"/>
          <w:sz w:val="24"/>
          <w:szCs w:val="24"/>
        </w:rPr>
        <w:t xml:space="preserve">4.1. Yarn count, twist and draft settings are verified against the production order. Serial production does not start before the first cone approval.</w:t>
      </w:r>
    </w:p>
    <w:p>
      <w:pPr>
        <w:pStyle w:val="ListeParagraf"/>
        <w:spacing w:after="80"/>
        <w:ind w:left="709" w:right="0"/>
        <w:jc w:val="both"/>
      </w:pPr>
      <w:r>
        <w:rPr>
          <w:rFonts w:ascii="Calibri" w:hAnsi="Calibri" w:cs="Arial"/>
          <w:sz w:val="24"/>
          <w:szCs w:val="24"/>
        </w:rPr>
        <w:t xml:space="preserve">4.2. Uster measurement (CV%, thin/thick places, neps) is carried out at every shift and at every count change (TLM-IPL-06, PRS-IPL-04).</w:t>
      </w:r>
    </w:p>
    <w:p>
      <w:pPr>
        <w:pStyle w:val="ListeParagraf"/>
        <w:spacing w:after="80"/>
        <w:ind w:left="709" w:right="0"/>
        <w:jc w:val="both"/>
      </w:pPr>
      <w:r>
        <w:rPr>
          <w:rFonts w:ascii="Calibri" w:hAnsi="Calibri" w:cs="Arial"/>
          <w:sz w:val="24"/>
          <w:szCs w:val="24"/>
        </w:rPr>
        <w:t xml:space="preserve">4.3. Breakage counts are entered in the shift report; when breakages exceed the limit, the machine and the feed are checked (TLM-IPL-07).</w:t>
      </w:r>
    </w:p>
    <w:p>
      <w:pPr>
        <w:pStyle w:val="ListeParagraf"/>
        <w:spacing w:after="80"/>
        <w:ind w:left="709" w:right="0"/>
        <w:jc w:val="both"/>
      </w:pPr>
      <w:r>
        <w:rPr>
          <w:rFonts w:ascii="Calibri" w:hAnsi="Calibri" w:cs="Arial"/>
          <w:sz w:val="24"/>
          <w:szCs w:val="24"/>
        </w:rPr>
        <w:t xml:space="preserve">4.4. When electronic yarn clearer settings are changed, the setting value and the reason are recorded.</w:t>
      </w:r>
    </w:p>
    <w:p>
      <w:pPr>
        <w:pStyle w:val="ListeParagraf"/>
        <w:spacing w:after="80"/>
        <w:ind w:left="709" w:right="0"/>
        <w:jc w:val="both"/>
      </w:pPr>
      <w:r>
        <w:rPr>
          <w:rFonts w:ascii="Calibri" w:hAnsi="Calibri" w:cs="Arial"/>
          <w:sz w:val="24"/>
          <w:szCs w:val="24"/>
        </w:rPr>
        <w:t xml:space="preserve">4.5. Lot, count, date and machine information is kept on every cone to ensure traceability.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QUALITY CONTROL CHECKPOINTS AND ACCEPTANCE CRITERIA</w:t>
      </w:r>
    </w:p>
    <w:p>
      <w:pPr>
        <w:pStyle w:val="ListeParagraf"/>
        <w:spacing w:after="80"/>
        <w:ind w:left="709" w:right="0"/>
        <w:jc w:val="both"/>
      </w:pPr>
      <w:r>
        <w:rPr>
          <w:rFonts w:ascii="Calibri" w:hAnsi="Calibri" w:cs="Arial"/>
          <w:sz w:val="24"/>
          <w:szCs w:val="24"/>
        </w:rPr>
        <w:t xml:space="preserve">5.1. The following controls are applied. Values are examples; the limits are defined in the customer specification and company policy.</w:t>
      </w:r>
    </w:p>
    <w:p>
      <w:pPr>
        <w:pStyle w:val="ListeParagraf"/>
        <w:numPr>
          <w:ilvl w:val="0"/>
          <w:numId w:val="1"/>
        </w:numPr>
        <w:spacing w:after="60"/>
        <w:jc w:val="both"/>
      </w:pPr>
      <w:r>
        <w:rPr>
          <w:rFonts w:ascii="Calibri" w:hAnsi="Calibri" w:cs="Arial"/>
          <w:sz w:val="24"/>
          <w:szCs w:val="24"/>
        </w:rPr>
        <w:t xml:space="preserve">Micronaire: 3.8 to 4.5, HVI, every lot, form 08.03,</w:t>
      </w:r>
    </w:p>
    <w:p>
      <w:pPr>
        <w:pStyle w:val="ListeParagraf"/>
        <w:numPr>
          <w:ilvl w:val="0"/>
          <w:numId w:val="1"/>
        </w:numPr>
        <w:spacing w:after="60"/>
        <w:jc w:val="both"/>
      </w:pPr>
      <w:r>
        <w:rPr>
          <w:rFonts w:ascii="Calibri" w:hAnsi="Calibri" w:cs="Arial"/>
          <w:sz w:val="24"/>
          <w:szCs w:val="24"/>
        </w:rPr>
        <w:t xml:space="preserve">Fibre strength: 28.0 g/tex or higher, HVI, every lot, form 08.03,</w:t>
      </w:r>
    </w:p>
    <w:p>
      <w:pPr>
        <w:pStyle w:val="ListeParagraf"/>
        <w:numPr>
          <w:ilvl w:val="0"/>
          <w:numId w:val="1"/>
        </w:numPr>
        <w:spacing w:after="60"/>
        <w:jc w:val="both"/>
      </w:pPr>
      <w:r>
        <w:rPr>
          <w:rFonts w:ascii="Calibri" w:hAnsi="Calibri" w:cs="Arial"/>
          <w:sz w:val="24"/>
          <w:szCs w:val="24"/>
        </w:rPr>
        <w:t xml:space="preserve">Uster CV%: 1.30 or lower, Uster, every shift and count change, form 08.01,</w:t>
      </w:r>
    </w:p>
    <w:p>
      <w:pPr>
        <w:pStyle w:val="ListeParagraf"/>
        <w:numPr>
          <w:ilvl w:val="0"/>
          <w:numId w:val="1"/>
        </w:numPr>
        <w:spacing w:after="60"/>
        <w:jc w:val="both"/>
      </w:pPr>
      <w:r>
        <w:rPr>
          <w:rFonts w:ascii="Calibri" w:hAnsi="Calibri" w:cs="Arial"/>
          <w:sz w:val="24"/>
          <w:szCs w:val="24"/>
        </w:rPr>
        <w:t xml:space="preserve">Yarn count deviation: within 2%, skein/weighing, once per shift, form 08.01,</w:t>
      </w:r>
    </w:p>
    <w:p>
      <w:pPr>
        <w:pStyle w:val="ListeParagraf"/>
        <w:numPr>
          <w:ilvl w:val="0"/>
          <w:numId w:val="1"/>
        </w:numPr>
        <w:spacing w:after="60"/>
        <w:jc w:val="both"/>
      </w:pPr>
      <w:r>
        <w:rPr>
          <w:rFonts w:ascii="Calibri" w:hAnsi="Calibri" w:cs="Arial"/>
          <w:sz w:val="24"/>
          <w:szCs w:val="24"/>
        </w:rPr>
        <w:t xml:space="preserve">Conditioning: at least 24 hours at 65% ± 5% humidity, daily, form 08.02.</w:t>
      </w:r>
    </w:p>
    <w:p>
      <w:pPr>
        <w:pStyle w:val="ListeParagraf"/>
        <w:spacing w:after="80"/>
        <w:ind w:left="709" w:right="0"/>
        <w:jc w:val="both"/>
      </w:pPr>
      <w:r>
        <w:rPr>
          <w:rFonts w:ascii="Calibri" w:hAnsi="Calibri" w:cs="Arial"/>
          <w:sz w:val="24"/>
          <w:szCs w:val="24"/>
        </w:rPr>
        <w:t xml:space="preserve">5.2. Test methods follow ISO 2062 / ASTM D2256 for yarn strength and elongation, ASTM D5867 for HVI and USTER Statistics for evenness evaluation.</w:t>
      </w:r>
    </w:p>
    <w:p>
      <w:pPr>
        <w:pStyle w:val="ListeParagraf"/>
        <w:spacing w:after="80"/>
        <w:ind w:left="709" w:right="0"/>
        <w:jc w:val="both"/>
      </w:pPr>
      <w:r>
        <w:rPr>
          <w:rFonts w:ascii="Calibri" w:hAnsi="Calibri" w:cs="Arial"/>
          <w:sz w:val="24"/>
          <w:szCs w:val="24"/>
        </w:rPr>
        <w:t xml:space="preserve">5.3. Lots outside the Micronaire limit or with Uster CV% above 1.30 are blocked; an 8D report is requested from the supplier within 24 hours.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MACHINE MAINTENANCE</w:t>
      </w:r>
    </w:p>
    <w:p>
      <w:pPr>
        <w:pStyle w:val="ListeParagraf"/>
        <w:spacing w:after="80"/>
        <w:ind w:left="709" w:right="0"/>
        <w:jc w:val="both"/>
      </w:pPr>
      <w:r>
        <w:rPr>
          <w:rFonts w:ascii="Calibri" w:hAnsi="Calibri" w:cs="Arial"/>
          <w:sz w:val="24"/>
          <w:szCs w:val="24"/>
        </w:rPr>
        <w:t xml:space="preserve">6.1. Daily and weekly maintenance is done according to the maintenance plan and recorded in the Spinning Department Machine Maintenance Form (EMS.QA.FRM.08.04) (PRS-IPL-05, TLM-IPL-08).</w:t>
      </w:r>
    </w:p>
    <w:p>
      <w:pPr>
        <w:pStyle w:val="ListeParagraf"/>
        <w:spacing w:after="80"/>
        <w:ind w:left="709" w:right="0"/>
        <w:jc w:val="both"/>
      </w:pPr>
      <w:r>
        <w:rPr>
          <w:rFonts w:ascii="Calibri" w:hAnsi="Calibri" w:cs="Arial"/>
          <w:sz w:val="24"/>
          <w:szCs w:val="24"/>
        </w:rPr>
        <w:t xml:space="preserve">6.2. Preventive maintenance follows EMS.BK.PRO.07.01. Preventive Maintenance Procedure; breakdowns follow EMS.BK.PRO.07.02. Breakdown Maintenance Procedure.</w:t>
      </w:r>
    </w:p>
    <w:p>
      <w:pPr>
        <w:pStyle w:val="ListeParagraf"/>
        <w:spacing w:after="80"/>
        <w:ind w:left="709" w:right="0"/>
        <w:jc w:val="both"/>
      </w:pPr>
      <w:r>
        <w:rPr>
          <w:rFonts w:ascii="Calibri" w:hAnsi="Calibri" w:cs="Arial"/>
          <w:sz w:val="24"/>
          <w:szCs w:val="24"/>
        </w:rPr>
        <w:t xml:space="preserve">6.3. In case of breakdown the machine is tagged and the Maintenance Supervisor is informed; after repair the first cone is checked again.</w:t>
      </w:r>
    </w:p>
    <w:p>
      <w:pPr>
        <w:pStyle w:val="ListeParagraf"/>
        <w:spacing w:after="80"/>
        <w:ind w:left="709" w:right="0"/>
        <w:jc w:val="both"/>
      </w:pPr>
      <w:r>
        <w:rPr>
          <w:rFonts w:ascii="Calibri" w:hAnsi="Calibri" w:cs="Arial"/>
          <w:sz w:val="24"/>
          <w:szCs w:val="24"/>
        </w:rPr>
        <w:t xml:space="preserve">6.4. Before intervening in moving parts, the machine is stopped and energy is isolated (EMS.İS.PRO.18.05. Lock-Out Tag-Out (LOTO)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FINAL CONTROL, LABELLING AND PALLETIZING</w:t>
      </w:r>
    </w:p>
    <w:p>
      <w:pPr>
        <w:pStyle w:val="ListeParagraf"/>
        <w:spacing w:after="80"/>
        <w:ind w:left="709" w:right="0"/>
        <w:jc w:val="both"/>
      </w:pPr>
      <w:r>
        <w:rPr>
          <w:rFonts w:ascii="Calibri" w:hAnsi="Calibri" w:cs="Arial"/>
          <w:sz w:val="24"/>
          <w:szCs w:val="24"/>
        </w:rPr>
        <w:t xml:space="preserve">7.1. Cones are marked with a label containing lot, count, date and machine information (TLM-IPL-09).</w:t>
      </w:r>
    </w:p>
    <w:p>
      <w:pPr>
        <w:pStyle w:val="ListeParagraf"/>
        <w:spacing w:after="80"/>
        <w:ind w:left="709" w:right="0"/>
        <w:jc w:val="both"/>
      </w:pPr>
      <w:r>
        <w:rPr>
          <w:rFonts w:ascii="Calibri" w:hAnsi="Calibri" w:cs="Arial"/>
          <w:sz w:val="24"/>
          <w:szCs w:val="24"/>
        </w:rPr>
        <w:t xml:space="preserve">7.2. Quality Assurance reviews the test results and gives the accept or reject decision; only cones with an "accepted" label are palletized and dispatched.</w:t>
      </w:r>
    </w:p>
    <w:p>
      <w:pPr>
        <w:pStyle w:val="ListeParagraf"/>
        <w:spacing w:after="80"/>
        <w:ind w:left="709" w:right="0"/>
        <w:jc w:val="both"/>
      </w:pPr>
      <w:r>
        <w:rPr>
          <w:rFonts w:ascii="Calibri" w:hAnsi="Calibri" w:cs="Arial"/>
          <w:sz w:val="24"/>
          <w:szCs w:val="24"/>
        </w:rPr>
        <w:t xml:space="preserve">7.3. Stock is managed with FIFO; blocked and accepted yarn are stored in separate marked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AND CORRECTIVE ACTION (DOP/CAPA)</w:t>
      </w:r>
    </w:p>
    <w:p>
      <w:pPr>
        <w:pStyle w:val="ListeParagraf"/>
        <w:spacing w:after="80"/>
        <w:ind w:left="709" w:right="0"/>
        <w:jc w:val="both"/>
      </w:pPr>
      <w:r>
        <w:rPr>
          <w:rFonts w:ascii="Calibri" w:hAnsi="Calibri" w:cs="Arial"/>
          <w:sz w:val="24"/>
          <w:szCs w:val="24"/>
        </w:rPr>
        <w:t xml:space="preserve">8.1. Triggers: micronaire outside the limit, Uster CV% above the limit, count deviation above the limit or a customer complaint.</w:t>
      </w:r>
    </w:p>
    <w:p>
      <w:pPr>
        <w:pStyle w:val="ListeParagraf"/>
        <w:spacing w:after="80"/>
        <w:ind w:left="709" w:right="0"/>
        <w:jc w:val="both"/>
      </w:pPr>
      <w:r>
        <w:rPr>
          <w:rFonts w:ascii="Calibri" w:hAnsi="Calibri" w:cs="Arial"/>
          <w:sz w:val="24"/>
          <w:szCs w:val="24"/>
        </w:rPr>
        <w:t xml:space="preserve">8.2. Immediate action: the lot is blocked and labelled "nonconforming"; Quality Assurance and the Spinning Supervisor are informed the same day.</w:t>
      </w:r>
    </w:p>
    <w:p>
      <w:pPr>
        <w:pStyle w:val="ListeParagraf"/>
        <w:spacing w:after="80"/>
        <w:ind w:left="709" w:right="0"/>
        <w:jc w:val="both"/>
      </w:pPr>
      <w:r>
        <w:rPr>
          <w:rFonts w:ascii="Calibri" w:hAnsi="Calibri" w:cs="Arial"/>
          <w:sz w:val="24"/>
          <w:szCs w:val="24"/>
        </w:rPr>
        <w:t xml:space="preserve">8.3. Root cause analysis (5 Whys / fishbone) is started within 24 hours; if raw-material related, an 8D report is requested from the supplier; a responsible person and due date are assigned (EMS.KS.PRO.22.03. Corrective and Preventive Action (CAPA) for Quality Problems Procedure).</w:t>
      </w:r>
    </w:p>
    <w:p>
      <w:pPr>
        <w:pStyle w:val="ListeParagraf"/>
        <w:spacing w:after="80"/>
        <w:ind w:left="709" w:right="0"/>
        <w:jc w:val="both"/>
      </w:pPr>
      <w:r>
        <w:rPr>
          <w:rFonts w:ascii="Calibri" w:hAnsi="Calibri" w:cs="Arial"/>
          <w:sz w:val="24"/>
          <w:szCs w:val="24"/>
        </w:rPr>
        <w:t xml:space="preserve">8.4. The DOP is not closed before effectiveness is verified; evidence photo or record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RISKS AND OHS / ENVIRONMENT</w:t>
      </w:r>
    </w:p>
    <w:p>
      <w:pPr>
        <w:pStyle w:val="ListeParagraf"/>
        <w:spacing w:after="80"/>
        <w:ind w:left="709" w:right="0"/>
        <w:jc w:val="both"/>
      </w:pPr>
      <w:r>
        <w:rPr>
          <w:rFonts w:ascii="Calibri" w:hAnsi="Calibri" w:cs="Arial"/>
          <w:sz w:val="24"/>
          <w:szCs w:val="24"/>
        </w:rPr>
        <w:t xml:space="preserve">9.1. Main risks and controls: raw material quality fluctuation (lot-based HVI and blend ratio control), humidity and temperature deviation (conditioning record and daily measurement), maintenance delay (preventive plan and spare part stock).</w:t>
      </w:r>
    </w:p>
    <w:p>
      <w:pPr>
        <w:pStyle w:val="ListeParagraf"/>
        <w:spacing w:after="80"/>
        <w:ind w:left="709" w:right="0"/>
        <w:jc w:val="both"/>
      </w:pPr>
      <w:r>
        <w:rPr>
          <w:rFonts w:ascii="Calibri" w:hAnsi="Calibri" w:cs="Arial"/>
          <w:sz w:val="24"/>
          <w:szCs w:val="24"/>
        </w:rPr>
        <w:t xml:space="preserve">9.2. Protective equipment is used at machines. Cotton dust and waste fibre are collected separately; ventilation and dust extraction systems are inspected periodically (ISO 45001:2018, ISO 14001:2015).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MONITORING AND KPIs</w:t>
      </w:r>
    </w:p>
    <w:p>
      <w:pPr>
        <w:pStyle w:val="ListeParagraf"/>
        <w:spacing w:after="80"/>
        <w:ind w:left="709" w:right="0"/>
        <w:jc w:val="both"/>
      </w:pPr>
      <w:r>
        <w:rPr>
          <w:rFonts w:ascii="Calibri" w:hAnsi="Calibri" w:cs="Arial"/>
          <w:sz w:val="24"/>
          <w:szCs w:val="24"/>
        </w:rPr>
        <w:t xml:space="preserve">10.1. The Spinning Factory Manager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Share of lots outside the micronaire range: 0%,</w:t>
      </w:r>
    </w:p>
    <w:p>
      <w:pPr>
        <w:pStyle w:val="ListeParagraf"/>
        <w:numPr>
          <w:ilvl w:val="0"/>
          <w:numId w:val="1"/>
        </w:numPr>
        <w:spacing w:after="60"/>
        <w:jc w:val="both"/>
      </w:pPr>
      <w:r>
        <w:rPr>
          <w:rFonts w:ascii="Calibri" w:hAnsi="Calibri" w:cs="Arial"/>
          <w:sz w:val="24"/>
          <w:szCs w:val="24"/>
        </w:rPr>
        <w:t xml:space="preserve">Uster CV% at or below 1.30 and first-time-right rate at or above 97%,</w:t>
      </w:r>
    </w:p>
    <w:p>
      <w:pPr>
        <w:pStyle w:val="ListeParagraf"/>
        <w:numPr>
          <w:ilvl w:val="0"/>
          <w:numId w:val="1"/>
        </w:numPr>
        <w:spacing w:after="60"/>
        <w:jc w:val="both"/>
      </w:pPr>
      <w:r>
        <w:rPr>
          <w:rFonts w:ascii="Calibri" w:hAnsi="Calibri" w:cs="Arial"/>
          <w:sz w:val="24"/>
          <w:szCs w:val="24"/>
        </w:rPr>
        <w:t xml:space="preserve">Planned maintenance completion rate at or above 95%,</w:t>
      </w:r>
    </w:p>
    <w:p>
      <w:pPr>
        <w:pStyle w:val="ListeParagraf"/>
        <w:numPr>
          <w:ilvl w:val="0"/>
          <w:numId w:val="1"/>
        </w:numPr>
        <w:spacing w:after="60"/>
        <w:jc w:val="both"/>
      </w:pPr>
      <w:r>
        <w:rPr>
          <w:rFonts w:ascii="Calibri" w:hAnsi="Calibri" w:cs="Arial"/>
          <w:sz w:val="24"/>
          <w:szCs w:val="24"/>
        </w:rPr>
        <w:t xml:space="preserve">Closing time of open DOPs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PRS-IPL-03 Spinning Production Procedure; PRS-IPL-04 Yarn Quality Control Procedure</w:t>
      </w:r>
    </w:p>
    <w:p>
      <w:pPr>
        <w:pStyle w:val="ListeParagraf"/>
        <w:numPr>
          <w:ilvl w:val="0"/>
          <w:numId w:val="1"/>
        </w:numPr>
        <w:spacing w:after="60"/>
        <w:jc w:val="both"/>
      </w:pPr>
      <w:r>
        <w:rPr>
          <w:rFonts w:ascii="Calibri" w:hAnsi="Calibri" w:cs="Arial"/>
          <w:sz w:val="24"/>
          <w:szCs w:val="24"/>
        </w:rPr>
        <w:t xml:space="preserve">PRS-IPL-01, PRS-IPL-02, PRS-IPL-05</w:t>
      </w:r>
    </w:p>
    <w:p>
      <w:pPr>
        <w:pStyle w:val="ListeParagraf"/>
        <w:numPr>
          <w:ilvl w:val="0"/>
          <w:numId w:val="1"/>
        </w:numPr>
        <w:spacing w:after="60"/>
        <w:jc w:val="both"/>
      </w:pPr>
      <w:r>
        <w:rPr>
          <w:rFonts w:ascii="Calibri" w:hAnsi="Calibri" w:cs="Arial"/>
          <w:sz w:val="24"/>
          <w:szCs w:val="24"/>
        </w:rPr>
        <w:t xml:space="preserve">TLM-IPL-01 to TLM-IPL-09 (bale receiving, conditioning, HVI sampling, blend ratio, carding and drawing, Uster, breakage follow-up, maintenance, cone labelling)</w:t>
      </w:r>
    </w:p>
    <w:p>
      <w:pPr>
        <w:pStyle w:val="ListeParagraf"/>
        <w:numPr>
          <w:ilvl w:val="0"/>
          <w:numId w:val="1"/>
        </w:numPr>
        <w:spacing w:after="60"/>
        <w:jc w:val="both"/>
      </w:pPr>
      <w:r>
        <w:rPr>
          <w:rFonts w:ascii="Calibri" w:hAnsi="Calibri" w:cs="Arial"/>
          <w:sz w:val="24"/>
          <w:szCs w:val="24"/>
        </w:rPr>
        <w:t xml:space="preserve">EMS.QA.FRM.08.01 Spinning Department Shift Report Form</w:t>
      </w:r>
    </w:p>
    <w:p>
      <w:pPr>
        <w:pStyle w:val="ListeParagraf"/>
        <w:numPr>
          <w:ilvl w:val="0"/>
          <w:numId w:val="1"/>
        </w:numPr>
        <w:spacing w:after="60"/>
        <w:jc w:val="both"/>
      </w:pPr>
      <w:r>
        <w:rPr>
          <w:rFonts w:ascii="Calibri" w:hAnsi="Calibri" w:cs="Arial"/>
          <w:sz w:val="24"/>
          <w:szCs w:val="24"/>
        </w:rPr>
        <w:t xml:space="preserve">EMS.QA.FRM.08.02 Spinning Department Order Follow-Up Form</w:t>
      </w:r>
    </w:p>
    <w:p>
      <w:pPr>
        <w:pStyle w:val="ListeParagraf"/>
        <w:numPr>
          <w:ilvl w:val="0"/>
          <w:numId w:val="1"/>
        </w:numPr>
        <w:spacing w:after="60"/>
        <w:jc w:val="both"/>
      </w:pPr>
      <w:r>
        <w:rPr>
          <w:rFonts w:ascii="Calibri" w:hAnsi="Calibri" w:cs="Arial"/>
          <w:sz w:val="24"/>
          <w:szCs w:val="24"/>
        </w:rPr>
        <w:t xml:space="preserve">EMS.QA.FRM.08.03 Spinning Department Sample Form</w:t>
      </w:r>
    </w:p>
    <w:p>
      <w:pPr>
        <w:pStyle w:val="ListeParagraf"/>
        <w:numPr>
          <w:ilvl w:val="0"/>
          <w:numId w:val="1"/>
        </w:numPr>
        <w:spacing w:after="60"/>
        <w:jc w:val="both"/>
      </w:pPr>
      <w:r>
        <w:rPr>
          <w:rFonts w:ascii="Calibri" w:hAnsi="Calibri" w:cs="Arial"/>
          <w:sz w:val="24"/>
          <w:szCs w:val="24"/>
        </w:rPr>
        <w:t xml:space="preserve">EMS.QA.FRM.08.04 Spinning Department Machine Maintenance Form</w:t>
      </w:r>
    </w:p>
    <w:p>
      <w:pPr>
        <w:pStyle w:val="ListeParagraf"/>
        <w:numPr>
          <w:ilvl w:val="0"/>
          <w:numId w:val="1"/>
        </w:numPr>
        <w:spacing w:after="60"/>
        <w:jc w:val="both"/>
      </w:pPr>
      <w:r>
        <w:rPr>
          <w:rFonts w:ascii="Calibri" w:hAnsi="Calibri" w:cs="Arial"/>
          <w:sz w:val="24"/>
          <w:szCs w:val="24"/>
        </w:rPr>
        <w:t xml:space="preserve">EMS.ÜR.TL.05.07. Yarn Receiving and Yarn Lot Control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EMS.ÇV.PRO.19.05. Hazardous and Non-Hazardous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This procedure is reviewed every year by the Spinning Factory Manager. HVI and Uster trends, DOP analyses, customer complaints and suggestions from the knitting department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إنتاج الغزل ومراقبة جودته في مصنع الغزل التابع لشركة إيروغلو للتريكو (EMS)، بدءًا من استلام بالات القطن وحتى تحميل الأقماع على المنصات، بما يضمن إنتاج خيوط بالنمرة والمتانة والانتظام المحددة بصورة قابلة للتتبع والتكرار، وفق مواصفات العملاء والمعيار ISO 9001:2015 وأهداف الجودة في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خطوط الغزل الحلقي وغزل الطرف المفتوح (OE) في مصنع الغزل التابع لـ EMS: استلام البالات وتكييفها، وتحليل HVI، وغرفة الخلط، والتمشيط (الكرد)، والسحب، والفتيل، والغزل، واللف، ومراقبة جودة الخيوط، وصيانة الآلات، والتحميل على المنصات. وتخضع الخيوط المشتراة (من المتعاقد من الباطن) لإجراءات الفحص عند الاستلام واستلام المستودعات.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يوفر الموارد اللازمة لتطبيق هذا الإجراء، ويتابع الأهداف، وله صلاحية إيقاف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الغزل:</w:t>
      </w:r>
      <w:r>
        <w:rPr>
          <w:rFonts w:ascii="Calibri" w:hAnsi="Calibri" w:cs="Arial"/>
          <w:rtl/>
          <w:sz w:val="24"/>
          <w:szCs w:val="24"/>
        </w:rPr>
        <w:t xml:space="preserve"> يدير برنامج الإنتاج وإعدادات الآلات ويشرف على سجلات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الوردية:</w:t>
      </w:r>
      <w:r>
        <w:rPr>
          <w:rFonts w:ascii="Calibri" w:hAnsi="Calibri" w:cs="Arial"/>
          <w:rtl/>
          <w:sz w:val="24"/>
          <w:szCs w:val="24"/>
        </w:rPr>
        <w:t xml:space="preserve"> يستكمل تقرير الوردية (EMS.QA.FRM.08.01) بالكامل ويبلغ عن الانحرافات، وله أن يطلب إيقاف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ينفذ قياسات HVI وUster ويسجل النتائج، وله أن يقترح حجز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 القبول أو الرفض، ويفرج عن الدفعات أو يحجزها، ويدير عملية الإجراء التصحيحي والوقائي (DOP/CAPA).</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ينفذ خطة الصيانة الوقائية ويتدخل عند الأعطال.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يستلمون بالات القطن ويسلّمون الأقماع الموسومة والمحملة على المنصات وفق خطة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HVI:</w:t>
      </w:r>
      <w:r>
        <w:rPr>
          <w:rFonts w:ascii="Calibri" w:hAnsi="Calibri" w:cs="Arial"/>
          <w:rtl/>
          <w:sz w:val="24"/>
          <w:szCs w:val="24"/>
        </w:rPr>
        <w:t xml:space="preserve"> جهاز عالي السعة (High Volume Instrument)؛ يقيس طول الألياف ومتانتها وقيمة الميكرونير ولون القطن.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الميكرونير (Micronaire):</w:t>
      </w:r>
      <w:r>
        <w:rPr>
          <w:rFonts w:ascii="Calibri" w:hAnsi="Calibri" w:cs="Arial"/>
          <w:rtl/>
          <w:sz w:val="24"/>
          <w:szCs w:val="24"/>
        </w:rPr>
        <w:t xml:space="preserve"> قيمة تعبر عن نعومة الألياف ونضجها معًا.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Uster CV%:</w:t>
      </w:r>
      <w:r>
        <w:rPr>
          <w:rFonts w:ascii="Calibri" w:hAnsi="Calibri" w:cs="Arial"/>
          <w:rtl/>
          <w:sz w:val="24"/>
          <w:szCs w:val="24"/>
        </w:rPr>
        <w:t xml:space="preserve"> معامل التباين في عدم انتظام كتلة الخيط.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Ne:</w:t>
      </w:r>
      <w:r>
        <w:rPr>
          <w:rFonts w:ascii="Calibri" w:hAnsi="Calibri" w:cs="Arial"/>
          <w:rtl/>
          <w:sz w:val="24"/>
          <w:szCs w:val="24"/>
        </w:rPr>
        <w:t xml:space="preserve"> نمرة القطن الإنجليزية (نعومة الخيط).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الحلقي / OE:</w:t>
      </w:r>
      <w:r>
        <w:rPr>
          <w:rFonts w:ascii="Calibri" w:hAnsi="Calibri" w:cs="Arial"/>
          <w:rtl/>
          <w:sz w:val="24"/>
          <w:szCs w:val="24"/>
        </w:rPr>
        <w:t xml:space="preserve"> نظاما الغزل الحلقي وغزل الطرف المفتوح (الدوار).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 (CAPA):</w:t>
      </w:r>
      <w:r>
        <w:rPr>
          <w:rFonts w:ascii="Calibri" w:hAnsi="Calibri" w:cs="Arial"/>
          <w:rtl/>
          <w:sz w:val="24"/>
          <w:szCs w:val="24"/>
        </w:rPr>
        <w:t xml:space="preserve"> الإجراء التصحيحي والوقائي.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الوارد أولًا يصرف أولًا في إدارة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البالات وتكييفها</w:t>
      </w:r>
    </w:p>
    <w:p>
      <w:pPr>
        <w:pStyle w:val="ListeParagraf"/>
        <w:bidi/>
        <w:spacing w:after="80"/>
        <w:ind w:left="0" w:right="709"/>
        <w:jc w:val="both"/>
      </w:pPr>
      <w:r>
        <w:rPr>
          <w:rFonts w:ascii="Calibri" w:hAnsi="Calibri" w:cs="Arial"/>
          <w:rtl/>
          <w:sz w:val="24"/>
          <w:szCs w:val="24"/>
        </w:rPr>
        <w:t xml:space="preserve">1.1. تُطابق المركبة الواردة وإشعار التسليم ومعلومات الطلبية وفق EMS.DP.PRO.08.01. إجراء استلام المواد وتخزينها؛ ويُتحقق من عدد البالات وأرقامها (PRS-IPL-01، TLM-IPL-01).</w:t>
      </w:r>
    </w:p>
    <w:p>
      <w:pPr>
        <w:pStyle w:val="ListeParagraf"/>
        <w:bidi/>
        <w:spacing w:after="80"/>
        <w:ind w:left="0" w:right="709"/>
        <w:jc w:val="both"/>
      </w:pPr>
      <w:r>
        <w:rPr>
          <w:rFonts w:ascii="Calibri" w:hAnsi="Calibri" w:cs="Arial"/>
          <w:rtl/>
          <w:sz w:val="24"/>
          <w:szCs w:val="24"/>
        </w:rPr>
        <w:t xml:space="preserve">1.2. توسم كل بالة برقم فريد؛ وتُسجل معلومات الدفعة والمورد في نموذج متابعة طلبيات قسم الغزل (EMS.QA.FRM.08.02).</w:t>
      </w:r>
    </w:p>
    <w:p>
      <w:pPr>
        <w:pStyle w:val="ListeParagraf"/>
        <w:bidi/>
        <w:spacing w:after="80"/>
        <w:ind w:left="0" w:right="709"/>
        <w:jc w:val="both"/>
      </w:pPr>
      <w:r>
        <w:rPr>
          <w:rFonts w:ascii="Calibri" w:hAnsi="Calibri" w:cs="Arial"/>
          <w:rtl/>
          <w:sz w:val="24"/>
          <w:szCs w:val="24"/>
        </w:rPr>
        <w:t xml:space="preserve">1.3. تُكيّف البالات لمدة 24 ساعة على الأقل عند رطوبة نسبية تقارب 65% (TLM-IPL-02). وتُسجل درجة حرارة الغرفة ورطوبتها يوميًا.</w:t>
      </w:r>
    </w:p>
    <w:p>
      <w:pPr>
        <w:pStyle w:val="ListeParagraf"/>
        <w:bidi/>
        <w:spacing w:after="80"/>
        <w:ind w:left="0" w:right="709"/>
        <w:jc w:val="both"/>
      </w:pPr>
      <w:r>
        <w:rPr>
          <w:rFonts w:ascii="Calibri" w:hAnsi="Calibri" w:cs="Arial"/>
          <w:rtl/>
          <w:sz w:val="24"/>
          <w:szCs w:val="24"/>
        </w:rPr>
        <w:t xml:space="preserve">1.4. تُفصل البالات التالفة أو المبللة أو المتعفنة وتوضع في الحجر وفق EMS.KS.PRO.22.02. إجراء التحكم في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تحليل HVI وأخذ العينات</w:t>
      </w:r>
    </w:p>
    <w:p>
      <w:pPr>
        <w:pStyle w:val="ListeParagraf"/>
        <w:bidi/>
        <w:spacing w:after="80"/>
        <w:ind w:left="0" w:right="709"/>
        <w:jc w:val="both"/>
      </w:pPr>
      <w:r>
        <w:rPr>
          <w:rFonts w:ascii="Calibri" w:hAnsi="Calibri" w:cs="Arial"/>
          <w:rtl/>
          <w:sz w:val="24"/>
          <w:szCs w:val="24"/>
        </w:rPr>
        <w:t xml:space="preserve">2.1. يأخذ المختبر عينات من العدد المحدد من البالات في كل دفعة وفق تعليمات أخذ العينات (TLM-IPL-03، PRS-IPL-02).</w:t>
      </w:r>
    </w:p>
    <w:p>
      <w:pPr>
        <w:pStyle w:val="ListeParagraf"/>
        <w:bidi/>
        <w:spacing w:after="80"/>
        <w:ind w:left="0" w:right="709"/>
        <w:jc w:val="both"/>
      </w:pPr>
      <w:r>
        <w:rPr>
          <w:rFonts w:ascii="Calibri" w:hAnsi="Calibri" w:cs="Arial"/>
          <w:rtl/>
          <w:sz w:val="24"/>
          <w:szCs w:val="24"/>
        </w:rPr>
        <w:t xml:space="preserve">2.2. يُجرى قياس HVI؛ وتُدخل قيم الميكرونير والمتانة والطول واللون في نموذج عينات قسم الغزل (EMS.QA.FRM.08.03).</w:t>
      </w:r>
    </w:p>
    <w:p>
      <w:pPr>
        <w:pStyle w:val="ListeParagraf"/>
        <w:bidi/>
        <w:spacing w:after="80"/>
        <w:ind w:left="0" w:right="709"/>
        <w:jc w:val="both"/>
      </w:pPr>
      <w:r>
        <w:rPr>
          <w:rFonts w:ascii="Calibri" w:hAnsi="Calibri" w:cs="Arial"/>
          <w:rtl/>
          <w:sz w:val="24"/>
          <w:szCs w:val="24"/>
        </w:rPr>
        <w:t xml:space="preserve">2.3. تُقارن النتائج بحدود القبول في مواصفة الطلبية. وعند وجود نتائج خارج الحدود تُحجز الدفعة وتبدأ عملية الإجراء التصحيحي الواردة في القسم 8.</w:t>
      </w:r>
    </w:p>
    <w:p>
      <w:pPr>
        <w:pStyle w:val="ListeParagraf"/>
        <w:bidi/>
        <w:spacing w:after="80"/>
        <w:ind w:left="0" w:right="709"/>
        <w:jc w:val="both"/>
      </w:pPr>
      <w:r>
        <w:rPr>
          <w:rFonts w:ascii="Calibri" w:hAnsi="Calibri" w:cs="Arial"/>
          <w:rtl/>
          <w:sz w:val="24"/>
          <w:szCs w:val="24"/>
        </w:rPr>
        <w:t xml:space="preserve">2.4. تُعاير أجهزة المختبر وفق EMS.LB.PRO.09.02. إجراء معايرة معدات القياس.</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غرفة الخلط والتمشيط والسحب</w:t>
      </w:r>
    </w:p>
    <w:p>
      <w:pPr>
        <w:pStyle w:val="ListeParagraf"/>
        <w:bidi/>
        <w:spacing w:after="80"/>
        <w:ind w:left="0" w:right="709"/>
        <w:jc w:val="both"/>
      </w:pPr>
      <w:r>
        <w:rPr>
          <w:rFonts w:ascii="Calibri" w:hAnsi="Calibri" w:cs="Arial"/>
          <w:rtl/>
          <w:sz w:val="24"/>
          <w:szCs w:val="24"/>
        </w:rPr>
        <w:t xml:space="preserve">3.1. تُعد نسب الخلط وفق أمر الإنتاج؛ ويُكتب ترتيب البالات والنسب في تقرير الوردية (TLM-IPL-04).</w:t>
      </w:r>
    </w:p>
    <w:p>
      <w:pPr>
        <w:pStyle w:val="ListeParagraf"/>
        <w:bidi/>
        <w:spacing w:after="80"/>
        <w:ind w:left="0" w:right="709"/>
        <w:jc w:val="both"/>
      </w:pPr>
      <w:r>
        <w:rPr>
          <w:rFonts w:ascii="Calibri" w:hAnsi="Calibri" w:cs="Arial"/>
          <w:rtl/>
          <w:sz w:val="24"/>
          <w:szCs w:val="24"/>
        </w:rPr>
        <w:t xml:space="preserve">3.2. تُراجع إعدادات آلات التمشيط والسحب (نمرة الشريط والسرعة والسحب) مقابل أمر الإنتاج وتُوقّع (TLM-IPL-05، PRS-IPL-03).</w:t>
      </w:r>
    </w:p>
    <w:p>
      <w:pPr>
        <w:pStyle w:val="ListeParagraf"/>
        <w:bidi/>
        <w:spacing w:after="80"/>
        <w:ind w:left="0" w:right="709"/>
        <w:jc w:val="both"/>
      </w:pPr>
      <w:r>
        <w:rPr>
          <w:rFonts w:ascii="Calibri" w:hAnsi="Calibri" w:cs="Arial"/>
          <w:rtl/>
          <w:sz w:val="24"/>
          <w:szCs w:val="24"/>
        </w:rPr>
        <w:t xml:space="preserve">3.3. يُقاس انتظام شريط السحب في بداية كل وردية وعند كل تغيير في النمرة.</w:t>
      </w:r>
    </w:p>
    <w:p>
      <w:pPr>
        <w:pStyle w:val="ListeParagraf"/>
        <w:bidi/>
        <w:spacing w:after="80"/>
        <w:ind w:left="0" w:right="709"/>
        <w:jc w:val="both"/>
      </w:pPr>
      <w:r>
        <w:rPr>
          <w:rFonts w:ascii="Calibri" w:hAnsi="Calibri" w:cs="Arial"/>
          <w:rtl/>
          <w:sz w:val="24"/>
          <w:szCs w:val="24"/>
        </w:rPr>
        <w:t xml:space="preserve">3.4. تُجمع الألياف المهدرة والغبار بشكل منفصل ويُتخلص منها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الغزل الحلقي / OE واللف</w:t>
      </w:r>
    </w:p>
    <w:p>
      <w:pPr>
        <w:pStyle w:val="ListeParagraf"/>
        <w:bidi/>
        <w:spacing w:after="80"/>
        <w:ind w:left="0" w:right="709"/>
        <w:jc w:val="both"/>
      </w:pPr>
      <w:r>
        <w:rPr>
          <w:rFonts w:ascii="Calibri" w:hAnsi="Calibri" w:cs="Arial"/>
          <w:rtl/>
          <w:sz w:val="24"/>
          <w:szCs w:val="24"/>
        </w:rPr>
        <w:t xml:space="preserve">4.1. يُتحقق من نمرة الخيط والبرم وإعدادات السحب مقابل أمر الإنتاج. ولا يبدأ الإنتاج الكمي قبل اعتماد أول قمع.</w:t>
      </w:r>
    </w:p>
    <w:p>
      <w:pPr>
        <w:pStyle w:val="ListeParagraf"/>
        <w:bidi/>
        <w:spacing w:after="80"/>
        <w:ind w:left="0" w:right="709"/>
        <w:jc w:val="both"/>
      </w:pPr>
      <w:r>
        <w:rPr>
          <w:rFonts w:ascii="Calibri" w:hAnsi="Calibri" w:cs="Arial"/>
          <w:rtl/>
          <w:sz w:val="24"/>
          <w:szCs w:val="24"/>
        </w:rPr>
        <w:t xml:space="preserve">4.2. يُجرى قياس Uster (CV% والأماكن الرقيقة/السميكة والعقد) في كل وردية وعند كل تغيير في النمرة (TLM-IPL-06، PRS-IPL-04).</w:t>
      </w:r>
    </w:p>
    <w:p>
      <w:pPr>
        <w:pStyle w:val="ListeParagraf"/>
        <w:bidi/>
        <w:spacing w:after="80"/>
        <w:ind w:left="0" w:right="709"/>
        <w:jc w:val="both"/>
      </w:pPr>
      <w:r>
        <w:rPr>
          <w:rFonts w:ascii="Calibri" w:hAnsi="Calibri" w:cs="Arial"/>
          <w:rtl/>
          <w:sz w:val="24"/>
          <w:szCs w:val="24"/>
        </w:rPr>
        <w:t xml:space="preserve">4.3. تُدخل أعداد الانقطاعات في تقرير الوردية؛ وعند تجاوز الانقطاعات للحد تُفحص الآلة والتغذية (TLM-IPL-07).</w:t>
      </w:r>
    </w:p>
    <w:p>
      <w:pPr>
        <w:pStyle w:val="ListeParagraf"/>
        <w:bidi/>
        <w:spacing w:after="80"/>
        <w:ind w:left="0" w:right="709"/>
        <w:jc w:val="both"/>
      </w:pPr>
      <w:r>
        <w:rPr>
          <w:rFonts w:ascii="Calibri" w:hAnsi="Calibri" w:cs="Arial"/>
          <w:rtl/>
          <w:sz w:val="24"/>
          <w:szCs w:val="24"/>
        </w:rPr>
        <w:t xml:space="preserve">4.4. عند تغيير إعدادات منظف الخيط الإلكتروني تُسجل قيمة الإعداد وسببه.</w:t>
      </w:r>
    </w:p>
    <w:p>
      <w:pPr>
        <w:pStyle w:val="ListeParagraf"/>
        <w:bidi/>
        <w:spacing w:after="80"/>
        <w:ind w:left="0" w:right="709"/>
        <w:jc w:val="both"/>
      </w:pPr>
      <w:r>
        <w:rPr>
          <w:rFonts w:ascii="Calibri" w:hAnsi="Calibri" w:cs="Arial"/>
          <w:rtl/>
          <w:sz w:val="24"/>
          <w:szCs w:val="24"/>
        </w:rPr>
        <w:t xml:space="preserve">4.5. تُحفظ معلومات الدفعة والنمرة والتاريخ والآلة على كل قمع لضمان 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نقاط المراقبة ومعايير القبول</w:t>
      </w:r>
    </w:p>
    <w:p>
      <w:pPr>
        <w:pStyle w:val="ListeParagraf"/>
        <w:bidi/>
        <w:spacing w:after="80"/>
        <w:ind w:left="0" w:right="709"/>
        <w:jc w:val="both"/>
      </w:pPr>
      <w:r>
        <w:rPr>
          <w:rFonts w:ascii="Calibri" w:hAnsi="Calibri" w:cs="Arial"/>
          <w:rtl/>
          <w:sz w:val="24"/>
          <w:szCs w:val="24"/>
        </w:rPr>
        <w:t xml:space="preserve">5.1. تُطبق المراقبات التالية. القيم أمثلة؛ وتُحدد الحدود في مواصفة العميل وسياسة الشركة.</w:t>
      </w:r>
    </w:p>
    <w:p>
      <w:pPr>
        <w:pStyle w:val="ListeParagraf"/>
        <w:numPr>
          <w:ilvl w:val="0"/>
          <w:numId w:val="1"/>
        </w:numPr>
        <w:bidi/>
        <w:spacing w:after="60"/>
        <w:jc w:val="both"/>
      </w:pPr>
      <w:r>
        <w:rPr>
          <w:rFonts w:ascii="Calibri" w:hAnsi="Calibri" w:cs="Arial"/>
          <w:rtl/>
          <w:sz w:val="24"/>
          <w:szCs w:val="24"/>
        </w:rPr>
        <w:t xml:space="preserve">الميكرونير: من 3.8 إلى 4.5، HVI، كل دفعة، النموذج 08.03،</w:t>
      </w:r>
    </w:p>
    <w:p>
      <w:pPr>
        <w:pStyle w:val="ListeParagraf"/>
        <w:numPr>
          <w:ilvl w:val="0"/>
          <w:numId w:val="1"/>
        </w:numPr>
        <w:bidi/>
        <w:spacing w:after="60"/>
        <w:jc w:val="both"/>
      </w:pPr>
      <w:r>
        <w:rPr>
          <w:rFonts w:ascii="Calibri" w:hAnsi="Calibri" w:cs="Arial"/>
          <w:rtl/>
          <w:sz w:val="24"/>
          <w:szCs w:val="24"/>
        </w:rPr>
        <w:t xml:space="preserve">متانة الألياف: 28.0 غ/تكس أو أكثر، HVI، كل دفعة، النموذج 08.03،</w:t>
      </w:r>
    </w:p>
    <w:p>
      <w:pPr>
        <w:pStyle w:val="ListeParagraf"/>
        <w:numPr>
          <w:ilvl w:val="0"/>
          <w:numId w:val="1"/>
        </w:numPr>
        <w:bidi/>
        <w:spacing w:after="60"/>
        <w:jc w:val="both"/>
      </w:pPr>
      <w:r>
        <w:rPr>
          <w:rFonts w:ascii="Calibri" w:hAnsi="Calibri" w:cs="Arial"/>
          <w:rtl/>
          <w:sz w:val="24"/>
          <w:szCs w:val="24"/>
        </w:rPr>
        <w:t xml:space="preserve">Uster CV%: 1.30 أو أقل، Uster، كل وردية وكل تغيير نمرة، النموذج 08.01،</w:t>
      </w:r>
    </w:p>
    <w:p>
      <w:pPr>
        <w:pStyle w:val="ListeParagraf"/>
        <w:numPr>
          <w:ilvl w:val="0"/>
          <w:numId w:val="1"/>
        </w:numPr>
        <w:bidi/>
        <w:spacing w:after="60"/>
        <w:jc w:val="both"/>
      </w:pPr>
      <w:r>
        <w:rPr>
          <w:rFonts w:ascii="Calibri" w:hAnsi="Calibri" w:cs="Arial"/>
          <w:rtl/>
          <w:sz w:val="24"/>
          <w:szCs w:val="24"/>
        </w:rPr>
        <w:t xml:space="preserve">انحراف نمرة الخيط: ضمن 2%، الشلة/الوزن، مرة في الوردية، النموذج 08.01،</w:t>
      </w:r>
    </w:p>
    <w:p>
      <w:pPr>
        <w:pStyle w:val="ListeParagraf"/>
        <w:numPr>
          <w:ilvl w:val="0"/>
          <w:numId w:val="1"/>
        </w:numPr>
        <w:bidi/>
        <w:spacing w:after="60"/>
        <w:jc w:val="both"/>
      </w:pPr>
      <w:r>
        <w:rPr>
          <w:rFonts w:ascii="Calibri" w:hAnsi="Calibri" w:cs="Arial"/>
          <w:rtl/>
          <w:sz w:val="24"/>
          <w:szCs w:val="24"/>
        </w:rPr>
        <w:t xml:space="preserve">التكييف: 24 ساعة على الأقل عند رطوبة 65% ± 5%، يوميًا، النموذج 08.02.</w:t>
      </w:r>
    </w:p>
    <w:p>
      <w:pPr>
        <w:pStyle w:val="ListeParagraf"/>
        <w:bidi/>
        <w:spacing w:after="80"/>
        <w:ind w:left="0" w:right="709"/>
        <w:jc w:val="both"/>
      </w:pPr>
      <w:r>
        <w:rPr>
          <w:rFonts w:ascii="Calibri" w:hAnsi="Calibri" w:cs="Arial"/>
          <w:rtl/>
          <w:sz w:val="24"/>
          <w:szCs w:val="24"/>
        </w:rPr>
        <w:t xml:space="preserve">5.2. تتبع طرق الاختبار المعيار ISO 2062 / ASTM D2256 لمتانة الخيط واستطالته، والمعيار ASTM D5867 لـ HVI، وجداول USTER Statistics لتقييم الانتظام.</w:t>
      </w:r>
    </w:p>
    <w:p>
      <w:pPr>
        <w:pStyle w:val="ListeParagraf"/>
        <w:bidi/>
        <w:spacing w:after="80"/>
        <w:ind w:left="0" w:right="709"/>
        <w:jc w:val="both"/>
      </w:pPr>
      <w:r>
        <w:rPr>
          <w:rFonts w:ascii="Calibri" w:hAnsi="Calibri" w:cs="Arial"/>
          <w:rtl/>
          <w:sz w:val="24"/>
          <w:szCs w:val="24"/>
        </w:rPr>
        <w:t xml:space="preserve">5.3. تُحجز الدفعات الخارجة عن حد الميكرونير أو التي تزيد فيها Uster CV% على 1.30؛ ويُطلب من المورد تقرير 8D خلال 24 ساعة.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صيانة الآلات</w:t>
      </w:r>
    </w:p>
    <w:p>
      <w:pPr>
        <w:pStyle w:val="ListeParagraf"/>
        <w:bidi/>
        <w:spacing w:after="80"/>
        <w:ind w:left="0" w:right="709"/>
        <w:jc w:val="both"/>
      </w:pPr>
      <w:r>
        <w:rPr>
          <w:rFonts w:ascii="Calibri" w:hAnsi="Calibri" w:cs="Arial"/>
          <w:rtl/>
          <w:sz w:val="24"/>
          <w:szCs w:val="24"/>
        </w:rPr>
        <w:t xml:space="preserve">6.1. تُنفذ الصيانة اليومية والأسبوعية وفق خطة الصيانة وتُسجل في نموذج صيانة آلات قسم الغزل (EMS.QA.FRM.08.04) (PRS-IPL-05، TLM-IPL-08).</w:t>
      </w:r>
    </w:p>
    <w:p>
      <w:pPr>
        <w:pStyle w:val="ListeParagraf"/>
        <w:bidi/>
        <w:spacing w:after="80"/>
        <w:ind w:left="0" w:right="709"/>
        <w:jc w:val="both"/>
      </w:pPr>
      <w:r>
        <w:rPr>
          <w:rFonts w:ascii="Calibri" w:hAnsi="Calibri" w:cs="Arial"/>
          <w:rtl/>
          <w:sz w:val="24"/>
          <w:szCs w:val="24"/>
        </w:rPr>
        <w:t xml:space="preserve">6.2. تتبع الصيانة الوقائية الإجراء EMS.BK.PRO.07.01. إجراء الصيانة الوقائية؛ وتتبع الأعطال الإجراء EMS.BK.PRO.07.02. إجراء صيانة الأعطال.</w:t>
      </w:r>
    </w:p>
    <w:p>
      <w:pPr>
        <w:pStyle w:val="ListeParagraf"/>
        <w:bidi/>
        <w:spacing w:after="80"/>
        <w:ind w:left="0" w:right="709"/>
        <w:jc w:val="both"/>
      </w:pPr>
      <w:r>
        <w:rPr>
          <w:rFonts w:ascii="Calibri" w:hAnsi="Calibri" w:cs="Arial"/>
          <w:rtl/>
          <w:sz w:val="24"/>
          <w:szCs w:val="24"/>
        </w:rPr>
        <w:t xml:space="preserve">6.3. عند حدوث عطل توسم الآلة ويُبلغ مشرف الصيانة؛ وبعد الإصلاح يُفحص أول قمع مرة أخرى.</w:t>
      </w:r>
    </w:p>
    <w:p>
      <w:pPr>
        <w:pStyle w:val="ListeParagraf"/>
        <w:bidi/>
        <w:spacing w:after="80"/>
        <w:ind w:left="0" w:right="709"/>
        <w:jc w:val="both"/>
      </w:pPr>
      <w:r>
        <w:rPr>
          <w:rFonts w:ascii="Calibri" w:hAnsi="Calibri" w:cs="Arial"/>
          <w:rtl/>
          <w:sz w:val="24"/>
          <w:szCs w:val="24"/>
        </w:rPr>
        <w:t xml:space="preserve">6.4. قبل التدخل في الأجزاء المتحركة تُوقف الآلة وتُعزل الطاقة (EMS.İS.PRO.18.05. إجراء العزل والإقفال (LOTO)).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الفحص النهائي والوسم والتحميل على المنصات</w:t>
      </w:r>
    </w:p>
    <w:p>
      <w:pPr>
        <w:pStyle w:val="ListeParagraf"/>
        <w:bidi/>
        <w:spacing w:after="80"/>
        <w:ind w:left="0" w:right="709"/>
        <w:jc w:val="both"/>
      </w:pPr>
      <w:r>
        <w:rPr>
          <w:rFonts w:ascii="Calibri" w:hAnsi="Calibri" w:cs="Arial"/>
          <w:rtl/>
          <w:sz w:val="24"/>
          <w:szCs w:val="24"/>
        </w:rPr>
        <w:t xml:space="preserve">7.1. توسم الأقماع ببطاقة تتضمن معلومات الدفعة والنمرة والتاريخ والآلة (TLM-IPL-09).</w:t>
      </w:r>
    </w:p>
    <w:p>
      <w:pPr>
        <w:pStyle w:val="ListeParagraf"/>
        <w:bidi/>
        <w:spacing w:after="80"/>
        <w:ind w:left="0" w:right="709"/>
        <w:jc w:val="both"/>
      </w:pPr>
      <w:r>
        <w:rPr>
          <w:rFonts w:ascii="Calibri" w:hAnsi="Calibri" w:cs="Arial"/>
          <w:rtl/>
          <w:sz w:val="24"/>
          <w:szCs w:val="24"/>
        </w:rPr>
        <w:t xml:space="preserve">7.2. يراجع ضمان الجودة نتائج الاختبارات ويتخذ قرار القبول أو الرفض؛ ولا تُحمّل على المنصات وتُشحن إلا الأقماع التي تحمل بطاقة «مقبول».</w:t>
      </w:r>
    </w:p>
    <w:p>
      <w:pPr>
        <w:pStyle w:val="ListeParagraf"/>
        <w:bidi/>
        <w:spacing w:after="80"/>
        <w:ind w:left="0" w:right="709"/>
        <w:jc w:val="both"/>
      </w:pPr>
      <w:r>
        <w:rPr>
          <w:rFonts w:ascii="Calibri" w:hAnsi="Calibri" w:cs="Arial"/>
          <w:rtl/>
          <w:sz w:val="24"/>
          <w:szCs w:val="24"/>
        </w:rPr>
        <w:t xml:space="preserve">7.3. يُدار المخزون بنظام FIFO؛ وتُخزن الخيوط المحجوزة والمقبولة في مناطق منفصلة موسومة.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والإجراء التصحيحي (DOP/CAPA)</w:t>
      </w:r>
    </w:p>
    <w:p>
      <w:pPr>
        <w:pStyle w:val="ListeParagraf"/>
        <w:bidi/>
        <w:spacing w:after="80"/>
        <w:ind w:left="0" w:right="709"/>
        <w:jc w:val="both"/>
      </w:pPr>
      <w:r>
        <w:rPr>
          <w:rFonts w:ascii="Calibri" w:hAnsi="Calibri" w:cs="Arial"/>
          <w:rtl/>
          <w:sz w:val="24"/>
          <w:szCs w:val="24"/>
        </w:rPr>
        <w:t xml:space="preserve">8.1. المحفزات: ميكرونير خارج الحد، أو Uster CV% أعلى من الحد، أو انحراف النمرة أعلى من الحد، أو شكوى عميل.</w:t>
      </w:r>
    </w:p>
    <w:p>
      <w:pPr>
        <w:pStyle w:val="ListeParagraf"/>
        <w:bidi/>
        <w:spacing w:after="80"/>
        <w:ind w:left="0" w:right="709"/>
        <w:jc w:val="both"/>
      </w:pPr>
      <w:r>
        <w:rPr>
          <w:rFonts w:ascii="Calibri" w:hAnsi="Calibri" w:cs="Arial"/>
          <w:rtl/>
          <w:sz w:val="24"/>
          <w:szCs w:val="24"/>
        </w:rPr>
        <w:t xml:space="preserve">8.2. الإجراء الفوري: تُحجز الدفعة وتوسم «غير مطابقة»؛ ويُبلغ ضمان الجودة ومشرف الغزل في اليوم نفسه.</w:t>
      </w:r>
    </w:p>
    <w:p>
      <w:pPr>
        <w:pStyle w:val="ListeParagraf"/>
        <w:bidi/>
        <w:spacing w:after="80"/>
        <w:ind w:left="0" w:right="709"/>
        <w:jc w:val="both"/>
      </w:pPr>
      <w:r>
        <w:rPr>
          <w:rFonts w:ascii="Calibri" w:hAnsi="Calibri" w:cs="Arial"/>
          <w:rtl/>
          <w:sz w:val="24"/>
          <w:szCs w:val="24"/>
        </w:rPr>
        <w:t xml:space="preserve">8.3. يبدأ تحليل السبب الجذري (لماذا الخمسة / مخطط عظم السمكة) خلال 24 ساعة؛ وإذا كان السبب في المادة الخام يُطلب تقرير 8D من المورد؛ ويُعين مسؤول وموعد نهائي (EMS.KS.PRO.22.03. إجراء الإجراء التصحيحي والوقائي (CAPA) لمشاكل الجودة).</w:t>
      </w:r>
    </w:p>
    <w:p>
      <w:pPr>
        <w:pStyle w:val="ListeParagraf"/>
        <w:bidi/>
        <w:spacing w:after="80"/>
        <w:ind w:left="0" w:right="709"/>
        <w:jc w:val="both"/>
      </w:pPr>
      <w:r>
        <w:rPr>
          <w:rFonts w:ascii="Calibri" w:hAnsi="Calibri" w:cs="Arial"/>
          <w:rtl/>
          <w:sz w:val="24"/>
          <w:szCs w:val="24"/>
        </w:rPr>
        <w:t xml:space="preserve">8.4. لا يُغلق الـ DOP قبل التحقق من الفعالية؛ ويُرفق دليل بصورة أو 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المخاطر والسلامة والصحة المهنية والبيئة</w:t>
      </w:r>
    </w:p>
    <w:p>
      <w:pPr>
        <w:pStyle w:val="ListeParagraf"/>
        <w:bidi/>
        <w:spacing w:after="80"/>
        <w:ind w:left="0" w:right="709"/>
        <w:jc w:val="both"/>
      </w:pPr>
      <w:r>
        <w:rPr>
          <w:rFonts w:ascii="Calibri" w:hAnsi="Calibri" w:cs="Arial"/>
          <w:rtl/>
          <w:sz w:val="24"/>
          <w:szCs w:val="24"/>
        </w:rPr>
        <w:t xml:space="preserve">9.1. أهم المخاطر وضوابطها: تذبذب جودة المواد الخام (فحص HVI لكل دفعة ومراقبة نسبة الخلط)، وانحراف الرطوبة ودرجة الحرارة (سجل التكييف والقياس اليومي)، وتأخر الصيانة (الخطة الوقائية ومخزون قطع الغيار).</w:t>
      </w:r>
    </w:p>
    <w:p>
      <w:pPr>
        <w:pStyle w:val="ListeParagraf"/>
        <w:bidi/>
        <w:spacing w:after="80"/>
        <w:ind w:left="0" w:right="709"/>
        <w:jc w:val="both"/>
      </w:pPr>
      <w:r>
        <w:rPr>
          <w:rFonts w:ascii="Calibri" w:hAnsi="Calibri" w:cs="Arial"/>
          <w:rtl/>
          <w:sz w:val="24"/>
          <w:szCs w:val="24"/>
        </w:rPr>
        <w:t xml:space="preserve">9.2. تُستخدم معدات الحماية عند الآلات. ويُجمع غبار القطن والألياف المهدرة بشكل منفصل؛ وتُفحص أنظمة التهوية وشفط الغبار دوريًا (ISO 45001:2018، ISO 14001:2015).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المتابعة ومؤشرات الأداء</w:t>
      </w:r>
    </w:p>
    <w:p>
      <w:pPr>
        <w:pStyle w:val="ListeParagraf"/>
        <w:bidi/>
        <w:spacing w:after="80"/>
        <w:ind w:left="0" w:right="709"/>
        <w:jc w:val="both"/>
      </w:pPr>
      <w:r>
        <w:rPr>
          <w:rFonts w:ascii="Calibri" w:hAnsi="Calibri" w:cs="Arial"/>
          <w:rtl/>
          <w:sz w:val="24"/>
          <w:szCs w:val="24"/>
        </w:rPr>
        <w:t xml:space="preserve">10.1. يتابع مدير مصنع الغزل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الدفعات الخارجة عن نطاق الميكرونير: 0%،</w:t>
      </w:r>
    </w:p>
    <w:p>
      <w:pPr>
        <w:pStyle w:val="ListeParagraf"/>
        <w:numPr>
          <w:ilvl w:val="0"/>
          <w:numId w:val="1"/>
        </w:numPr>
        <w:bidi/>
        <w:spacing w:after="60"/>
        <w:jc w:val="both"/>
      </w:pPr>
      <w:r>
        <w:rPr>
          <w:rFonts w:ascii="Calibri" w:hAnsi="Calibri" w:cs="Arial"/>
          <w:rtl/>
          <w:sz w:val="24"/>
          <w:szCs w:val="24"/>
        </w:rPr>
        <w:t xml:space="preserve">Uster CV% عند 1.30 أو أقل ونسبة الصحة من أول مرة 97% أو أكثر،</w:t>
      </w:r>
    </w:p>
    <w:p>
      <w:pPr>
        <w:pStyle w:val="ListeParagraf"/>
        <w:numPr>
          <w:ilvl w:val="0"/>
          <w:numId w:val="1"/>
        </w:numPr>
        <w:bidi/>
        <w:spacing w:after="60"/>
        <w:jc w:val="both"/>
      </w:pPr>
      <w:r>
        <w:rPr>
          <w:rFonts w:ascii="Calibri" w:hAnsi="Calibri" w:cs="Arial"/>
          <w:rtl/>
          <w:sz w:val="24"/>
          <w:szCs w:val="24"/>
        </w:rPr>
        <w:t xml:space="preserve">نسبة تنفيذ الصيانة المخططة 95% أو أكثر،</w:t>
      </w:r>
    </w:p>
    <w:p>
      <w:pPr>
        <w:pStyle w:val="ListeParagraf"/>
        <w:numPr>
          <w:ilvl w:val="0"/>
          <w:numId w:val="1"/>
        </w:numPr>
        <w:bidi/>
        <w:spacing w:after="60"/>
        <w:jc w:val="both"/>
      </w:pPr>
      <w:r>
        <w:rPr>
          <w:rFonts w:ascii="Calibri" w:hAnsi="Calibri" w:cs="Arial"/>
          <w:rtl/>
          <w:sz w:val="24"/>
          <w:szCs w:val="24"/>
        </w:rPr>
        <w:t xml:space="preserve">مدة إغلاق الـ DOP المفتوحة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PRS-IPL-03 إجراء إنتاج الغزل؛ PRS-IPL-04 إجراء مراقبة جودة الخيوط</w:t>
      </w:r>
    </w:p>
    <w:p>
      <w:pPr>
        <w:pStyle w:val="ListeParagraf"/>
        <w:numPr>
          <w:ilvl w:val="0"/>
          <w:numId w:val="1"/>
        </w:numPr>
        <w:bidi/>
        <w:spacing w:after="60"/>
        <w:jc w:val="both"/>
      </w:pPr>
      <w:r>
        <w:rPr>
          <w:rFonts w:ascii="Calibri" w:hAnsi="Calibri" w:cs="Arial"/>
          <w:rtl/>
          <w:sz w:val="24"/>
          <w:szCs w:val="24"/>
        </w:rPr>
        <w:t xml:space="preserve">PRS-IPL-01، PRS-IPL-02، PRS-IPL-05</w:t>
      </w:r>
    </w:p>
    <w:p>
      <w:pPr>
        <w:pStyle w:val="ListeParagraf"/>
        <w:numPr>
          <w:ilvl w:val="0"/>
          <w:numId w:val="1"/>
        </w:numPr>
        <w:bidi/>
        <w:spacing w:after="60"/>
        <w:jc w:val="both"/>
      </w:pPr>
      <w:r>
        <w:rPr>
          <w:rFonts w:ascii="Calibri" w:hAnsi="Calibri" w:cs="Arial"/>
          <w:rtl/>
          <w:sz w:val="24"/>
          <w:szCs w:val="24"/>
        </w:rPr>
        <w:t xml:space="preserve">TLM-IPL-01 إلى TLM-IPL-09 (استلام البالات، التكييف، أخذ عينات HVI، نسبة الخلط، التمشيط والسحب، Uster، متابعة الانقطاعات، الصيانة، وسم الأقماع)</w:t>
      </w:r>
    </w:p>
    <w:p>
      <w:pPr>
        <w:pStyle w:val="ListeParagraf"/>
        <w:numPr>
          <w:ilvl w:val="0"/>
          <w:numId w:val="1"/>
        </w:numPr>
        <w:bidi/>
        <w:spacing w:after="60"/>
        <w:jc w:val="both"/>
      </w:pPr>
      <w:r>
        <w:rPr>
          <w:rFonts w:ascii="Calibri" w:hAnsi="Calibri" w:cs="Arial"/>
          <w:rtl/>
          <w:sz w:val="24"/>
          <w:szCs w:val="24"/>
        </w:rPr>
        <w:t xml:space="preserve">EMS.QA.FRM.08.01 نموذج تقرير ورديات قسم الغزل</w:t>
      </w:r>
    </w:p>
    <w:p>
      <w:pPr>
        <w:pStyle w:val="ListeParagraf"/>
        <w:numPr>
          <w:ilvl w:val="0"/>
          <w:numId w:val="1"/>
        </w:numPr>
        <w:bidi/>
        <w:spacing w:after="60"/>
        <w:jc w:val="both"/>
      </w:pPr>
      <w:r>
        <w:rPr>
          <w:rFonts w:ascii="Calibri" w:hAnsi="Calibri" w:cs="Arial"/>
          <w:rtl/>
          <w:sz w:val="24"/>
          <w:szCs w:val="24"/>
        </w:rPr>
        <w:t xml:space="preserve">EMS.QA.FRM.08.02 نموذج متابعة طلبيات قسم الغزل</w:t>
      </w:r>
    </w:p>
    <w:p>
      <w:pPr>
        <w:pStyle w:val="ListeParagraf"/>
        <w:numPr>
          <w:ilvl w:val="0"/>
          <w:numId w:val="1"/>
        </w:numPr>
        <w:bidi/>
        <w:spacing w:after="60"/>
        <w:jc w:val="both"/>
      </w:pPr>
      <w:r>
        <w:rPr>
          <w:rFonts w:ascii="Calibri" w:hAnsi="Calibri" w:cs="Arial"/>
          <w:rtl/>
          <w:sz w:val="24"/>
          <w:szCs w:val="24"/>
        </w:rPr>
        <w:t xml:space="preserve">EMS.QA.FRM.08.03 نموذج عينات قسم الغزل</w:t>
      </w:r>
    </w:p>
    <w:p>
      <w:pPr>
        <w:pStyle w:val="ListeParagraf"/>
        <w:numPr>
          <w:ilvl w:val="0"/>
          <w:numId w:val="1"/>
        </w:numPr>
        <w:bidi/>
        <w:spacing w:after="60"/>
        <w:jc w:val="both"/>
      </w:pPr>
      <w:r>
        <w:rPr>
          <w:rFonts w:ascii="Calibri" w:hAnsi="Calibri" w:cs="Arial"/>
          <w:rtl/>
          <w:sz w:val="24"/>
          <w:szCs w:val="24"/>
        </w:rPr>
        <w:t xml:space="preserve">EMS.QA.FRM.08.04 نموذج صيانة آلات قسم الغزل</w:t>
      </w:r>
    </w:p>
    <w:p>
      <w:pPr>
        <w:pStyle w:val="ListeParagraf"/>
        <w:numPr>
          <w:ilvl w:val="0"/>
          <w:numId w:val="1"/>
        </w:numPr>
        <w:bidi/>
        <w:spacing w:after="60"/>
        <w:jc w:val="both"/>
      </w:pPr>
      <w:r>
        <w:rPr>
          <w:rFonts w:ascii="Calibri" w:hAnsi="Calibri" w:cs="Arial"/>
          <w:rtl/>
          <w:sz w:val="24"/>
          <w:szCs w:val="24"/>
        </w:rPr>
        <w:t xml:space="preserve">EMS.ÜR.TL.05.07. تعليمات استلام الخيوط ومراقبة دفعات الخيوط</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 التصحيحي والوقائي (CAPA) لمشاكل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EMS.ÇV.PRO.19.05. إجراء إدارة النفايات الخطرة وغير الخطرة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مصنع الغزل. وتُقيّم اتجاهات HVI وUster وتحليلات الـ DOP وشكاوى العملاء واقتراحات قسم التريكو،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    Kalite Müdürü: ..........................</w:t>
      </w:r>
    </w:p>
    <w:p>
      <w:pPr>
        <w:pStyle w:val="ListeParagraf"/>
        <w:spacing w:before="160" w:after="0"/>
        <w:ind w:left="709"/>
      </w:pPr>
      <w:r>
        <w:rPr>
          <w:rFonts w:ascii="Calibri" w:hAnsi="Calibri" w:cs="Calibri"/>
          <w:b/>
          <w:bCs/>
          <w:sz w:val="20"/>
          <w:szCs w:val="20"/>
        </w:rPr>
        <w:t xml:space="preserve">Hazırlayan: Bakım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SPINNING PRODUCTION AND YARN QUALITY CONTROL PROCEDURE</w:t>
          </w:r>
        </w:p>
        <w:p>
          <w:pPr>
            <w:pStyle w:val="GvdeMetni2"/>
            <w:bidi/>
            <w:spacing w:line="276" w:lineRule="auto"/>
            <w:jc w:val="center"/>
          </w:pPr>
          <w:r>
            <w:rPr>
              <w:rFonts w:asciiTheme="minorHAnsi" w:hAnsiTheme="minorHAnsi" w:cs="Arial"/>
              <w:b/>
              <w:bCs/>
              <w:color w:val="000000" w:themeColor="text1"/>
              <w:sz w:val="22"/>
              <w:szCs w:val="22"/>
              <w:rtl/>
            </w:rPr>
            <w:t>إجراء إنتاج الغزل ومراقبة جودة الخيوط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EMS.İP.PRO.24.02.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EMS.İP.PRO.24.02. SPINNING PRODUCTION AND YARN QUALITY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