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screen and heat-transfer printing is carried out at EMS, so that prints match the approved strike-off in colour, position and fastness, and printing chemicals are handled safely.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manual and automatic screen printing carousels, flash and tunnel dryers, heat-transfer presses, the screen preparation room and all printing staff.</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Printing Supervisor:</w:t>
      </w:r>
      <w:r>
        <w:rPr>
          <w:rFonts w:ascii="Calibri" w:hAnsi="Calibri" w:cs="Arial"/>
          <w:sz w:val="24"/>
          <w:szCs w:val="24"/>
        </w:rPr>
        <w:t xml:space="preserve"> Checks the approved strike-off, ink recipe and print parameters, and approves the first print.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Screen and Ink Preparers:</w:t>
      </w:r>
      <w:r>
        <w:rPr>
          <w:rFonts w:ascii="Calibri" w:hAnsi="Calibri" w:cs="Arial"/>
          <w:sz w:val="24"/>
          <w:szCs w:val="24"/>
        </w:rPr>
        <w:t xml:space="preserve"> Prepare screens and inks according to the approved recipe and label all ink containers.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Printers and Helpers:</w:t>
      </w:r>
      <w:r>
        <w:rPr>
          <w:rFonts w:ascii="Calibri" w:hAnsi="Calibri" w:cs="Arial"/>
          <w:sz w:val="24"/>
          <w:szCs w:val="24"/>
        </w:rPr>
        <w:t xml:space="preserve"> Load, print, cure and unload panels according to this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print quality, position and curing tests and records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Strike-off:</w:t>
      </w:r>
      <w:r>
        <w:rPr>
          <w:rFonts w:ascii="Calibri" w:hAnsi="Calibri" w:cs="Arial"/>
          <w:sz w:val="24"/>
          <w:szCs w:val="24"/>
        </w:rPr>
        <w:t xml:space="preserve"> The printed sample approved by the customer for colour, artwork and hand feel.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Curing:</w:t>
      </w:r>
      <w:r>
        <w:rPr>
          <w:rFonts w:ascii="Calibri" w:hAnsi="Calibri" w:cs="Arial"/>
          <w:sz w:val="24"/>
          <w:szCs w:val="24"/>
        </w:rPr>
        <w:t xml:space="preserve"> Heating the printed ink at the specified temperature and time so that it fixes to the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print order, approved strike-off, artwork position and ink recipe; use only inks on the approved chemical list and conforming to ZDHC MRSL.</w:t>
      </w:r>
    </w:p>
    <w:p>
      <w:pPr>
        <w:pStyle w:val="ListeParagraf"/>
        <w:spacing w:after="80"/>
        <w:ind w:left="709" w:right="0"/>
        <w:jc w:val="both"/>
      </w:pPr>
      <w:r>
        <w:rPr>
          <w:rFonts w:ascii="Calibri" w:hAnsi="Calibri" w:cs="Arial"/>
          <w:sz w:val="24"/>
          <w:szCs w:val="24"/>
        </w:rPr>
        <w:t xml:space="preserve">1.2. Check screens for pinholes, correct mesh and registration; label every ink container with name, colour, date and hazard symbol.</w:t>
      </w:r>
    </w:p>
    <w:p>
      <w:pPr>
        <w:pStyle w:val="ListeParagraf"/>
        <w:spacing w:after="80"/>
        <w:ind w:left="709" w:right="0"/>
        <w:jc w:val="both"/>
      </w:pPr>
      <w:r>
        <w:rPr>
          <w:rFonts w:ascii="Calibri" w:hAnsi="Calibri" w:cs="Arial"/>
          <w:sz w:val="24"/>
          <w:szCs w:val="24"/>
        </w:rPr>
        <w:t xml:space="preserve">1.3. Set dryer or press temperature and time as specified in the approved recipe and verify with a temperature strip or thermometer.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Print a first piece, compare it with the strike-off under the light box and get supervisor approval before bulk printing.</w:t>
      </w:r>
    </w:p>
    <w:p>
      <w:pPr>
        <w:pStyle w:val="ListeParagraf"/>
        <w:spacing w:after="80"/>
        <w:ind w:left="709" w:right="0"/>
        <w:jc w:val="both"/>
      </w:pPr>
      <w:r>
        <w:rPr>
          <w:rFonts w:ascii="Calibri" w:hAnsi="Calibri" w:cs="Arial"/>
          <w:sz w:val="24"/>
          <w:szCs w:val="24"/>
        </w:rPr>
        <w:t xml:space="preserve">2.2. Keep panels in bundle order and size; do not mix shade lots or sizes on the carousel.</w:t>
      </w:r>
    </w:p>
    <w:p>
      <w:pPr>
        <w:pStyle w:val="ListeParagraf"/>
        <w:spacing w:after="80"/>
        <w:ind w:left="709" w:right="0"/>
        <w:jc w:val="both"/>
      </w:pPr>
      <w:r>
        <w:rPr>
          <w:rFonts w:ascii="Calibri" w:hAnsi="Calibri" w:cs="Arial"/>
          <w:sz w:val="24"/>
          <w:szCs w:val="24"/>
        </w:rPr>
        <w:t xml:space="preserve">2.3. Check print position, colour and curing regularly; QC carries out stretch, rub and wash tests on samples from each lot.</w:t>
      </w:r>
    </w:p>
    <w:p>
      <w:pPr>
        <w:pStyle w:val="ListeParagraf"/>
        <w:spacing w:after="80"/>
        <w:ind w:left="709" w:right="0"/>
        <w:jc w:val="both"/>
      </w:pPr>
      <w:r>
        <w:rPr>
          <w:rFonts w:ascii="Calibri" w:hAnsi="Calibri" w:cs="Arial"/>
          <w:sz w:val="24"/>
          <w:szCs w:val="24"/>
        </w:rPr>
        <w:t xml:space="preserve">2.4. Separate defective panels, record them and return printed panels to sewing with their bundle tickets.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use solvents or screen cleaners without gloves, goggles and local ventilation.</w:t>
      </w:r>
    </w:p>
    <w:p>
      <w:pPr>
        <w:pStyle w:val="ListeParagraf"/>
        <w:numPr>
          <w:ilvl w:val="0"/>
          <w:numId w:val="1"/>
        </w:numPr>
        <w:spacing w:after="60"/>
        <w:jc w:val="both"/>
      </w:pPr>
      <w:r>
        <w:rPr>
          <w:rFonts w:ascii="Calibri" w:hAnsi="Calibri" w:cs="Arial"/>
          <w:sz w:val="24"/>
          <w:szCs w:val="24"/>
        </w:rPr>
        <w:t xml:space="preserve">Do not put your hands under the press or into the carousel while it is moving.</w:t>
      </w:r>
    </w:p>
    <w:p>
      <w:pPr>
        <w:pStyle w:val="ListeParagraf"/>
        <w:numPr>
          <w:ilvl w:val="0"/>
          <w:numId w:val="1"/>
        </w:numPr>
        <w:spacing w:after="60"/>
        <w:jc w:val="both"/>
      </w:pPr>
      <w:r>
        <w:rPr>
          <w:rFonts w:ascii="Calibri" w:hAnsi="Calibri" w:cs="Arial"/>
          <w:sz w:val="24"/>
          <w:szCs w:val="24"/>
        </w:rPr>
        <w:t xml:space="preserve">Do not touch dryer belts or heating plates and do not leave panels inside the dryer when the belt stops.</w:t>
      </w:r>
    </w:p>
    <w:p>
      <w:pPr>
        <w:pStyle w:val="ListeParagraf"/>
        <w:numPr>
          <w:ilvl w:val="0"/>
          <w:numId w:val="1"/>
        </w:numPr>
        <w:spacing w:after="60"/>
        <w:jc w:val="both"/>
      </w:pPr>
      <w:r>
        <w:rPr>
          <w:rFonts w:ascii="Calibri" w:hAnsi="Calibri" w:cs="Arial"/>
          <w:sz w:val="24"/>
          <w:szCs w:val="24"/>
        </w:rPr>
        <w:t xml:space="preserve">Do not pour ink residues or solvent into drains; collect them as hazardous waste.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In case of chemical spill, use the spill kit; in case of skin or eye contact, wash for at least 15 minutes and call the first aider.</w:t>
      </w:r>
    </w:p>
    <w:p>
      <w:pPr>
        <w:pStyle w:val="ListeParagraf"/>
        <w:spacing w:after="80"/>
        <w:ind w:left="709" w:right="0"/>
        <w:jc w:val="both"/>
      </w:pPr>
      <w:r>
        <w:rPr>
          <w:rFonts w:ascii="Calibri" w:hAnsi="Calibri" w:cs="Arial"/>
          <w:sz w:val="24"/>
          <w:szCs w:val="24"/>
        </w:rPr>
        <w:t xml:space="preserve">4.2. In case of burn, cool the area with clean water and report the accident; in case of fire at the dryer, switch off the power and use the nearest extinguisher only if trained.</w:t>
      </w:r>
    </w:p>
    <w:p>
      <w:pPr>
        <w:pStyle w:val="ListeParagraf"/>
        <w:spacing w:after="80"/>
        <w:ind w:left="709" w:right="0"/>
        <w:jc w:val="both"/>
      </w:pPr>
      <w:r>
        <w:rPr>
          <w:rFonts w:ascii="Calibri" w:hAnsi="Calibri" w:cs="Arial"/>
          <w:sz w:val="24"/>
          <w:szCs w:val="24"/>
        </w:rPr>
        <w:t xml:space="preserve">4.3. If colour or curing results fail, stop printing and inform the supervisor and QC.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Print Order, Approved Strike-off and Ink Recipe</w:t>
      </w:r>
    </w:p>
    <w:p>
      <w:pPr>
        <w:pStyle w:val="ListeParagraf"/>
        <w:numPr>
          <w:ilvl w:val="0"/>
          <w:numId w:val="1"/>
        </w:numPr>
        <w:spacing w:after="60"/>
        <w:jc w:val="both"/>
      </w:pPr>
      <w:r>
        <w:rPr>
          <w:rFonts w:ascii="Calibri" w:hAnsi="Calibri" w:cs="Arial"/>
          <w:sz w:val="24"/>
          <w:szCs w:val="24"/>
        </w:rPr>
        <w:t xml:space="preserve">Dryer Temperature and Print Quality Records</w:t>
      </w:r>
    </w:p>
    <w:p>
      <w:pPr>
        <w:pStyle w:val="ListeParagraf"/>
        <w:numPr>
          <w:ilvl w:val="0"/>
          <w:numId w:val="1"/>
        </w:numPr>
        <w:spacing w:after="60"/>
        <w:jc w:val="both"/>
      </w:pPr>
      <w:r>
        <w:rPr>
          <w:rFonts w:ascii="Calibri" w:hAnsi="Calibri" w:cs="Arial"/>
          <w:sz w:val="24"/>
          <w:szCs w:val="24"/>
        </w:rPr>
        <w:t xml:space="preserve">EMS.KM.TL.20.02. Chemical Container Labelling Instruction</w:t>
      </w:r>
    </w:p>
    <w:p>
      <w:pPr>
        <w:pStyle w:val="ListeParagraf"/>
        <w:numPr>
          <w:ilvl w:val="0"/>
          <w:numId w:val="1"/>
        </w:numPr>
        <w:spacing w:after="60"/>
        <w:jc w:val="both"/>
      </w:pPr>
      <w:r>
        <w:rPr>
          <w:rFonts w:ascii="Calibri" w:hAnsi="Calibri" w:cs="Arial"/>
          <w:sz w:val="24"/>
          <w:szCs w:val="24"/>
        </w:rPr>
        <w:t xml:space="preserve">EMS.KM.TL.20.03. Chemical Spill Kit Use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Print defect rate, test failures and chemical consumption are monitored monthly by the Printing Supervisor. This instruction is reviewed every year or after a change in inks, equipment or customer requirements.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تنفيذ الطباعة بالشاشة الحريرية والطباعة بالنقل الحراري في شركة إيروغلو للتريكو (EMS)، بحيث تطابق المطبوعات عينة الطباعة المعتمدة من حيث اللون والموضع والثبات، ويتم التعامل مع كيماويات الطباعة بأمان.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ماكينات الطباعة الدوارة اليدوية والآلية ومجففات الفلاش والنفق ومكابس النقل الحراري وغرفة تجهيز الشاشات وجميع العاملين في الطباعة.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الطباعة:</w:t>
      </w:r>
      <w:r>
        <w:rPr>
          <w:rFonts w:ascii="Calibri" w:hAnsi="Calibri" w:cs="Arial"/>
          <w:rtl/>
          <w:sz w:val="24"/>
          <w:szCs w:val="24"/>
        </w:rPr>
        <w:t xml:space="preserve"> يراجع عينة الطباعة المعتمدة ووصفة الحبر ومعايير الطباعة، ويعتمد القطعة الأولى.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مجهزو الشاشات والأحبار:</w:t>
      </w:r>
      <w:r>
        <w:rPr>
          <w:rFonts w:ascii="Calibri" w:hAnsi="Calibri" w:cs="Arial"/>
          <w:rtl/>
          <w:sz w:val="24"/>
          <w:szCs w:val="24"/>
        </w:rPr>
        <w:t xml:space="preserve"> يجهزون الشاشات والأحبار وفق الوصفة المعتمدة ويضعون بطاقات تعريف على جميع عبوات الحبر.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الطباعون والمساعدون:</w:t>
      </w:r>
      <w:r>
        <w:rPr>
          <w:rFonts w:ascii="Calibri" w:hAnsi="Calibri" w:cs="Arial"/>
          <w:rtl/>
          <w:sz w:val="24"/>
          <w:szCs w:val="24"/>
        </w:rPr>
        <w:t xml:space="preserve"> يحمّلون القطع ويطبعونها ويثبّتونها حراريًا ويفرغونها وفق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جودة الطباعة وموضعها واختبارات التثبيت ويسجل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الطباعة (Strike-off):</w:t>
      </w:r>
      <w:r>
        <w:rPr>
          <w:rFonts w:ascii="Calibri" w:hAnsi="Calibri" w:cs="Arial"/>
          <w:rtl/>
          <w:sz w:val="24"/>
          <w:szCs w:val="24"/>
        </w:rPr>
        <w:t xml:space="preserve"> العينة المطبوعة المعتمدة من العميل من حيث اللون والتصميم والملمس.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التثبيت الحراري:</w:t>
      </w:r>
      <w:r>
        <w:rPr>
          <w:rFonts w:ascii="Calibri" w:hAnsi="Calibri" w:cs="Arial"/>
          <w:rtl/>
          <w:sz w:val="24"/>
          <w:szCs w:val="24"/>
        </w:rPr>
        <w:t xml:space="preserve"> تسخين الحبر المطبوع على درجة الحرارة والزمن المحددين ليثبت على 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أمر الطباعة وعينة الطباعة المعتمدة وموضع التصميم ووصفة الحبر، واستخدم فقط الأحبار المدرجة في قائمة الكيماويات المعتمدة والمطابقة لـ ZDHC MRSL.</w:t>
      </w:r>
    </w:p>
    <w:p>
      <w:pPr>
        <w:pStyle w:val="ListeParagraf"/>
        <w:bidi/>
        <w:spacing w:after="80"/>
        <w:ind w:left="0" w:right="709"/>
        <w:jc w:val="both"/>
      </w:pPr>
      <w:r>
        <w:rPr>
          <w:rFonts w:ascii="Calibri" w:hAnsi="Calibri" w:cs="Arial"/>
          <w:rtl/>
          <w:sz w:val="24"/>
          <w:szCs w:val="24"/>
        </w:rPr>
        <w:t xml:space="preserve">1.2. افحص الشاشات من حيث الثقوب الدقيقة ونوع الشبكة الصحيح والتطابق، وضع على كل عبوة حبر بطاقة بالاسم واللون والتاريخ ورمز الخطر.</w:t>
      </w:r>
    </w:p>
    <w:p>
      <w:pPr>
        <w:pStyle w:val="ListeParagraf"/>
        <w:bidi/>
        <w:spacing w:after="80"/>
        <w:ind w:left="0" w:right="709"/>
        <w:jc w:val="both"/>
      </w:pPr>
      <w:r>
        <w:rPr>
          <w:rFonts w:ascii="Calibri" w:hAnsi="Calibri" w:cs="Arial"/>
          <w:rtl/>
          <w:sz w:val="24"/>
          <w:szCs w:val="24"/>
        </w:rPr>
        <w:t xml:space="preserve">1.3. اضبط درجة حرارة المجفف أو المكبس والزمن كما هو محدد في الوصفة المعتمدة، وتحقق منها بشريط قياس الحرارة أو الترمومتر.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اطبع القطعة الأولى وقارنها بعينة الطباعة داخل كابينة الإضاءة، واحصل على اعتماد المشرف قبل الطباعة الكمية.</w:t>
      </w:r>
    </w:p>
    <w:p>
      <w:pPr>
        <w:pStyle w:val="ListeParagraf"/>
        <w:bidi/>
        <w:spacing w:after="80"/>
        <w:ind w:left="0" w:right="709"/>
        <w:jc w:val="both"/>
      </w:pPr>
      <w:r>
        <w:rPr>
          <w:rFonts w:ascii="Calibri" w:hAnsi="Calibri" w:cs="Arial"/>
          <w:rtl/>
          <w:sz w:val="24"/>
          <w:szCs w:val="24"/>
        </w:rPr>
        <w:t xml:space="preserve">2.2. حافظ على القطع بترتيب الربطة والمقاس، ولا تخلط لوطات اللون أو المقاسات على الماكينة الدوارة.</w:t>
      </w:r>
    </w:p>
    <w:p>
      <w:pPr>
        <w:pStyle w:val="ListeParagraf"/>
        <w:bidi/>
        <w:spacing w:after="80"/>
        <w:ind w:left="0" w:right="709"/>
        <w:jc w:val="both"/>
      </w:pPr>
      <w:r>
        <w:rPr>
          <w:rFonts w:ascii="Calibri" w:hAnsi="Calibri" w:cs="Arial"/>
          <w:rtl/>
          <w:sz w:val="24"/>
          <w:szCs w:val="24"/>
        </w:rPr>
        <w:t xml:space="preserve">2.3. افحص موضع الطباعة واللون والتثبيت بانتظام، ويجري مفتش الجودة اختبارات الشد والاحتكاك والغسيل على عينات من كل لوط.</w:t>
      </w:r>
    </w:p>
    <w:p>
      <w:pPr>
        <w:pStyle w:val="ListeParagraf"/>
        <w:bidi/>
        <w:spacing w:after="80"/>
        <w:ind w:left="0" w:right="709"/>
        <w:jc w:val="both"/>
      </w:pPr>
      <w:r>
        <w:rPr>
          <w:rFonts w:ascii="Calibri" w:hAnsi="Calibri" w:cs="Arial"/>
          <w:rtl/>
          <w:sz w:val="24"/>
          <w:szCs w:val="24"/>
        </w:rPr>
        <w:t xml:space="preserve">2.4. افصل القطع المعيبة وسجلها، وأعد القطع المطبوعة إلى الخياطة مع بطاقات الربطات.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المذيبات أو منظفات الشاشات دون قفازات ونظارات واقية وتهوية موضعية.</w:t>
      </w:r>
    </w:p>
    <w:p>
      <w:pPr>
        <w:pStyle w:val="ListeParagraf"/>
        <w:numPr>
          <w:ilvl w:val="0"/>
          <w:numId w:val="1"/>
        </w:numPr>
        <w:bidi/>
        <w:spacing w:after="60"/>
        <w:jc w:val="both"/>
      </w:pPr>
      <w:r>
        <w:rPr>
          <w:rFonts w:ascii="Calibri" w:hAnsi="Calibri" w:cs="Arial"/>
          <w:rtl/>
          <w:sz w:val="24"/>
          <w:szCs w:val="24"/>
        </w:rPr>
        <w:t xml:space="preserve">لا تضع يديك تحت المكبس أو داخل الماكينة الدوارة أثناء حركتها.</w:t>
      </w:r>
    </w:p>
    <w:p>
      <w:pPr>
        <w:pStyle w:val="ListeParagraf"/>
        <w:numPr>
          <w:ilvl w:val="0"/>
          <w:numId w:val="1"/>
        </w:numPr>
        <w:bidi/>
        <w:spacing w:after="60"/>
        <w:jc w:val="both"/>
      </w:pPr>
      <w:r>
        <w:rPr>
          <w:rFonts w:ascii="Calibri" w:hAnsi="Calibri" w:cs="Arial"/>
          <w:rtl/>
          <w:sz w:val="24"/>
          <w:szCs w:val="24"/>
        </w:rPr>
        <w:t xml:space="preserve">لا تلمس سيور المجفف أو ألواح التسخين، ولا تترك القطع داخل المجفف عند توقف السير.</w:t>
      </w:r>
    </w:p>
    <w:p>
      <w:pPr>
        <w:pStyle w:val="ListeParagraf"/>
        <w:numPr>
          <w:ilvl w:val="0"/>
          <w:numId w:val="1"/>
        </w:numPr>
        <w:bidi/>
        <w:spacing w:after="60"/>
        <w:jc w:val="both"/>
      </w:pPr>
      <w:r>
        <w:rPr>
          <w:rFonts w:ascii="Calibri" w:hAnsi="Calibri" w:cs="Arial"/>
          <w:rtl/>
          <w:sz w:val="24"/>
          <w:szCs w:val="24"/>
        </w:rPr>
        <w:t xml:space="preserve">لا تسكب بقايا الحبر أو المذيبات في المصارف؛ واجمعها كنفايات خطرة.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في حالة انسكاب كيماوي استخدم عدة الانسكاب، وفي حالة ملامسة الجلد أو العين اغسل لمدة 15 دقيقة على الأقل واستدعِ المسعف.</w:t>
      </w:r>
    </w:p>
    <w:p>
      <w:pPr>
        <w:pStyle w:val="ListeParagraf"/>
        <w:bidi/>
        <w:spacing w:after="80"/>
        <w:ind w:left="0" w:right="709"/>
        <w:jc w:val="both"/>
      </w:pPr>
      <w:r>
        <w:rPr>
          <w:rFonts w:ascii="Calibri" w:hAnsi="Calibri" w:cs="Arial"/>
          <w:rtl/>
          <w:sz w:val="24"/>
          <w:szCs w:val="24"/>
        </w:rPr>
        <w:t xml:space="preserve">4.2. في حالة الحروق برّد المنطقة بماء نظيف وأبلغ عن الحادث، وفي حالة حريق في المجفف افصل الكهرباء واستخدم أقرب طفاية فقط إذا كنت مدرَّبًا.</w:t>
      </w:r>
    </w:p>
    <w:p>
      <w:pPr>
        <w:pStyle w:val="ListeParagraf"/>
        <w:bidi/>
        <w:spacing w:after="80"/>
        <w:ind w:left="0" w:right="709"/>
        <w:jc w:val="both"/>
      </w:pPr>
      <w:r>
        <w:rPr>
          <w:rFonts w:ascii="Calibri" w:hAnsi="Calibri" w:cs="Arial"/>
          <w:rtl/>
          <w:sz w:val="24"/>
          <w:szCs w:val="24"/>
        </w:rPr>
        <w:t xml:space="preserve">4.3. إذا فشلت نتائج اللون أو التثبيت، أوقف الطباعة وأبلغ المشرف ومفتش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أمر الطباعة وعينة الطباعة المعتمدة ووصفة الحبر</w:t>
      </w:r>
    </w:p>
    <w:p>
      <w:pPr>
        <w:pStyle w:val="ListeParagraf"/>
        <w:numPr>
          <w:ilvl w:val="0"/>
          <w:numId w:val="1"/>
        </w:numPr>
        <w:bidi/>
        <w:spacing w:after="60"/>
        <w:jc w:val="both"/>
      </w:pPr>
      <w:r>
        <w:rPr>
          <w:rFonts w:ascii="Calibri" w:hAnsi="Calibri" w:cs="Arial"/>
          <w:rtl/>
          <w:sz w:val="24"/>
          <w:szCs w:val="24"/>
        </w:rPr>
        <w:t xml:space="preserve">سجلات درجة حرارة المجفف وجودة الطباعة</w:t>
      </w:r>
    </w:p>
    <w:p>
      <w:pPr>
        <w:pStyle w:val="ListeParagraf"/>
        <w:numPr>
          <w:ilvl w:val="0"/>
          <w:numId w:val="1"/>
        </w:numPr>
        <w:bidi/>
        <w:spacing w:after="60"/>
        <w:jc w:val="both"/>
      </w:pPr>
      <w:r>
        <w:rPr>
          <w:rFonts w:ascii="Calibri" w:hAnsi="Calibri" w:cs="Arial"/>
          <w:rtl/>
          <w:sz w:val="24"/>
          <w:szCs w:val="24"/>
        </w:rPr>
        <w:t xml:space="preserve">EMS.KM.TL.20.02. تعليمات توسيم عبوات الكيماويات</w:t>
      </w:r>
    </w:p>
    <w:p>
      <w:pPr>
        <w:pStyle w:val="ListeParagraf"/>
        <w:numPr>
          <w:ilvl w:val="0"/>
          <w:numId w:val="1"/>
        </w:numPr>
        <w:bidi/>
        <w:spacing w:after="60"/>
        <w:jc w:val="both"/>
      </w:pPr>
      <w:r>
        <w:rPr>
          <w:rFonts w:ascii="Calibri" w:hAnsi="Calibri" w:cs="Arial"/>
          <w:rtl/>
          <w:sz w:val="24"/>
          <w:szCs w:val="24"/>
        </w:rPr>
        <w:t xml:space="preserve">EMS.KM.TL.20.03. تعليمات استخدام عدة انسكاب الكيماويات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الطباعة شهريًا نسبة عيوب الطباعة وحالات فشل الاختبارات واستهلاك الكيماويات. وتُراجع هذه التعليمات سنويًا أو عند تغيير الأحبار أو المعدات أو متطلبات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PRINTING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الطباعة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EMS.ÜR.TL.05.04. PRINTING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