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finished garments are ironed, folded, tagged, metal detected and packed at EMS, so that every carton contains the right product, quantity, size ratio and labelling required by the customer.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steam irons, vacuum ironing tables, folding and tagging tables, the metal detector, the packing area and all ironing and packing staff.</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Finishing Supervisor:</w:t>
      </w:r>
      <w:r>
        <w:rPr>
          <w:rFonts w:ascii="Calibri" w:hAnsi="Calibri" w:cs="Arial"/>
          <w:sz w:val="24"/>
          <w:szCs w:val="24"/>
        </w:rPr>
        <w:t xml:space="preserve"> Provides the packing list, folding method and customer packing instructions, and checks the first carton.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Ironers and Packers:</w:t>
      </w:r>
      <w:r>
        <w:rPr>
          <w:rFonts w:ascii="Calibri" w:hAnsi="Calibri" w:cs="Arial"/>
          <w:sz w:val="24"/>
          <w:szCs w:val="24"/>
        </w:rPr>
        <w:t xml:space="preserve"> Iron, fold, tag and pack garments according to this instruction and the customer requirement.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 Detector Operator:</w:t>
      </w:r>
      <w:r>
        <w:rPr>
          <w:rFonts w:ascii="Calibri" w:hAnsi="Calibri" w:cs="Arial"/>
          <w:sz w:val="24"/>
          <w:szCs w:val="24"/>
        </w:rPr>
        <w:t xml:space="preserve"> Passes every garment or carton through the metal detector and records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QC Inspector:</w:t>
      </w:r>
      <w:r>
        <w:rPr>
          <w:rFonts w:ascii="Calibri" w:hAnsi="Calibri" w:cs="Arial"/>
          <w:sz w:val="24"/>
          <w:szCs w:val="24"/>
        </w:rPr>
        <w:t xml:space="preserve"> Checks appearance, labelling and carton content before final AQL inspection.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the packing list, size ratio, polybag and carton specification, hangtags, price tickets and barcode labels for the order.</w:t>
      </w:r>
    </w:p>
    <w:p>
      <w:pPr>
        <w:pStyle w:val="ListeParagraf"/>
        <w:spacing w:after="80"/>
        <w:ind w:left="709" w:right="0"/>
        <w:jc w:val="both"/>
      </w:pPr>
      <w:r>
        <w:rPr>
          <w:rFonts w:ascii="Calibri" w:hAnsi="Calibri" w:cs="Arial"/>
          <w:sz w:val="24"/>
          <w:szCs w:val="24"/>
        </w:rPr>
        <w:t xml:space="preserve">1.2. Check irons, steam hoses, cables and table suction; set iron temperature according to the fabric and care label.</w:t>
      </w:r>
    </w:p>
    <w:p>
      <w:pPr>
        <w:pStyle w:val="ListeParagraf"/>
        <w:spacing w:after="80"/>
        <w:ind w:left="709" w:right="0"/>
        <w:jc w:val="both"/>
      </w:pPr>
      <w:r>
        <w:rPr>
          <w:rFonts w:ascii="Calibri" w:hAnsi="Calibri" w:cs="Arial"/>
          <w:sz w:val="24"/>
          <w:szCs w:val="24"/>
        </w:rPr>
        <w:t xml:space="preserve">1.3. Check the metal detector with the test card at shift start and every two hours, and record the result.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Iron garments without shine marks, creases or burn marks; do not iron directly on prints, embroidery or heat-transfer labels.</w:t>
      </w:r>
    </w:p>
    <w:p>
      <w:pPr>
        <w:pStyle w:val="ListeParagraf"/>
        <w:spacing w:after="80"/>
        <w:ind w:left="709" w:right="0"/>
        <w:jc w:val="both"/>
      </w:pPr>
      <w:r>
        <w:rPr>
          <w:rFonts w:ascii="Calibri" w:hAnsi="Calibri" w:cs="Arial"/>
          <w:sz w:val="24"/>
          <w:szCs w:val="24"/>
        </w:rPr>
        <w:t xml:space="preserve">2.2. Fold garments with the customer folding board, attach tags and labels in the correct position and check size and colour against the packing list.</w:t>
      </w:r>
    </w:p>
    <w:p>
      <w:pPr>
        <w:pStyle w:val="ListeParagraf"/>
        <w:spacing w:after="80"/>
        <w:ind w:left="709" w:right="0"/>
        <w:jc w:val="both"/>
      </w:pPr>
      <w:r>
        <w:rPr>
          <w:rFonts w:ascii="Calibri" w:hAnsi="Calibri" w:cs="Arial"/>
          <w:sz w:val="24"/>
          <w:szCs w:val="24"/>
        </w:rPr>
        <w:t xml:space="preserve">2.3. Pass every garment through the metal detector; put garments that alarm in the red box and hand them to the supervisor.</w:t>
      </w:r>
    </w:p>
    <w:p>
      <w:pPr>
        <w:pStyle w:val="ListeParagraf"/>
        <w:spacing w:after="80"/>
        <w:ind w:left="709" w:right="0"/>
        <w:jc w:val="both"/>
      </w:pPr>
      <w:r>
        <w:rPr>
          <w:rFonts w:ascii="Calibri" w:hAnsi="Calibri" w:cs="Arial"/>
          <w:sz w:val="24"/>
          <w:szCs w:val="24"/>
        </w:rPr>
        <w:t xml:space="preserve">2.4. Pack according to the size ratio, close and mark cartons (order, style, colour, size, quantity, carton number) and record them in the packing report.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leave a hot iron face down or unattended; place it on its rest.</w:t>
      </w:r>
    </w:p>
    <w:p>
      <w:pPr>
        <w:pStyle w:val="ListeParagraf"/>
        <w:numPr>
          <w:ilvl w:val="0"/>
          <w:numId w:val="1"/>
        </w:numPr>
        <w:spacing w:after="60"/>
        <w:jc w:val="both"/>
      </w:pPr>
      <w:r>
        <w:rPr>
          <w:rFonts w:ascii="Calibri" w:hAnsi="Calibri" w:cs="Arial"/>
          <w:sz w:val="24"/>
          <w:szCs w:val="24"/>
        </w:rPr>
        <w:t xml:space="preserve">Do not use irons or steam hoses with damaged cables, leaks or missing insulation.</w:t>
      </w:r>
    </w:p>
    <w:p>
      <w:pPr>
        <w:pStyle w:val="ListeParagraf"/>
        <w:numPr>
          <w:ilvl w:val="0"/>
          <w:numId w:val="1"/>
        </w:numPr>
        <w:spacing w:after="60"/>
        <w:jc w:val="both"/>
      </w:pPr>
      <w:r>
        <w:rPr>
          <w:rFonts w:ascii="Calibri" w:hAnsi="Calibri" w:cs="Arial"/>
          <w:sz w:val="24"/>
          <w:szCs w:val="24"/>
        </w:rPr>
        <w:t xml:space="preserve">Do not use cutters with loose blades; use only the controlled safety cutter and return it after use.</w:t>
      </w:r>
    </w:p>
    <w:p>
      <w:pPr>
        <w:pStyle w:val="ListeParagraf"/>
        <w:numPr>
          <w:ilvl w:val="0"/>
          <w:numId w:val="1"/>
        </w:numPr>
        <w:spacing w:after="60"/>
        <w:jc w:val="both"/>
      </w:pPr>
      <w:r>
        <w:rPr>
          <w:rFonts w:ascii="Calibri" w:hAnsi="Calibri" w:cs="Arial"/>
          <w:sz w:val="24"/>
          <w:szCs w:val="24"/>
        </w:rPr>
        <w:t xml:space="preserve">Do not stack cartons higher than the marked height or block emergency exits and aisles.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If the metal detector fails the test, stop packing, quarantine garments packed since the last good test and re-check them.</w:t>
      </w:r>
    </w:p>
    <w:p>
      <w:pPr>
        <w:pStyle w:val="ListeParagraf"/>
        <w:spacing w:after="80"/>
        <w:ind w:left="709" w:right="0"/>
        <w:jc w:val="both"/>
      </w:pPr>
      <w:r>
        <w:rPr>
          <w:rFonts w:ascii="Calibri" w:hAnsi="Calibri" w:cs="Arial"/>
          <w:sz w:val="24"/>
          <w:szCs w:val="24"/>
        </w:rPr>
        <w:t xml:space="preserve">4.2. In case of burn or electric shock, switch off the power, call the first aider and report the accident.</w:t>
      </w:r>
    </w:p>
    <w:p>
      <w:pPr>
        <w:pStyle w:val="ListeParagraf"/>
        <w:spacing w:after="80"/>
        <w:ind w:left="709" w:right="0"/>
        <w:jc w:val="both"/>
      </w:pPr>
      <w:r>
        <w:rPr>
          <w:rFonts w:ascii="Calibri" w:hAnsi="Calibri" w:cs="Arial"/>
          <w:sz w:val="24"/>
          <w:szCs w:val="24"/>
        </w:rPr>
        <w:t xml:space="preserve">4.3. If wrong labelling or mixed sizes are found, stop packing, separate the cartons and inform the supervisor.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Packing List, Customer Packing Instructions and Packing Report</w:t>
      </w:r>
    </w:p>
    <w:p>
      <w:pPr>
        <w:pStyle w:val="ListeParagraf"/>
        <w:numPr>
          <w:ilvl w:val="0"/>
          <w:numId w:val="1"/>
        </w:numPr>
        <w:spacing w:after="60"/>
        <w:jc w:val="both"/>
      </w:pPr>
      <w:r>
        <w:rPr>
          <w:rFonts w:ascii="Calibri" w:hAnsi="Calibri" w:cs="Arial"/>
          <w:sz w:val="24"/>
          <w:szCs w:val="24"/>
        </w:rPr>
        <w:t xml:space="preserve">Metal Detector Check Records</w:t>
      </w:r>
    </w:p>
    <w:p>
      <w:pPr>
        <w:pStyle w:val="ListeParagraf"/>
        <w:numPr>
          <w:ilvl w:val="0"/>
          <w:numId w:val="1"/>
        </w:numPr>
        <w:spacing w:after="60"/>
        <w:jc w:val="both"/>
      </w:pPr>
      <w:r>
        <w:rPr>
          <w:rFonts w:ascii="Calibri" w:hAnsi="Calibri" w:cs="Arial"/>
          <w:sz w:val="24"/>
          <w:szCs w:val="24"/>
        </w:rPr>
        <w:t xml:space="preserve">EMS.QA.PRO.02.05. Metal Detector Procedure</w:t>
      </w:r>
    </w:p>
    <w:p>
      <w:pPr>
        <w:pStyle w:val="ListeParagraf"/>
        <w:numPr>
          <w:ilvl w:val="0"/>
          <w:numId w:val="1"/>
        </w:numPr>
        <w:spacing w:after="60"/>
        <w:jc w:val="both"/>
      </w:pPr>
      <w:r>
        <w:rPr>
          <w:rFonts w:ascii="Calibri" w:hAnsi="Calibri" w:cs="Arial"/>
          <w:sz w:val="24"/>
          <w:szCs w:val="24"/>
        </w:rPr>
        <w:t xml:space="preserve">EMS.QA.TL.02.05. Final AQL Inspection Instruction</w:t>
      </w:r>
    </w:p>
    <w:p>
      <w:pPr>
        <w:pStyle w:val="ListeParagraf"/>
        <w:numPr>
          <w:ilvl w:val="0"/>
          <w:numId w:val="1"/>
        </w:numPr>
        <w:spacing w:after="60"/>
        <w:jc w:val="both"/>
      </w:pPr>
      <w:r>
        <w:rPr>
          <w:rFonts w:ascii="Calibri" w:hAnsi="Calibri" w:cs="Arial"/>
          <w:sz w:val="24"/>
          <w:szCs w:val="24"/>
        </w:rPr>
        <w:t xml:space="preserve">EMS.DP.PRO.08.02. Shipment and Dispatch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Packing errors, final inspection failures and customer complaints on packing are monitored monthly by the Finishing Supervisor. This instruction is reviewed every year or when customer packing requirements change.</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كيفية كي الملابس الجاهزة وطيها ووضع البطاقات عليها وفحصها بكاشف المعادن وتعبئتها في شركة إيروغلو للتريكو (EMS)، بحيث تحتوي كل كرتونة على المنتج والكمية ونسبة المقاسات والبطاقات المطلوبة من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مكاوي البخار وطاولات الكي بالشفط وطاولات الطي ووضع البطاقات وكاشف المعادن ومنطقة التعبئة وجميع العاملين في الكي والتعبئة.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التشطيب:</w:t>
      </w:r>
      <w:r>
        <w:rPr>
          <w:rFonts w:ascii="Calibri" w:hAnsi="Calibri" w:cs="Arial"/>
          <w:rtl/>
          <w:sz w:val="24"/>
          <w:szCs w:val="24"/>
        </w:rPr>
        <w:t xml:space="preserve"> يوفر قائمة التعبئة وطريقة الطي وتعليمات التعبئة الخاصة بالعميل، ويفحص الكرتونة الأولى.</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عمال الكي والتعبئة:</w:t>
      </w:r>
      <w:r>
        <w:rPr>
          <w:rFonts w:ascii="Calibri" w:hAnsi="Calibri" w:cs="Arial"/>
          <w:rtl/>
          <w:sz w:val="24"/>
          <w:szCs w:val="24"/>
        </w:rPr>
        <w:t xml:space="preserve"> يكوون الملابس ويطوونها ويضعون البطاقات ويعبئونها وفق هذه التعليمات ومتطلبات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كاشف المعادن:</w:t>
      </w:r>
      <w:r>
        <w:rPr>
          <w:rFonts w:ascii="Calibri" w:hAnsi="Calibri" w:cs="Arial"/>
          <w:rtl/>
          <w:sz w:val="24"/>
          <w:szCs w:val="24"/>
        </w:rPr>
        <w:t xml:space="preserve"> يمرر كل قطعة ملابس أو كرتونة عبر كاشف المعادن ويسجل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الجودة:</w:t>
      </w:r>
      <w:r>
        <w:rPr>
          <w:rFonts w:ascii="Calibri" w:hAnsi="Calibri" w:cs="Arial"/>
          <w:rtl/>
          <w:sz w:val="24"/>
          <w:szCs w:val="24"/>
        </w:rPr>
        <w:t xml:space="preserve"> يفحص المظهر والبطاقات ومحتوى الكراتين قبل الفحص النهائي AQL.</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راجع قائمة التعبئة ونسبة المقاسات ومواصفات الأكياس والكراتين وبطاقات التعليق وبطاقات الأسعار وملصقات الباركود الخاصة بالطلبية.</w:t>
      </w:r>
    </w:p>
    <w:p>
      <w:pPr>
        <w:pStyle w:val="ListeParagraf"/>
        <w:bidi/>
        <w:spacing w:after="80"/>
        <w:ind w:left="0" w:right="709"/>
        <w:jc w:val="both"/>
      </w:pPr>
      <w:r>
        <w:rPr>
          <w:rFonts w:ascii="Calibri" w:hAnsi="Calibri" w:cs="Arial"/>
          <w:rtl/>
          <w:sz w:val="24"/>
          <w:szCs w:val="24"/>
        </w:rPr>
        <w:t xml:space="preserve">1.2. افحص المكاوي وخراطيم البخار والكابلات وشفط الطاولة، واضبط حرارة المكواة حسب نوع القماش وبطاقة العناية.</w:t>
      </w:r>
    </w:p>
    <w:p>
      <w:pPr>
        <w:pStyle w:val="ListeParagraf"/>
        <w:bidi/>
        <w:spacing w:after="80"/>
        <w:ind w:left="0" w:right="709"/>
        <w:jc w:val="both"/>
      </w:pPr>
      <w:r>
        <w:rPr>
          <w:rFonts w:ascii="Calibri" w:hAnsi="Calibri" w:cs="Arial"/>
          <w:rtl/>
          <w:sz w:val="24"/>
          <w:szCs w:val="24"/>
        </w:rPr>
        <w:t xml:space="preserve">1.3. افحص كاشف المعادن ببطاقة الاختبار عند بداية الوردية وكل ساعتين، وسجّل النتيجة.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اكوِ الملابس دون لمعان أو تكسرات أو آثار حرق، ولا تكوِ مباشرة على الطباعة أو التطريز أو الملصقات الحرارية.</w:t>
      </w:r>
    </w:p>
    <w:p>
      <w:pPr>
        <w:pStyle w:val="ListeParagraf"/>
        <w:bidi/>
        <w:spacing w:after="80"/>
        <w:ind w:left="0" w:right="709"/>
        <w:jc w:val="both"/>
      </w:pPr>
      <w:r>
        <w:rPr>
          <w:rFonts w:ascii="Calibri" w:hAnsi="Calibri" w:cs="Arial"/>
          <w:rtl/>
          <w:sz w:val="24"/>
          <w:szCs w:val="24"/>
        </w:rPr>
        <w:t xml:space="preserve">2.2. اطوِ الملابس بلوح الطي الخاص بالعميل، وضع البطاقات والملصقات في الموضع الصحيح، وتحقق من المقاس واللون مقابل قائمة التعبئة.</w:t>
      </w:r>
    </w:p>
    <w:p>
      <w:pPr>
        <w:pStyle w:val="ListeParagraf"/>
        <w:bidi/>
        <w:spacing w:after="80"/>
        <w:ind w:left="0" w:right="709"/>
        <w:jc w:val="both"/>
      </w:pPr>
      <w:r>
        <w:rPr>
          <w:rFonts w:ascii="Calibri" w:hAnsi="Calibri" w:cs="Arial"/>
          <w:rtl/>
          <w:sz w:val="24"/>
          <w:szCs w:val="24"/>
        </w:rPr>
        <w:t xml:space="preserve">2.3. مرّر كل قطعة عبر كاشف المعادن، وضع القطع التي يصدر عنها إنذار في الصندوق الأحمر وسلّمها إلى المشرف.</w:t>
      </w:r>
    </w:p>
    <w:p>
      <w:pPr>
        <w:pStyle w:val="ListeParagraf"/>
        <w:bidi/>
        <w:spacing w:after="80"/>
        <w:ind w:left="0" w:right="709"/>
        <w:jc w:val="both"/>
      </w:pPr>
      <w:r>
        <w:rPr>
          <w:rFonts w:ascii="Calibri" w:hAnsi="Calibri" w:cs="Arial"/>
          <w:rtl/>
          <w:sz w:val="24"/>
          <w:szCs w:val="24"/>
        </w:rPr>
        <w:t xml:space="preserve">2.4. عبّئ وفق نسبة المقاسات، وأغلق الكراتين وعلّمها (الطلبية، الموديل، اللون، المقاس، الكمية، رقم الكرتونة) وسجّلها في تقرير 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تترك المكواة الساخنة على وجهها أو دون مراقبة؛ ضعها على حاملها.</w:t>
      </w:r>
    </w:p>
    <w:p>
      <w:pPr>
        <w:pStyle w:val="ListeParagraf"/>
        <w:numPr>
          <w:ilvl w:val="0"/>
          <w:numId w:val="1"/>
        </w:numPr>
        <w:bidi/>
        <w:spacing w:after="60"/>
        <w:jc w:val="both"/>
      </w:pPr>
      <w:r>
        <w:rPr>
          <w:rFonts w:ascii="Calibri" w:hAnsi="Calibri" w:cs="Arial"/>
          <w:rtl/>
          <w:sz w:val="24"/>
          <w:szCs w:val="24"/>
        </w:rPr>
        <w:t xml:space="preserve">لا تستخدم المكاوي أو خراطيم البخار ذات الكابلات التالفة أو التسربات أو العزل الناقص.</w:t>
      </w:r>
    </w:p>
    <w:p>
      <w:pPr>
        <w:pStyle w:val="ListeParagraf"/>
        <w:numPr>
          <w:ilvl w:val="0"/>
          <w:numId w:val="1"/>
        </w:numPr>
        <w:bidi/>
        <w:spacing w:after="60"/>
        <w:jc w:val="both"/>
      </w:pPr>
      <w:r>
        <w:rPr>
          <w:rFonts w:ascii="Calibri" w:hAnsi="Calibri" w:cs="Arial"/>
          <w:rtl/>
          <w:sz w:val="24"/>
          <w:szCs w:val="24"/>
        </w:rPr>
        <w:t xml:space="preserve">لا تستخدم القطاعات ذات الشفرات السائبة؛ استخدم فقط القطاعة الآمنة المراقبة وأعدها بعد الاستخدام.</w:t>
      </w:r>
    </w:p>
    <w:p>
      <w:pPr>
        <w:pStyle w:val="ListeParagraf"/>
        <w:numPr>
          <w:ilvl w:val="0"/>
          <w:numId w:val="1"/>
        </w:numPr>
        <w:bidi/>
        <w:spacing w:after="60"/>
        <w:jc w:val="both"/>
      </w:pPr>
      <w:r>
        <w:rPr>
          <w:rFonts w:ascii="Calibri" w:hAnsi="Calibri" w:cs="Arial"/>
          <w:rtl/>
          <w:sz w:val="24"/>
          <w:szCs w:val="24"/>
        </w:rPr>
        <w:t xml:space="preserve">لا ترصّ الكراتين أعلى من الارتفاع المحدد، ولا تسد مخارج الطوارئ والممرات.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 / طارئ</w:t>
      </w:r>
    </w:p>
    <w:p>
      <w:pPr>
        <w:pStyle w:val="ListeParagraf"/>
        <w:bidi/>
        <w:spacing w:after="80"/>
        <w:ind w:left="0" w:right="709"/>
        <w:jc w:val="both"/>
      </w:pPr>
      <w:r>
        <w:rPr>
          <w:rFonts w:ascii="Calibri" w:hAnsi="Calibri" w:cs="Arial"/>
          <w:rtl/>
          <w:sz w:val="24"/>
          <w:szCs w:val="24"/>
        </w:rPr>
        <w:t xml:space="preserve">4.1. إذا فشل كاشف المعادن في الاختبار، أوقف التعبئة واعزل الملابس المعبأة منذ آخر اختبار ناجح وأعد فحصها.</w:t>
      </w:r>
    </w:p>
    <w:p>
      <w:pPr>
        <w:pStyle w:val="ListeParagraf"/>
        <w:bidi/>
        <w:spacing w:after="80"/>
        <w:ind w:left="0" w:right="709"/>
        <w:jc w:val="both"/>
      </w:pPr>
      <w:r>
        <w:rPr>
          <w:rFonts w:ascii="Calibri" w:hAnsi="Calibri" w:cs="Arial"/>
          <w:rtl/>
          <w:sz w:val="24"/>
          <w:szCs w:val="24"/>
        </w:rPr>
        <w:t xml:space="preserve">4.2. في حالة الحروق أو الصعق الكهربائي، افصل الكهرباء واستدعِ المسعف وأبلغ عن الحادث.</w:t>
      </w:r>
    </w:p>
    <w:p>
      <w:pPr>
        <w:pStyle w:val="ListeParagraf"/>
        <w:bidi/>
        <w:spacing w:after="80"/>
        <w:ind w:left="0" w:right="709"/>
        <w:jc w:val="both"/>
      </w:pPr>
      <w:r>
        <w:rPr>
          <w:rFonts w:ascii="Calibri" w:hAnsi="Calibri" w:cs="Arial"/>
          <w:rtl/>
          <w:sz w:val="24"/>
          <w:szCs w:val="24"/>
        </w:rPr>
        <w:t xml:space="preserve">4.3. عند اكتشاف خطأ في البطاقات أو خلط في المقاسات، أوقف التعبئة وافصل الكراتين وأبلغ المشرف.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قائمة التعبئة وتعليمات التعبئة الخاصة بالعميل وتقرير التعبئة</w:t>
      </w:r>
    </w:p>
    <w:p>
      <w:pPr>
        <w:pStyle w:val="ListeParagraf"/>
        <w:numPr>
          <w:ilvl w:val="0"/>
          <w:numId w:val="1"/>
        </w:numPr>
        <w:bidi/>
        <w:spacing w:after="60"/>
        <w:jc w:val="both"/>
      </w:pPr>
      <w:r>
        <w:rPr>
          <w:rFonts w:ascii="Calibri" w:hAnsi="Calibri" w:cs="Arial"/>
          <w:rtl/>
          <w:sz w:val="24"/>
          <w:szCs w:val="24"/>
        </w:rPr>
        <w:t xml:space="preserve">سجلات فحص كاشف المعادن</w:t>
      </w:r>
    </w:p>
    <w:p>
      <w:pPr>
        <w:pStyle w:val="ListeParagraf"/>
        <w:numPr>
          <w:ilvl w:val="0"/>
          <w:numId w:val="1"/>
        </w:numPr>
        <w:bidi/>
        <w:spacing w:after="60"/>
        <w:jc w:val="both"/>
      </w:pPr>
      <w:r>
        <w:rPr>
          <w:rFonts w:ascii="Calibri" w:hAnsi="Calibri" w:cs="Arial"/>
          <w:rtl/>
          <w:sz w:val="24"/>
          <w:szCs w:val="24"/>
        </w:rPr>
        <w:t xml:space="preserve">EMS.QA.PRO.02.05. إجراء كاشف المعادن</w:t>
      </w:r>
    </w:p>
    <w:p>
      <w:pPr>
        <w:pStyle w:val="ListeParagraf"/>
        <w:numPr>
          <w:ilvl w:val="0"/>
          <w:numId w:val="1"/>
        </w:numPr>
        <w:bidi/>
        <w:spacing w:after="60"/>
        <w:jc w:val="both"/>
      </w:pPr>
      <w:r>
        <w:rPr>
          <w:rFonts w:ascii="Calibri" w:hAnsi="Calibri" w:cs="Arial"/>
          <w:rtl/>
          <w:sz w:val="24"/>
          <w:szCs w:val="24"/>
        </w:rPr>
        <w:t xml:space="preserve">EMS.QA.TL.02.05. تعليمات الفحص النهائي AQL</w:t>
      </w:r>
    </w:p>
    <w:p>
      <w:pPr>
        <w:pStyle w:val="ListeParagraf"/>
        <w:numPr>
          <w:ilvl w:val="0"/>
          <w:numId w:val="1"/>
        </w:numPr>
        <w:bidi/>
        <w:spacing w:after="60"/>
        <w:jc w:val="both"/>
      </w:pPr>
      <w:r>
        <w:rPr>
          <w:rFonts w:ascii="Calibri" w:hAnsi="Calibri" w:cs="Arial"/>
          <w:rtl/>
          <w:sz w:val="24"/>
          <w:szCs w:val="24"/>
        </w:rPr>
        <w:t xml:space="preserve">EMS.DP.PRO.08.02. إجراء الشحن والإرسال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مشرف التشطيب شهريًا أخطاء التعبئة وحالات الفشل في الفحص النهائي وشكاوى العملاء المتعلقة بالتعبئة. وتُراجع هذه التعليمات سنويًا أو عند تغيير متطلبات التعبئة لدى العملاء.</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IRONING AND PACKING INSTRUCTION</w:t>
          </w:r>
        </w:p>
        <w:p>
          <w:pPr>
            <w:pStyle w:val="GvdeMetni2"/>
            <w:bidi/>
            <w:spacing w:line="276" w:lineRule="auto"/>
            <w:jc w:val="center"/>
          </w:pPr>
          <w:r>
            <w:rPr>
              <w:rFonts w:asciiTheme="minorHAnsi" w:hAnsiTheme="minorHAnsi" w:cs="Arial"/>
              <w:b/>
              <w:bCs/>
              <w:color w:val="000000" w:themeColor="text1"/>
              <w:sz w:val="22"/>
              <w:szCs w:val="22"/>
              <w:rtl/>
            </w:rPr>
            <w:t>تعليمات الكي والتعبئة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EMS.ÜR.TL.05.06.</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EMS.ÜR.TL.05.06. IRONING AND PACKING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