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the performance of employees at Eroglu Knitting (EMS) is planned, evaluated, discussed and followed up in a fair, transparent and non-discriminatory way, so that employees are supported in their development and training, promotion and reward decisions are based on objective criteria.</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all EMS employees who have completed their probation period, including production operators, supervisors, technical staff, office staff and managers. Probation evaluations of new employees are carried out according to the recruitment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General Manager:</w:t>
      </w:r>
      <w:r>
        <w:rPr>
          <w:rFonts w:ascii="Calibri" w:hAnsi="Calibri" w:cs="Arial"/>
          <w:sz w:val="24"/>
          <w:szCs w:val="24"/>
        </w:rPr>
        <w:t xml:space="preserve"> Approves the appraisal system and the link between appraisal results, rewards and promotions.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HR Manager:</w:t>
      </w:r>
      <w:r>
        <w:rPr>
          <w:rFonts w:ascii="Calibri" w:hAnsi="Calibri" w:cs="Arial"/>
          <w:sz w:val="24"/>
          <w:szCs w:val="24"/>
        </w:rPr>
        <w:t xml:space="preserve"> Prepares the appraisal forms and calendar, trains appraisers, consolidates results and monitors fairness.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Managers / Supervisors:</w:t>
      </w:r>
      <w:r>
        <w:rPr>
          <w:rFonts w:ascii="Calibri" w:hAnsi="Calibri" w:cs="Arial"/>
          <w:sz w:val="24"/>
          <w:szCs w:val="24"/>
        </w:rPr>
        <w:t xml:space="preserve"> Set objectives with their employees, carry out appraisal meetings and prepare development plans.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Employees:</w:t>
      </w:r>
      <w:r>
        <w:rPr>
          <w:rFonts w:ascii="Calibri" w:hAnsi="Calibri" w:cs="Arial"/>
          <w:sz w:val="24"/>
          <w:szCs w:val="24"/>
        </w:rPr>
        <w:t xml:space="preserve"> Take part actively, complete the self-appraisal and give honest feedback.</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Performance Appraisal:</w:t>
      </w:r>
      <w:r>
        <w:rPr>
          <w:rFonts w:ascii="Calibri" w:hAnsi="Calibri" w:cs="Arial"/>
          <w:sz w:val="24"/>
          <w:szCs w:val="24"/>
        </w:rPr>
        <w:t xml:space="preserve"> The periodic evaluation of an employee’s results, competences and behaviour against agreed criteria.</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Objective:</w:t>
      </w:r>
      <w:r>
        <w:rPr>
          <w:rFonts w:ascii="Calibri" w:hAnsi="Calibri" w:cs="Arial"/>
          <w:sz w:val="24"/>
          <w:szCs w:val="24"/>
        </w:rPr>
        <w:t xml:space="preserve"> A specific and measurable target agreed between the employee and the manager for the appraisal period.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Development Plan:</w:t>
      </w:r>
      <w:r>
        <w:rPr>
          <w:rFonts w:ascii="Calibri" w:hAnsi="Calibri" w:cs="Arial"/>
          <w:sz w:val="24"/>
          <w:szCs w:val="24"/>
        </w:rPr>
        <w:t xml:space="preserve"> The training, coaching or job-rotation actions agreed to improve the employee’s competence.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APPRAISAL CRITERIA AND CALENDAR</w:t>
      </w:r>
    </w:p>
    <w:p>
      <w:pPr>
        <w:pStyle w:val="ListeParagraf"/>
        <w:spacing w:after="80"/>
        <w:ind w:left="709" w:right="0"/>
        <w:jc w:val="both"/>
      </w:pPr>
      <w:r>
        <w:rPr>
          <w:rFonts w:ascii="Calibri" w:hAnsi="Calibri" w:cs="Arial"/>
          <w:sz w:val="24"/>
          <w:szCs w:val="24"/>
        </w:rPr>
        <w:t xml:space="preserve">1.1. HR prepares appraisal forms for each job group. Criteria are related only to the job, for example:</w:t>
      </w:r>
    </w:p>
    <w:p>
      <w:pPr>
        <w:pStyle w:val="ListeParagraf"/>
        <w:numPr>
          <w:ilvl w:val="0"/>
          <w:numId w:val="1"/>
        </w:numPr>
        <w:spacing w:after="60"/>
        <w:jc w:val="both"/>
      </w:pPr>
      <w:r>
        <w:rPr>
          <w:rFonts w:ascii="Calibri" w:hAnsi="Calibri" w:cs="Arial"/>
          <w:b/>
          <w:bCs/>
          <w:sz w:val="24"/>
          <w:szCs w:val="24"/>
        </w:rPr>
        <w:t xml:space="preserve">Operators:</w:t>
      </w:r>
      <w:r>
        <w:rPr>
          <w:rFonts w:ascii="Calibri" w:hAnsi="Calibri" w:cs="Arial"/>
          <w:sz w:val="24"/>
          <w:szCs w:val="24"/>
        </w:rPr>
        <w:t xml:space="preserve"> Output against standard time, quality (defect rate), compliance with OHS rules and machine care, attendance and teamwork.</w:t>
      </w:r>
    </w:p>
    <w:p>
      <w:pPr>
        <w:pStyle w:val="ListeParagraf"/>
        <w:numPr>
          <w:ilvl w:val="0"/>
          <w:numId w:val="1"/>
        </w:numPr>
        <w:spacing w:after="60"/>
        <w:jc w:val="both"/>
      </w:pPr>
      <w:r>
        <w:rPr>
          <w:rFonts w:ascii="Calibri" w:hAnsi="Calibri" w:cs="Arial"/>
          <w:b/>
          <w:bCs/>
          <w:sz w:val="24"/>
          <w:szCs w:val="24"/>
        </w:rPr>
        <w:t xml:space="preserve">Supervisors and technical staff:</w:t>
      </w:r>
      <w:r>
        <w:rPr>
          <w:rFonts w:ascii="Calibri" w:hAnsi="Calibri" w:cs="Arial"/>
          <w:sz w:val="24"/>
          <w:szCs w:val="24"/>
        </w:rPr>
        <w:t xml:space="preserve"> Achievement of department targets, problem solving, training of team members and communication.</w:t>
      </w:r>
    </w:p>
    <w:p>
      <w:pPr>
        <w:pStyle w:val="ListeParagraf"/>
        <w:numPr>
          <w:ilvl w:val="0"/>
          <w:numId w:val="1"/>
        </w:numPr>
        <w:spacing w:after="60"/>
        <w:jc w:val="both"/>
      </w:pPr>
      <w:r>
        <w:rPr>
          <w:rFonts w:ascii="Calibri" w:hAnsi="Calibri" w:cs="Arial"/>
          <w:b/>
          <w:bCs/>
          <w:sz w:val="24"/>
          <w:szCs w:val="24"/>
        </w:rPr>
        <w:t xml:space="preserve">Managers:</w:t>
      </w:r>
      <w:r>
        <w:rPr>
          <w:rFonts w:ascii="Calibri" w:hAnsi="Calibri" w:cs="Arial"/>
          <w:sz w:val="24"/>
          <w:szCs w:val="24"/>
        </w:rPr>
        <w:t xml:space="preserve"> Achievement of objectives, management system performance (ISO 9001, ISO 14001, ISO 45001), leadership and people development.</w:t>
      </w:r>
    </w:p>
    <w:p>
      <w:pPr>
        <w:pStyle w:val="ListeParagraf"/>
        <w:spacing w:after="80"/>
        <w:ind w:left="709" w:right="0"/>
        <w:jc w:val="both"/>
      </w:pPr>
      <w:r>
        <w:rPr>
          <w:rFonts w:ascii="Calibri" w:hAnsi="Calibri" w:cs="Arial"/>
          <w:sz w:val="24"/>
          <w:szCs w:val="24"/>
        </w:rPr>
        <w:t xml:space="preserve">1.2. Criteria never include gender, age, religion, pregnancy, disability, union membership or any other characteristic protected by the anti-discrimination procedure (EMS.İK.PRO.01.10.).</w:t>
      </w:r>
    </w:p>
    <w:p>
      <w:pPr>
        <w:pStyle w:val="ListeParagraf"/>
        <w:spacing w:after="80"/>
        <w:ind w:left="709" w:right="0"/>
        <w:jc w:val="both"/>
      </w:pPr>
      <w:r>
        <w:rPr>
          <w:rFonts w:ascii="Calibri" w:hAnsi="Calibri" w:cs="Arial"/>
          <w:sz w:val="24"/>
          <w:szCs w:val="24"/>
        </w:rPr>
        <w:t xml:space="preserve">1.3. Appraisals are carried out once a year; a mid-year review is held for office staff and managers.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SETTING OBJECTIVES</w:t>
      </w:r>
    </w:p>
    <w:p>
      <w:pPr>
        <w:pStyle w:val="ListeParagraf"/>
        <w:spacing w:after="80"/>
        <w:ind w:left="709" w:right="0"/>
        <w:jc w:val="both"/>
      </w:pPr>
      <w:r>
        <w:rPr>
          <w:rFonts w:ascii="Calibri" w:hAnsi="Calibri" w:cs="Arial"/>
          <w:sz w:val="24"/>
          <w:szCs w:val="24"/>
        </w:rPr>
        <w:t xml:space="preserve">2.1. At the start of the period, each manager agrees objectives with the employee, linked to department and Company targets.</w:t>
      </w:r>
    </w:p>
    <w:p>
      <w:pPr>
        <w:pStyle w:val="ListeParagraf"/>
        <w:spacing w:after="80"/>
        <w:ind w:left="709" w:right="0"/>
        <w:jc w:val="both"/>
      </w:pPr>
      <w:r>
        <w:rPr>
          <w:rFonts w:ascii="Calibri" w:hAnsi="Calibri" w:cs="Arial"/>
          <w:sz w:val="24"/>
          <w:szCs w:val="24"/>
        </w:rPr>
        <w:t xml:space="preserve">2.2. Objectives are recorded on the appraisal form and signed by both sides.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APPRAISAL MEETING</w:t>
      </w:r>
    </w:p>
    <w:p>
      <w:pPr>
        <w:pStyle w:val="ListeParagraf"/>
        <w:spacing w:after="80"/>
        <w:ind w:left="709" w:right="0"/>
        <w:jc w:val="both"/>
      </w:pPr>
      <w:r>
        <w:rPr>
          <w:rFonts w:ascii="Calibri" w:hAnsi="Calibri" w:cs="Arial"/>
          <w:sz w:val="24"/>
          <w:szCs w:val="24"/>
        </w:rPr>
        <w:t xml:space="preserve">3.1. The employee completes the self-appraisal; for operators who need help, the supervisor or HR fills in the form together with the employee in Arabic.</w:t>
      </w:r>
    </w:p>
    <w:p>
      <w:pPr>
        <w:pStyle w:val="ListeParagraf"/>
        <w:spacing w:after="80"/>
        <w:ind w:left="709" w:right="0"/>
        <w:jc w:val="both"/>
      </w:pPr>
      <w:r>
        <w:rPr>
          <w:rFonts w:ascii="Calibri" w:hAnsi="Calibri" w:cs="Arial"/>
          <w:sz w:val="24"/>
          <w:szCs w:val="24"/>
        </w:rPr>
        <w:t xml:space="preserve">3.2. The manager evaluates each criterion on a 1–5 scale using records such as production, quality, attendance and training data.</w:t>
      </w:r>
    </w:p>
    <w:p>
      <w:pPr>
        <w:pStyle w:val="ListeParagraf"/>
        <w:spacing w:after="80"/>
        <w:ind w:left="709" w:right="0"/>
        <w:jc w:val="both"/>
      </w:pPr>
      <w:r>
        <w:rPr>
          <w:rFonts w:ascii="Calibri" w:hAnsi="Calibri" w:cs="Arial"/>
          <w:sz w:val="24"/>
          <w:szCs w:val="24"/>
        </w:rPr>
        <w:t xml:space="preserve">3.3. An appraisal meeting is held in private during working hours. The manager explains the scores, listens to the employee’s views and both sides sign the form.</w:t>
      </w:r>
    </w:p>
    <w:p>
      <w:pPr>
        <w:pStyle w:val="ListeParagraf"/>
        <w:spacing w:after="80"/>
        <w:ind w:left="709" w:right="0"/>
        <w:jc w:val="both"/>
      </w:pPr>
      <w:r>
        <w:rPr>
          <w:rFonts w:ascii="Calibri" w:hAnsi="Calibri" w:cs="Arial"/>
          <w:sz w:val="24"/>
          <w:szCs w:val="24"/>
        </w:rPr>
        <w:t xml:space="preserve">3.4. The employee may write comments on the form and receives a copy.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DEVELOPMENT PLAN AND FOLLOW-UP</w:t>
      </w:r>
    </w:p>
    <w:p>
      <w:pPr>
        <w:pStyle w:val="ListeParagraf"/>
        <w:spacing w:after="80"/>
        <w:ind w:left="709" w:right="0"/>
        <w:jc w:val="both"/>
      </w:pPr>
      <w:r>
        <w:rPr>
          <w:rFonts w:ascii="Calibri" w:hAnsi="Calibri" w:cs="Arial"/>
          <w:sz w:val="24"/>
          <w:szCs w:val="24"/>
        </w:rPr>
        <w:t xml:space="preserve">4.1. Development needs are recorded and passed to the training plan (EMS.EG.PRO.12.01.).</w:t>
      </w:r>
    </w:p>
    <w:p>
      <w:pPr>
        <w:pStyle w:val="ListeParagraf"/>
        <w:spacing w:after="80"/>
        <w:ind w:left="709" w:right="0"/>
        <w:jc w:val="both"/>
      </w:pPr>
      <w:r>
        <w:rPr>
          <w:rFonts w:ascii="Calibri" w:hAnsi="Calibri" w:cs="Arial"/>
          <w:sz w:val="24"/>
          <w:szCs w:val="24"/>
        </w:rPr>
        <w:t xml:space="preserve">4.2. For employees with low results, an improvement plan with support and a follow-up date is prepared. A low appraisal result alone is not used as a disciplinary measure; disciplinary matters follow EMS.İK.PRO.01.04.</w:t>
      </w:r>
    </w:p>
    <w:p>
      <w:pPr>
        <w:pStyle w:val="ListeParagraf"/>
        <w:spacing w:after="80"/>
        <w:ind w:left="709" w:right="0"/>
        <w:jc w:val="both"/>
      </w:pPr>
      <w:r>
        <w:rPr>
          <w:rFonts w:ascii="Calibri" w:hAnsi="Calibri" w:cs="Arial"/>
          <w:sz w:val="24"/>
          <w:szCs w:val="24"/>
        </w:rPr>
        <w:t xml:space="preserve">4.3. Appraisal results are used, together with other objective criteria, in promotion and reward decisions according to the wages and benefits procedure (EMS.İK.PRO.01.12.).</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OBJECTIONS</w:t>
      </w:r>
    </w:p>
    <w:p>
      <w:pPr>
        <w:pStyle w:val="ListeParagraf"/>
        <w:spacing w:after="80"/>
        <w:ind w:left="709" w:right="0"/>
        <w:jc w:val="both"/>
      </w:pPr>
      <w:r>
        <w:rPr>
          <w:rFonts w:ascii="Calibri" w:hAnsi="Calibri" w:cs="Arial"/>
          <w:sz w:val="24"/>
          <w:szCs w:val="24"/>
        </w:rPr>
        <w:t xml:space="preserve">5.1. An employee who does not agree with the result may object in writing to HR within 10 working days.</w:t>
      </w:r>
    </w:p>
    <w:p>
      <w:pPr>
        <w:pStyle w:val="ListeParagraf"/>
        <w:spacing w:after="80"/>
        <w:ind w:left="709" w:right="0"/>
        <w:jc w:val="both"/>
      </w:pPr>
      <w:r>
        <w:rPr>
          <w:rFonts w:ascii="Calibri" w:hAnsi="Calibri" w:cs="Arial"/>
          <w:sz w:val="24"/>
          <w:szCs w:val="24"/>
        </w:rPr>
        <w:t xml:space="preserve">5.2. HR reviews the objection with the next-level manager and informs the employee of the decision in writing. The employee may also use the grievance procedure (EMS.İK.PRO.01.07.) without fear of retaliation.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MONITORING AND PERFORMANCE</w:t>
      </w:r>
    </w:p>
    <w:p>
      <w:pPr>
        <w:pStyle w:val="ListeParagraf"/>
        <w:spacing w:after="80"/>
        <w:ind w:left="709" w:right="0"/>
        <w:jc w:val="both"/>
      </w:pPr>
      <w:r>
        <w:rPr>
          <w:rFonts w:ascii="Calibri" w:hAnsi="Calibri" w:cs="Arial"/>
          <w:sz w:val="24"/>
          <w:szCs w:val="24"/>
        </w:rPr>
        <w:t xml:space="preserve">6.1. HR monitors the following indicators and reports them in the management review:</w:t>
      </w:r>
    </w:p>
    <w:p>
      <w:pPr>
        <w:pStyle w:val="ListeParagraf"/>
        <w:numPr>
          <w:ilvl w:val="0"/>
          <w:numId w:val="1"/>
        </w:numPr>
        <w:spacing w:after="60"/>
        <w:jc w:val="both"/>
      </w:pPr>
      <w:r>
        <w:rPr>
          <w:rFonts w:ascii="Calibri" w:hAnsi="Calibri" w:cs="Arial"/>
          <w:sz w:val="24"/>
          <w:szCs w:val="24"/>
        </w:rPr>
        <w:t xml:space="preserve">Appraisal completion rate (%) by department,</w:t>
      </w:r>
    </w:p>
    <w:p>
      <w:pPr>
        <w:pStyle w:val="ListeParagraf"/>
        <w:numPr>
          <w:ilvl w:val="0"/>
          <w:numId w:val="1"/>
        </w:numPr>
        <w:spacing w:after="60"/>
        <w:jc w:val="both"/>
      </w:pPr>
      <w:r>
        <w:rPr>
          <w:rFonts w:ascii="Calibri" w:hAnsi="Calibri" w:cs="Arial"/>
          <w:sz w:val="24"/>
          <w:szCs w:val="24"/>
        </w:rPr>
        <w:t xml:space="preserve">Distribution of scores by department, gender and job group to check fairness,</w:t>
      </w:r>
    </w:p>
    <w:p>
      <w:pPr>
        <w:pStyle w:val="ListeParagraf"/>
        <w:numPr>
          <w:ilvl w:val="0"/>
          <w:numId w:val="1"/>
        </w:numPr>
        <w:spacing w:after="60"/>
        <w:jc w:val="both"/>
      </w:pPr>
      <w:r>
        <w:rPr>
          <w:rFonts w:ascii="Calibri" w:hAnsi="Calibri" w:cs="Arial"/>
          <w:sz w:val="24"/>
          <w:szCs w:val="24"/>
        </w:rPr>
        <w:t xml:space="preserve">Number of objections and their results,</w:t>
      </w:r>
    </w:p>
    <w:p>
      <w:pPr>
        <w:pStyle w:val="ListeParagraf"/>
        <w:numPr>
          <w:ilvl w:val="0"/>
          <w:numId w:val="1"/>
        </w:numPr>
        <w:spacing w:after="60"/>
        <w:jc w:val="both"/>
      </w:pPr>
      <w:r>
        <w:rPr>
          <w:rFonts w:ascii="Calibri" w:hAnsi="Calibri" w:cs="Arial"/>
          <w:sz w:val="24"/>
          <w:szCs w:val="24"/>
        </w:rPr>
        <w:t xml:space="preserve">Completion rate of development plans (%).</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RELATED DOCUMENTS AND RECORDS</w:t>
      </w:r>
    </w:p>
    <w:p>
      <w:pPr>
        <w:pStyle w:val="ListeParagraf"/>
        <w:numPr>
          <w:ilvl w:val="0"/>
          <w:numId w:val="1"/>
        </w:numPr>
        <w:spacing w:after="60"/>
        <w:jc w:val="both"/>
      </w:pPr>
      <w:r>
        <w:rPr>
          <w:rFonts w:ascii="Calibri" w:hAnsi="Calibri" w:cs="Arial"/>
          <w:sz w:val="24"/>
          <w:szCs w:val="24"/>
        </w:rPr>
        <w:t xml:space="preserve">Performance Appraisal Forms (by job group)</w:t>
      </w:r>
    </w:p>
    <w:p>
      <w:pPr>
        <w:pStyle w:val="ListeParagraf"/>
        <w:numPr>
          <w:ilvl w:val="0"/>
          <w:numId w:val="1"/>
        </w:numPr>
        <w:spacing w:after="60"/>
        <w:jc w:val="both"/>
      </w:pPr>
      <w:r>
        <w:rPr>
          <w:rFonts w:ascii="Calibri" w:hAnsi="Calibri" w:cs="Arial"/>
          <w:sz w:val="24"/>
          <w:szCs w:val="24"/>
        </w:rPr>
        <w:t xml:space="preserve">Objective Setting Forms</w:t>
      </w:r>
    </w:p>
    <w:p>
      <w:pPr>
        <w:pStyle w:val="ListeParagraf"/>
        <w:numPr>
          <w:ilvl w:val="0"/>
          <w:numId w:val="1"/>
        </w:numPr>
        <w:spacing w:after="60"/>
        <w:jc w:val="both"/>
      </w:pPr>
      <w:r>
        <w:rPr>
          <w:rFonts w:ascii="Calibri" w:hAnsi="Calibri" w:cs="Arial"/>
          <w:sz w:val="24"/>
          <w:szCs w:val="24"/>
        </w:rPr>
        <w:t xml:space="preserve">Development and Improvement Plans</w:t>
      </w:r>
    </w:p>
    <w:p>
      <w:pPr>
        <w:pStyle w:val="ListeParagraf"/>
        <w:numPr>
          <w:ilvl w:val="0"/>
          <w:numId w:val="1"/>
        </w:numPr>
        <w:spacing w:after="60"/>
        <w:jc w:val="both"/>
      </w:pPr>
      <w:r>
        <w:rPr>
          <w:rFonts w:ascii="Calibri" w:hAnsi="Calibri" w:cs="Arial"/>
          <w:sz w:val="24"/>
          <w:szCs w:val="24"/>
        </w:rPr>
        <w:t xml:space="preserve">Appraisal Objection Records</w:t>
      </w:r>
    </w:p>
    <w:p>
      <w:pPr>
        <w:pStyle w:val="ListeParagraf"/>
        <w:numPr>
          <w:ilvl w:val="0"/>
          <w:numId w:val="1"/>
        </w:numPr>
        <w:spacing w:after="60"/>
        <w:jc w:val="both"/>
      </w:pPr>
      <w:r>
        <w:rPr>
          <w:rFonts w:ascii="Calibri" w:hAnsi="Calibri" w:cs="Arial"/>
          <w:sz w:val="24"/>
          <w:szCs w:val="24"/>
        </w:rPr>
        <w:t xml:space="preserve">EMS.EG.PRO.12.01. Training Planning and Effectiveness Procedure</w:t>
      </w:r>
    </w:p>
    <w:p>
      <w:pPr>
        <w:pStyle w:val="ListeParagraf"/>
        <w:numPr>
          <w:ilvl w:val="0"/>
          <w:numId w:val="1"/>
        </w:numPr>
        <w:spacing w:after="60"/>
        <w:jc w:val="both"/>
      </w:pPr>
      <w:r>
        <w:rPr>
          <w:rFonts w:ascii="Calibri" w:hAnsi="Calibri" w:cs="Arial"/>
          <w:sz w:val="24"/>
          <w:szCs w:val="24"/>
        </w:rPr>
        <w:t xml:space="preserve">EMS.İK.PRO.01.10. Anti-Discrimination Procedure</w:t>
      </w:r>
    </w:p>
    <w:p>
      <w:pPr>
        <w:pStyle w:val="ListeParagraf"/>
        <w:numPr>
          <w:ilvl w:val="0"/>
          <w:numId w:val="1"/>
        </w:numPr>
        <w:spacing w:after="60"/>
        <w:jc w:val="both"/>
      </w:pPr>
      <w:r>
        <w:rPr>
          <w:rFonts w:ascii="Calibri" w:hAnsi="Calibri" w:cs="Arial"/>
          <w:sz w:val="24"/>
          <w:szCs w:val="24"/>
        </w:rPr>
        <w:t xml:space="preserve">EMS.İK.PRO.01.12. Wages and Payroll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FEEDBACK AND MONITORING</w:t>
      </w:r>
    </w:p>
    <w:p>
      <w:pPr>
        <w:pStyle w:val="ListeParagraf"/>
        <w:spacing w:after="80"/>
        <w:ind w:left="709" w:right="0"/>
        <w:jc w:val="both"/>
      </w:pPr>
      <w:r>
        <w:rPr>
          <w:rFonts w:ascii="Calibri" w:hAnsi="Calibri" w:cs="Arial"/>
          <w:sz w:val="24"/>
          <w:szCs w:val="24"/>
        </w:rPr>
        <w:t xml:space="preserve">This procedure is reviewed every year by the HR Manager. Feedback from employees, managers and worker representatives on the appraisal process is evaluated and the procedure is revised when necessary.</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تخطيط أداء الموظفين في شركة إيروغلو للتريكو (EMS) وتقييمه ومناقشته ومتابعته بطريقة عادلة وشفافة وخالية من التمييز، بحيث يُدعم الموظفون في تطورهم وتُبنى قرارات التدريب والترقية والمكافآت على معايير موضوعية.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جميع موظفي EMS الذين أكملوا فترة الاختبار، بمن فيهم مشغلو الإنتاج والمشرفون والفنيون وموظفو المكاتب والمديرون. أما تقييمات فترة الاختبار للموظفين الجدد فتُنفذ وفق إجراء التوظيف.</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 العام:</w:t>
      </w:r>
      <w:r>
        <w:rPr>
          <w:rFonts w:ascii="Calibri" w:hAnsi="Calibri" w:cs="Arial"/>
          <w:rtl/>
          <w:sz w:val="24"/>
          <w:szCs w:val="24"/>
        </w:rPr>
        <w:t xml:space="preserve"> يعتمد نظام التقييم والربط بين نتائج التقييم والمكافآت والترقيات.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الموارد البشرية:</w:t>
      </w:r>
      <w:r>
        <w:rPr>
          <w:rFonts w:ascii="Calibri" w:hAnsi="Calibri" w:cs="Arial"/>
          <w:rtl/>
          <w:sz w:val="24"/>
          <w:szCs w:val="24"/>
        </w:rPr>
        <w:t xml:space="preserve"> يعد نماذج التقييم وجدوله الزمني، ويدرب القائمين بالتقييم، ويجمع النتائج ويتابع عدالتها.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الأقسام / المشرفون:</w:t>
      </w:r>
      <w:r>
        <w:rPr>
          <w:rFonts w:ascii="Calibri" w:hAnsi="Calibri" w:cs="Arial"/>
          <w:rtl/>
          <w:sz w:val="24"/>
          <w:szCs w:val="24"/>
        </w:rPr>
        <w:t xml:space="preserve"> يحددون الأهداف مع موظفيهم، ويعقدون اجتماعات التقييم، ويعدون خطط التطوير.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الموظفون:</w:t>
      </w:r>
      <w:r>
        <w:rPr>
          <w:rFonts w:ascii="Calibri" w:hAnsi="Calibri" w:cs="Arial"/>
          <w:rtl/>
          <w:sz w:val="24"/>
          <w:szCs w:val="24"/>
        </w:rPr>
        <w:t xml:space="preserve"> يشاركون بفاعلية، ويكملون التقييم الذاتي، ويقدمون ملاحظات صادقة.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تقييم الأداء:</w:t>
      </w:r>
      <w:r>
        <w:rPr>
          <w:rFonts w:ascii="Calibri" w:hAnsi="Calibri" w:cs="Arial"/>
          <w:rtl/>
          <w:sz w:val="24"/>
          <w:szCs w:val="24"/>
        </w:rPr>
        <w:t xml:space="preserve"> التقييم الدوري لنتائج الموظف وكفاءاته وسلوكه مقارنة بمعايير متفق عليها.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الهدف:</w:t>
      </w:r>
      <w:r>
        <w:rPr>
          <w:rFonts w:ascii="Calibri" w:hAnsi="Calibri" w:cs="Arial"/>
          <w:rtl/>
          <w:sz w:val="24"/>
          <w:szCs w:val="24"/>
        </w:rPr>
        <w:t xml:space="preserve"> غاية محددة وقابلة للقياس يُتفق عليها بين الموظف والمدير لفترة التقييم.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خطة التطوير:</w:t>
      </w:r>
      <w:r>
        <w:rPr>
          <w:rFonts w:ascii="Calibri" w:hAnsi="Calibri" w:cs="Arial"/>
          <w:rtl/>
          <w:sz w:val="24"/>
          <w:szCs w:val="24"/>
        </w:rPr>
        <w:t xml:space="preserve"> إجراءات التدريب أو التوجيه أو التدوير الوظيفي المتفق عليها لتحسين كفاءة الموظف.</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معايير التقييم وجدوله الزمني</w:t>
      </w:r>
    </w:p>
    <w:p>
      <w:pPr>
        <w:pStyle w:val="ListeParagraf"/>
        <w:bidi/>
        <w:spacing w:after="80"/>
        <w:ind w:left="0" w:right="709"/>
        <w:jc w:val="both"/>
      </w:pPr>
      <w:r>
        <w:rPr>
          <w:rFonts w:ascii="Calibri" w:hAnsi="Calibri" w:cs="Arial"/>
          <w:rtl/>
          <w:sz w:val="24"/>
          <w:szCs w:val="24"/>
        </w:rPr>
        <w:t xml:space="preserve">1.1. تعد الموارد البشرية نماذج تقييم لكل مجموعة وظيفية، وترتبط المعايير بالعمل فقط، ومن أمثلتها:</w:t>
      </w:r>
    </w:p>
    <w:p>
      <w:pPr>
        <w:pStyle w:val="ListeParagraf"/>
        <w:numPr>
          <w:ilvl w:val="0"/>
          <w:numId w:val="1"/>
        </w:numPr>
        <w:bidi/>
        <w:spacing w:after="60"/>
        <w:jc w:val="both"/>
      </w:pPr>
      <w:r>
        <w:rPr>
          <w:rFonts w:ascii="Calibri" w:hAnsi="Calibri" w:cs="Arial"/>
          <w:b/>
          <w:bCs/>
          <w:rtl/>
          <w:sz w:val="24"/>
          <w:szCs w:val="24"/>
        </w:rPr>
        <w:t xml:space="preserve">المشغلون:</w:t>
      </w:r>
      <w:r>
        <w:rPr>
          <w:rFonts w:ascii="Calibri" w:hAnsi="Calibri" w:cs="Arial"/>
          <w:rtl/>
          <w:sz w:val="24"/>
          <w:szCs w:val="24"/>
        </w:rPr>
        <w:t xml:space="preserve"> الإنتاج مقارنة بالوقت القياسي، والجودة (نسبة العيوب)، والالتزام بقواعد السلامة والصحة المهنية والعناية بالآلة، والحضور والعمل الجماعي.</w:t>
      </w:r>
    </w:p>
    <w:p>
      <w:pPr>
        <w:pStyle w:val="ListeParagraf"/>
        <w:numPr>
          <w:ilvl w:val="0"/>
          <w:numId w:val="1"/>
        </w:numPr>
        <w:bidi/>
        <w:spacing w:after="60"/>
        <w:jc w:val="both"/>
      </w:pPr>
      <w:r>
        <w:rPr>
          <w:rFonts w:ascii="Calibri" w:hAnsi="Calibri" w:cs="Arial"/>
          <w:b/>
          <w:bCs/>
          <w:rtl/>
          <w:sz w:val="24"/>
          <w:szCs w:val="24"/>
        </w:rPr>
        <w:t xml:space="preserve">المشرفون والفنيون:</w:t>
      </w:r>
      <w:r>
        <w:rPr>
          <w:rFonts w:ascii="Calibri" w:hAnsi="Calibri" w:cs="Arial"/>
          <w:rtl/>
          <w:sz w:val="24"/>
          <w:szCs w:val="24"/>
        </w:rPr>
        <w:t xml:space="preserve"> تحقيق أهداف القسم، وحل المشكلات، وتدريب أعضاء الفريق، والتواصل.</w:t>
      </w:r>
    </w:p>
    <w:p>
      <w:pPr>
        <w:pStyle w:val="ListeParagraf"/>
        <w:numPr>
          <w:ilvl w:val="0"/>
          <w:numId w:val="1"/>
        </w:numPr>
        <w:bidi/>
        <w:spacing w:after="60"/>
        <w:jc w:val="both"/>
      </w:pPr>
      <w:r>
        <w:rPr>
          <w:rFonts w:ascii="Calibri" w:hAnsi="Calibri" w:cs="Arial"/>
          <w:b/>
          <w:bCs/>
          <w:rtl/>
          <w:sz w:val="24"/>
          <w:szCs w:val="24"/>
        </w:rPr>
        <w:t xml:space="preserve">المديرون:</w:t>
      </w:r>
      <w:r>
        <w:rPr>
          <w:rFonts w:ascii="Calibri" w:hAnsi="Calibri" w:cs="Arial"/>
          <w:rtl/>
          <w:sz w:val="24"/>
          <w:szCs w:val="24"/>
        </w:rPr>
        <w:t xml:space="preserve"> تحقيق الأهداف، وأداء نظام الإدارة (ISO 9001 وISO 14001 وISO 45001)، والقيادة وتطوير الأفراد.</w:t>
      </w:r>
    </w:p>
    <w:p>
      <w:pPr>
        <w:pStyle w:val="ListeParagraf"/>
        <w:bidi/>
        <w:spacing w:after="80"/>
        <w:ind w:left="0" w:right="709"/>
        <w:jc w:val="both"/>
      </w:pPr>
      <w:r>
        <w:rPr>
          <w:rFonts w:ascii="Calibri" w:hAnsi="Calibri" w:cs="Arial"/>
          <w:rtl/>
          <w:sz w:val="24"/>
          <w:szCs w:val="24"/>
        </w:rPr>
        <w:t xml:space="preserve">1.2. لا تتضمن المعايير أبدًا الجنس أو السن أو الدين أو الحمل أو الإعاقة أو العضوية النقابية أو أي صفة أخرى يحميها إجراء مكافحة التمييز (EMS.İK.PRO.01.10.).</w:t>
      </w:r>
    </w:p>
    <w:p>
      <w:pPr>
        <w:pStyle w:val="ListeParagraf"/>
        <w:bidi/>
        <w:spacing w:after="80"/>
        <w:ind w:left="0" w:right="709"/>
        <w:jc w:val="both"/>
      </w:pPr>
      <w:r>
        <w:rPr>
          <w:rFonts w:ascii="Calibri" w:hAnsi="Calibri" w:cs="Arial"/>
          <w:rtl/>
          <w:sz w:val="24"/>
          <w:szCs w:val="24"/>
        </w:rPr>
        <w:t xml:space="preserve">1.3. تُجرى التقييمات مرة واحدة سنويًا، وتُعقد مراجعة نصف سنوية لموظفي المكاتب والمديرين.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تحديد الأهداف</w:t>
      </w:r>
    </w:p>
    <w:p>
      <w:pPr>
        <w:pStyle w:val="ListeParagraf"/>
        <w:bidi/>
        <w:spacing w:after="80"/>
        <w:ind w:left="0" w:right="709"/>
        <w:jc w:val="both"/>
      </w:pPr>
      <w:r>
        <w:rPr>
          <w:rFonts w:ascii="Calibri" w:hAnsi="Calibri" w:cs="Arial"/>
          <w:rtl/>
          <w:sz w:val="24"/>
          <w:szCs w:val="24"/>
        </w:rPr>
        <w:t xml:space="preserve">2.1. في بداية الفترة يتفق كل مدير مع الموظف على أهداف مرتبطة بأهداف القسم والشركة.</w:t>
      </w:r>
    </w:p>
    <w:p>
      <w:pPr>
        <w:pStyle w:val="ListeParagraf"/>
        <w:bidi/>
        <w:spacing w:after="80"/>
        <w:ind w:left="0" w:right="709"/>
        <w:jc w:val="both"/>
      </w:pPr>
      <w:r>
        <w:rPr>
          <w:rFonts w:ascii="Calibri" w:hAnsi="Calibri" w:cs="Arial"/>
          <w:rtl/>
          <w:sz w:val="24"/>
          <w:szCs w:val="24"/>
        </w:rPr>
        <w:t xml:space="preserve">2.2. تُسجل الأهداف في نموذج التقييم ويوقع عليها الطرفان.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اجتماع التقييم</w:t>
      </w:r>
    </w:p>
    <w:p>
      <w:pPr>
        <w:pStyle w:val="ListeParagraf"/>
        <w:bidi/>
        <w:spacing w:after="80"/>
        <w:ind w:left="0" w:right="709"/>
        <w:jc w:val="both"/>
      </w:pPr>
      <w:r>
        <w:rPr>
          <w:rFonts w:ascii="Calibri" w:hAnsi="Calibri" w:cs="Arial"/>
          <w:rtl/>
          <w:sz w:val="24"/>
          <w:szCs w:val="24"/>
        </w:rPr>
        <w:t xml:space="preserve">3.1. يكمل الموظف التقييم الذاتي، وبالنسبة للمشغلين الذين يحتاجون إلى مساعدة يملأ المشرف أو الموارد البشرية النموذج مع الموظف باللغة العربية.</w:t>
      </w:r>
    </w:p>
    <w:p>
      <w:pPr>
        <w:pStyle w:val="ListeParagraf"/>
        <w:bidi/>
        <w:spacing w:after="80"/>
        <w:ind w:left="0" w:right="709"/>
        <w:jc w:val="both"/>
      </w:pPr>
      <w:r>
        <w:rPr>
          <w:rFonts w:ascii="Calibri" w:hAnsi="Calibri" w:cs="Arial"/>
          <w:rtl/>
          <w:sz w:val="24"/>
          <w:szCs w:val="24"/>
        </w:rPr>
        <w:t xml:space="preserve">3.2. يقيّم المدير كل معيار على مقياس من 1 إلى 5 باستخدام سجلات مثل بيانات الإنتاج والجودة والحضور والتدريب.</w:t>
      </w:r>
    </w:p>
    <w:p>
      <w:pPr>
        <w:pStyle w:val="ListeParagraf"/>
        <w:bidi/>
        <w:spacing w:after="80"/>
        <w:ind w:left="0" w:right="709"/>
        <w:jc w:val="both"/>
      </w:pPr>
      <w:r>
        <w:rPr>
          <w:rFonts w:ascii="Calibri" w:hAnsi="Calibri" w:cs="Arial"/>
          <w:rtl/>
          <w:sz w:val="24"/>
          <w:szCs w:val="24"/>
        </w:rPr>
        <w:t xml:space="preserve">3.3. يُعقد اجتماع التقييم على انفراد خلال ساعات العمل، ويشرح المدير الدرجات ويستمع إلى آراء الموظف، ويوقع الطرفان على النموذج.</w:t>
      </w:r>
    </w:p>
    <w:p>
      <w:pPr>
        <w:pStyle w:val="ListeParagraf"/>
        <w:bidi/>
        <w:spacing w:after="80"/>
        <w:ind w:left="0" w:right="709"/>
        <w:jc w:val="both"/>
      </w:pPr>
      <w:r>
        <w:rPr>
          <w:rFonts w:ascii="Calibri" w:hAnsi="Calibri" w:cs="Arial"/>
          <w:rtl/>
          <w:sz w:val="24"/>
          <w:szCs w:val="24"/>
        </w:rPr>
        <w:t xml:space="preserve">3.4. يجوز للموظف كتابة ملاحظاته على النموذج، ويحصل على نسخة منه.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خطة التطوير والمتابعة</w:t>
      </w:r>
    </w:p>
    <w:p>
      <w:pPr>
        <w:pStyle w:val="ListeParagraf"/>
        <w:bidi/>
        <w:spacing w:after="80"/>
        <w:ind w:left="0" w:right="709"/>
        <w:jc w:val="both"/>
      </w:pPr>
      <w:r>
        <w:rPr>
          <w:rFonts w:ascii="Calibri" w:hAnsi="Calibri" w:cs="Arial"/>
          <w:rtl/>
          <w:sz w:val="24"/>
          <w:szCs w:val="24"/>
        </w:rPr>
        <w:t xml:space="preserve">4.1. تُسجل احتياجات التطوير وتُحال إلى خطة التدريب (EMS.EG.PRO.12.01.).</w:t>
      </w:r>
    </w:p>
    <w:p>
      <w:pPr>
        <w:pStyle w:val="ListeParagraf"/>
        <w:bidi/>
        <w:spacing w:after="80"/>
        <w:ind w:left="0" w:right="709"/>
        <w:jc w:val="both"/>
      </w:pPr>
      <w:r>
        <w:rPr>
          <w:rFonts w:ascii="Calibri" w:hAnsi="Calibri" w:cs="Arial"/>
          <w:rtl/>
          <w:sz w:val="24"/>
          <w:szCs w:val="24"/>
        </w:rPr>
        <w:t xml:space="preserve">4.2. للموظفين ذوي النتائج المنخفضة تُعد خطة تحسين تتضمن الدعم وموعدًا للمتابعة. ولا تُستخدم نتيجة التقييم المنخفضة وحدها كإجراء تأديبي؛ وتخضع المسائل التأديبية للإجراء EMS.İK.PRO.01.04.</w:t>
      </w:r>
    </w:p>
    <w:p>
      <w:pPr>
        <w:pStyle w:val="ListeParagraf"/>
        <w:bidi/>
        <w:spacing w:after="80"/>
        <w:ind w:left="0" w:right="709"/>
        <w:jc w:val="both"/>
      </w:pPr>
      <w:r>
        <w:rPr>
          <w:rFonts w:ascii="Calibri" w:hAnsi="Calibri" w:cs="Arial"/>
          <w:rtl/>
          <w:sz w:val="24"/>
          <w:szCs w:val="24"/>
        </w:rPr>
        <w:t xml:space="preserve">4.3. تُستخدم نتائج التقييم مع معايير موضوعية أخرى في قرارات الترقية والمكافآت وفق إجراء الأجور وكشوف الرواتب (EMS.İK.PRO.01.12.).</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الاعتراضات</w:t>
      </w:r>
    </w:p>
    <w:p>
      <w:pPr>
        <w:pStyle w:val="ListeParagraf"/>
        <w:bidi/>
        <w:spacing w:after="80"/>
        <w:ind w:left="0" w:right="709"/>
        <w:jc w:val="both"/>
      </w:pPr>
      <w:r>
        <w:rPr>
          <w:rFonts w:ascii="Calibri" w:hAnsi="Calibri" w:cs="Arial"/>
          <w:rtl/>
          <w:sz w:val="24"/>
          <w:szCs w:val="24"/>
        </w:rPr>
        <w:t xml:space="preserve">5.1. يجوز للموظف الذي لا يوافق على النتيجة أن يعترض كتابيًا لدى الموارد البشرية خلال 10 أيام عمل.</w:t>
      </w:r>
    </w:p>
    <w:p>
      <w:pPr>
        <w:pStyle w:val="ListeParagraf"/>
        <w:bidi/>
        <w:spacing w:after="80"/>
        <w:ind w:left="0" w:right="709"/>
        <w:jc w:val="both"/>
      </w:pPr>
      <w:r>
        <w:rPr>
          <w:rFonts w:ascii="Calibri" w:hAnsi="Calibri" w:cs="Arial"/>
          <w:rtl/>
          <w:sz w:val="24"/>
          <w:szCs w:val="24"/>
        </w:rPr>
        <w:t xml:space="preserve">5.2. تراجع الموارد البشرية الاعتراض مع المدير الأعلى مستوى وتبلغ الموظف بالقرار كتابيًا. ويجوز للموظف أيضًا استخدام إجراء الشكاوى (EMS.İK.PRO.01.07.) دون خوف من الانتقام.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المتابعة والأداء</w:t>
      </w:r>
    </w:p>
    <w:p>
      <w:pPr>
        <w:pStyle w:val="ListeParagraf"/>
        <w:bidi/>
        <w:spacing w:after="80"/>
        <w:ind w:left="0" w:right="709"/>
        <w:jc w:val="both"/>
      </w:pPr>
      <w:r>
        <w:rPr>
          <w:rFonts w:ascii="Calibri" w:hAnsi="Calibri" w:cs="Arial"/>
          <w:rtl/>
          <w:sz w:val="24"/>
          <w:szCs w:val="24"/>
        </w:rPr>
        <w:t xml:space="preserve">6.1. تتابع الموارد البشرية المؤشرات التالية وتعرضها في مراجعة الإدارة:</w:t>
      </w:r>
    </w:p>
    <w:p>
      <w:pPr>
        <w:pStyle w:val="ListeParagraf"/>
        <w:numPr>
          <w:ilvl w:val="0"/>
          <w:numId w:val="1"/>
        </w:numPr>
        <w:bidi/>
        <w:spacing w:after="60"/>
        <w:jc w:val="both"/>
      </w:pPr>
      <w:r>
        <w:rPr>
          <w:rFonts w:ascii="Calibri" w:hAnsi="Calibri" w:cs="Arial"/>
          <w:rtl/>
          <w:sz w:val="24"/>
          <w:szCs w:val="24"/>
        </w:rPr>
        <w:t xml:space="preserve">نسبة إنجاز التقييمات (%) حسب القسم،</w:t>
      </w:r>
    </w:p>
    <w:p>
      <w:pPr>
        <w:pStyle w:val="ListeParagraf"/>
        <w:numPr>
          <w:ilvl w:val="0"/>
          <w:numId w:val="1"/>
        </w:numPr>
        <w:bidi/>
        <w:spacing w:after="60"/>
        <w:jc w:val="both"/>
      </w:pPr>
      <w:r>
        <w:rPr>
          <w:rFonts w:ascii="Calibri" w:hAnsi="Calibri" w:cs="Arial"/>
          <w:rtl/>
          <w:sz w:val="24"/>
          <w:szCs w:val="24"/>
        </w:rPr>
        <w:t xml:space="preserve">توزيع الدرجات حسب القسم والجنس والمجموعة الوظيفية للتحقق من العدالة،</w:t>
      </w:r>
    </w:p>
    <w:p>
      <w:pPr>
        <w:pStyle w:val="ListeParagraf"/>
        <w:numPr>
          <w:ilvl w:val="0"/>
          <w:numId w:val="1"/>
        </w:numPr>
        <w:bidi/>
        <w:spacing w:after="60"/>
        <w:jc w:val="both"/>
      </w:pPr>
      <w:r>
        <w:rPr>
          <w:rFonts w:ascii="Calibri" w:hAnsi="Calibri" w:cs="Arial"/>
          <w:rtl/>
          <w:sz w:val="24"/>
          <w:szCs w:val="24"/>
        </w:rPr>
        <w:t xml:space="preserve">عدد الاعتراضات ونتائجها،</w:t>
      </w:r>
    </w:p>
    <w:p>
      <w:pPr>
        <w:pStyle w:val="ListeParagraf"/>
        <w:numPr>
          <w:ilvl w:val="0"/>
          <w:numId w:val="1"/>
        </w:numPr>
        <w:bidi/>
        <w:spacing w:after="60"/>
        <w:jc w:val="both"/>
      </w:pPr>
      <w:r>
        <w:rPr>
          <w:rFonts w:ascii="Calibri" w:hAnsi="Calibri" w:cs="Arial"/>
          <w:rtl/>
          <w:sz w:val="24"/>
          <w:szCs w:val="24"/>
        </w:rPr>
        <w:t xml:space="preserve">نسبة إنجاز خطط التطوير (%).</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نماذج تقييم الأداء (حسب المجموعة الوظيفية)</w:t>
      </w:r>
    </w:p>
    <w:p>
      <w:pPr>
        <w:pStyle w:val="ListeParagraf"/>
        <w:numPr>
          <w:ilvl w:val="0"/>
          <w:numId w:val="1"/>
        </w:numPr>
        <w:bidi/>
        <w:spacing w:after="60"/>
        <w:jc w:val="both"/>
      </w:pPr>
      <w:r>
        <w:rPr>
          <w:rFonts w:ascii="Calibri" w:hAnsi="Calibri" w:cs="Arial"/>
          <w:rtl/>
          <w:sz w:val="24"/>
          <w:szCs w:val="24"/>
        </w:rPr>
        <w:t xml:space="preserve">نماذج تحديد الأهداف</w:t>
      </w:r>
    </w:p>
    <w:p>
      <w:pPr>
        <w:pStyle w:val="ListeParagraf"/>
        <w:numPr>
          <w:ilvl w:val="0"/>
          <w:numId w:val="1"/>
        </w:numPr>
        <w:bidi/>
        <w:spacing w:after="60"/>
        <w:jc w:val="both"/>
      </w:pPr>
      <w:r>
        <w:rPr>
          <w:rFonts w:ascii="Calibri" w:hAnsi="Calibri" w:cs="Arial"/>
          <w:rtl/>
          <w:sz w:val="24"/>
          <w:szCs w:val="24"/>
        </w:rPr>
        <w:t xml:space="preserve">خطط التطوير والتحسين</w:t>
      </w:r>
    </w:p>
    <w:p>
      <w:pPr>
        <w:pStyle w:val="ListeParagraf"/>
        <w:numPr>
          <w:ilvl w:val="0"/>
          <w:numId w:val="1"/>
        </w:numPr>
        <w:bidi/>
        <w:spacing w:after="60"/>
        <w:jc w:val="both"/>
      </w:pPr>
      <w:r>
        <w:rPr>
          <w:rFonts w:ascii="Calibri" w:hAnsi="Calibri" w:cs="Arial"/>
          <w:rtl/>
          <w:sz w:val="24"/>
          <w:szCs w:val="24"/>
        </w:rPr>
        <w:t xml:space="preserve">سجلات الاعتراض على التقييم</w:t>
      </w:r>
    </w:p>
    <w:p>
      <w:pPr>
        <w:pStyle w:val="ListeParagraf"/>
        <w:numPr>
          <w:ilvl w:val="0"/>
          <w:numId w:val="1"/>
        </w:numPr>
        <w:bidi/>
        <w:spacing w:after="60"/>
        <w:jc w:val="both"/>
      </w:pPr>
      <w:r>
        <w:rPr>
          <w:rFonts w:ascii="Calibri" w:hAnsi="Calibri" w:cs="Arial"/>
          <w:rtl/>
          <w:sz w:val="24"/>
          <w:szCs w:val="24"/>
        </w:rPr>
        <w:t xml:space="preserve">EMS.EG.PRO.12.01. إجراء تخطيط التدريب وقياس فعاليته</w:t>
      </w:r>
    </w:p>
    <w:p>
      <w:pPr>
        <w:pStyle w:val="ListeParagraf"/>
        <w:numPr>
          <w:ilvl w:val="0"/>
          <w:numId w:val="1"/>
        </w:numPr>
        <w:bidi/>
        <w:spacing w:after="60"/>
        <w:jc w:val="both"/>
      </w:pPr>
      <w:r>
        <w:rPr>
          <w:rFonts w:ascii="Calibri" w:hAnsi="Calibri" w:cs="Arial"/>
          <w:rtl/>
          <w:sz w:val="24"/>
          <w:szCs w:val="24"/>
        </w:rPr>
        <w:t xml:space="preserve">EMS.İK.PRO.01.10. إجراء مكافحة التمييز</w:t>
      </w:r>
    </w:p>
    <w:p>
      <w:pPr>
        <w:pStyle w:val="ListeParagraf"/>
        <w:numPr>
          <w:ilvl w:val="0"/>
          <w:numId w:val="1"/>
        </w:numPr>
        <w:bidi/>
        <w:spacing w:after="60"/>
        <w:jc w:val="both"/>
      </w:pPr>
      <w:r>
        <w:rPr>
          <w:rFonts w:ascii="Calibri" w:hAnsi="Calibri" w:cs="Arial"/>
          <w:rtl/>
          <w:sz w:val="24"/>
          <w:szCs w:val="24"/>
        </w:rPr>
        <w:t xml:space="preserve">EMS.İK.PRO.01.12. إجراء الأجور وكشوف الرواتب</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مدير الموارد البشرية. وتُقيّم ملاحظات الموظفين والمديرين وممثلي العمال حول عملية التقييم، ويُعدل الإجراء عند الحاجة.</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PERFORMANCE EVALUATION PROCEDURE</w:t>
          </w:r>
        </w:p>
        <w:p>
          <w:pPr>
            <w:pStyle w:val="GvdeMetni2"/>
            <w:bidi/>
            <w:spacing w:line="276" w:lineRule="auto"/>
            <w:jc w:val="center"/>
          </w:pPr>
          <w:r>
            <w:rPr>
              <w:rFonts w:asciiTheme="minorHAnsi" w:hAnsiTheme="minorHAnsi" w:cs="Arial"/>
              <w:b/>
              <w:bCs/>
              <w:color w:val="000000" w:themeColor="text1"/>
              <w:sz w:val="22"/>
              <w:szCs w:val="22"/>
              <w:rtl/>
            </w:rPr>
            <w:t>إجراء تقييم الأداء</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EMS.İK.PRO.01.14.</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EMS.İK.PRO.01.14. PERFORMANCE EVALUATION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