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the permit-to-work system at Eroglu Knitting (EMS) for high-risk, non-routine work – hot work, work at height and confined space entry – so that hazards are identified, controlled and communicated before work starts and the work is carried out safely.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 the following work carried out by EMS employees or contractors anywhere on the premises: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Hot work:</w:t>
      </w:r>
      <w:r>
        <w:rPr>
          <w:rFonts w:ascii="Calibri" w:hAnsi="Calibri" w:cs="Arial"/>
          <w:sz w:val="24"/>
          <w:szCs w:val="24"/>
        </w:rPr>
        <w:t xml:space="preserve"> welding, cutting, grinding, brazing and any work producing flames or sparks outside the designated maintenance workshop,</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Work at height:</w:t>
      </w:r>
      <w:r>
        <w:rPr>
          <w:rFonts w:ascii="Calibri" w:hAnsi="Calibri" w:cs="Arial"/>
          <w:sz w:val="24"/>
          <w:szCs w:val="24"/>
        </w:rPr>
        <w:t xml:space="preserve"> any work where a person could fall 2 metres or more (roofs, ladders, scaffolds, mobile elevating platforms, racking),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Confined space entry:</w:t>
      </w:r>
      <w:r>
        <w:rPr>
          <w:rFonts w:ascii="Calibri" w:hAnsi="Calibri" w:cs="Arial"/>
          <w:sz w:val="24"/>
          <w:szCs w:val="24"/>
        </w:rPr>
        <w:t xml:space="preserve"> entry into tanks, dyeing machine vessels, boilers, pits, wastewater treatment tanks, ducts and similar spaces.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Permit Issuer (Maintenance Manager or authorised person):</w:t>
      </w:r>
      <w:r>
        <w:rPr>
          <w:rFonts w:ascii="Calibri" w:hAnsi="Calibri" w:cs="Arial"/>
          <w:sz w:val="24"/>
          <w:szCs w:val="24"/>
        </w:rPr>
        <w:t xml:space="preserve"> Checks the site, defines the precautions, and issues and closes the permit.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OHS Specialist:</w:t>
      </w:r>
      <w:r>
        <w:rPr>
          <w:rFonts w:ascii="Calibri" w:hAnsi="Calibri" w:cs="Arial"/>
          <w:sz w:val="24"/>
          <w:szCs w:val="24"/>
        </w:rPr>
        <w:t xml:space="preserve"> Approves the permit, verifies gas tests and safety precautions, and can stop the work at any time.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Area Supervisor:</w:t>
      </w:r>
      <w:r>
        <w:rPr>
          <w:rFonts w:ascii="Calibri" w:hAnsi="Calibri" w:cs="Arial"/>
          <w:sz w:val="24"/>
          <w:szCs w:val="24"/>
        </w:rPr>
        <w:t xml:space="preserve"> Confirms that the area is prepared and that production in the area is informed or stopped.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Performer (Team Leader):</w:t>
      </w:r>
      <w:r>
        <w:rPr>
          <w:rFonts w:ascii="Calibri" w:hAnsi="Calibri" w:cs="Arial"/>
          <w:sz w:val="24"/>
          <w:szCs w:val="24"/>
        </w:rPr>
        <w:t xml:space="preserve"> Explains the permit conditions to the team and ensures they are followed throughout the work.</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Fire Watch / Standby Person:</w:t>
      </w:r>
      <w:r>
        <w:rPr>
          <w:rFonts w:ascii="Calibri" w:hAnsi="Calibri" w:cs="Arial"/>
          <w:sz w:val="24"/>
          <w:szCs w:val="24"/>
        </w:rPr>
        <w:t xml:space="preserve"> Stays at the site during hot work or confined space entry and raises the alarm in an emergency.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Permit to Work (PTW):</w:t>
      </w:r>
      <w:r>
        <w:rPr>
          <w:rFonts w:ascii="Calibri" w:hAnsi="Calibri" w:cs="Arial"/>
          <w:sz w:val="24"/>
          <w:szCs w:val="24"/>
        </w:rPr>
        <w:t xml:space="preserve"> A written, time-limited authorisation that defines the work, location, hazards, precautions and responsible persons.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Confined Space:</w:t>
      </w:r>
      <w:r>
        <w:rPr>
          <w:rFonts w:ascii="Calibri" w:hAnsi="Calibri" w:cs="Arial"/>
          <w:sz w:val="24"/>
          <w:szCs w:val="24"/>
        </w:rPr>
        <w:t xml:space="preserve"> A space with limited entry and exit, not designed for continuous occupancy, where a dangerous atmosphere or engulfment may occur.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Gas Test:</w:t>
      </w:r>
      <w:r>
        <w:rPr>
          <w:rFonts w:ascii="Calibri" w:hAnsi="Calibri" w:cs="Arial"/>
          <w:sz w:val="24"/>
          <w:szCs w:val="24"/>
        </w:rPr>
        <w:t xml:space="preserve"> Measurement of oxygen, flammable gases and toxic gases with a calibrated detector before and during the work.</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REQUEST AND PLANNING</w:t>
      </w:r>
    </w:p>
    <w:p>
      <w:pPr>
        <w:pStyle w:val="ListeParagraf"/>
        <w:spacing w:after="80"/>
        <w:ind w:left="709" w:right="0"/>
        <w:jc w:val="both"/>
      </w:pPr>
      <w:r>
        <w:rPr>
          <w:rFonts w:ascii="Calibri" w:hAnsi="Calibri" w:cs="Arial"/>
          <w:sz w:val="24"/>
          <w:szCs w:val="24"/>
        </w:rPr>
        <w:t xml:space="preserve">1.1. The department needing the work submits a permit request at least one day in advance, except for emergency repairs.</w:t>
      </w:r>
    </w:p>
    <w:p>
      <w:pPr>
        <w:pStyle w:val="ListeParagraf"/>
        <w:spacing w:after="80"/>
        <w:ind w:left="709" w:right="0"/>
        <w:jc w:val="both"/>
      </w:pPr>
      <w:r>
        <w:rPr>
          <w:rFonts w:ascii="Calibri" w:hAnsi="Calibri" w:cs="Arial"/>
          <w:sz w:val="24"/>
          <w:szCs w:val="24"/>
        </w:rPr>
        <w:t xml:space="preserve">1.2. A task-specific risk assessment is made, and the method, equipment, number of workers and duration are defined.</w:t>
      </w:r>
    </w:p>
    <w:p>
      <w:pPr>
        <w:pStyle w:val="ListeParagraf"/>
        <w:spacing w:after="80"/>
        <w:ind w:left="709" w:right="0"/>
        <w:jc w:val="both"/>
      </w:pPr>
      <w:r>
        <w:rPr>
          <w:rFonts w:ascii="Calibri" w:hAnsi="Calibri" w:cs="Arial"/>
          <w:sz w:val="24"/>
          <w:szCs w:val="24"/>
        </w:rPr>
        <w:t xml:space="preserve">1.3. Contractors must have valid competence documents and must have received the EMS OHS induction before a permit is issued (see EMS.İS.PRO.18.06.).</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PREPARING AND ISSUING THE PERMIT</w:t>
      </w:r>
    </w:p>
    <w:p>
      <w:pPr>
        <w:pStyle w:val="ListeParagraf"/>
        <w:spacing w:after="80"/>
        <w:ind w:left="709" w:right="0"/>
        <w:jc w:val="both"/>
      </w:pPr>
      <w:r>
        <w:rPr>
          <w:rFonts w:ascii="Calibri" w:hAnsi="Calibri" w:cs="Arial"/>
          <w:sz w:val="24"/>
          <w:szCs w:val="24"/>
        </w:rPr>
        <w:t xml:space="preserve">2.1. The issuer and the OHS Specialist visit the site together and complete the permit form, covering as applicable:</w:t>
      </w:r>
    </w:p>
    <w:p>
      <w:pPr>
        <w:pStyle w:val="ListeParagraf"/>
        <w:numPr>
          <w:ilvl w:val="0"/>
          <w:numId w:val="1"/>
        </w:numPr>
        <w:spacing w:after="60"/>
        <w:jc w:val="both"/>
      </w:pPr>
      <w:r>
        <w:rPr>
          <w:rFonts w:ascii="Calibri" w:hAnsi="Calibri" w:cs="Arial"/>
          <w:sz w:val="24"/>
          <w:szCs w:val="24"/>
        </w:rPr>
        <w:t xml:space="preserve">Energy isolation by lock-out/tag-out and isolation of pipelines carrying steam, water or chemicals,</w:t>
      </w:r>
    </w:p>
    <w:p>
      <w:pPr>
        <w:pStyle w:val="ListeParagraf"/>
        <w:numPr>
          <w:ilvl w:val="0"/>
          <w:numId w:val="1"/>
        </w:numPr>
        <w:spacing w:after="60"/>
        <w:jc w:val="both"/>
      </w:pPr>
      <w:r>
        <w:rPr>
          <w:rFonts w:ascii="Calibri" w:hAnsi="Calibri" w:cs="Arial"/>
          <w:sz w:val="24"/>
          <w:szCs w:val="24"/>
        </w:rPr>
        <w:t xml:space="preserve">Removal or covering of combustible materials (fabric, yarn, lint, cartons) within at least 10 metres of hot work,</w:t>
      </w:r>
    </w:p>
    <w:p>
      <w:pPr>
        <w:pStyle w:val="ListeParagraf"/>
        <w:numPr>
          <w:ilvl w:val="0"/>
          <w:numId w:val="1"/>
        </w:numPr>
        <w:spacing w:after="60"/>
        <w:jc w:val="both"/>
      </w:pPr>
      <w:r>
        <w:rPr>
          <w:rFonts w:ascii="Calibri" w:hAnsi="Calibri" w:cs="Arial"/>
          <w:sz w:val="24"/>
          <w:szCs w:val="24"/>
        </w:rPr>
        <w:t xml:space="preserve">Fire extinguishers at the site, a fire watch during the work and a check of the area for at least 30 minutes after hot work ends,</w:t>
      </w:r>
    </w:p>
    <w:p>
      <w:pPr>
        <w:pStyle w:val="ListeParagraf"/>
        <w:numPr>
          <w:ilvl w:val="0"/>
          <w:numId w:val="1"/>
        </w:numPr>
        <w:spacing w:after="60"/>
        <w:jc w:val="both"/>
      </w:pPr>
      <w:r>
        <w:rPr>
          <w:rFonts w:ascii="Calibri" w:hAnsi="Calibri" w:cs="Arial"/>
          <w:sz w:val="24"/>
          <w:szCs w:val="24"/>
        </w:rPr>
        <w:t xml:space="preserve">Fall protection for work at height: guardrails, approved scaffolds, harnesses with anchor points and inspected ladders,</w:t>
      </w:r>
    </w:p>
    <w:p>
      <w:pPr>
        <w:pStyle w:val="ListeParagraf"/>
        <w:numPr>
          <w:ilvl w:val="0"/>
          <w:numId w:val="1"/>
        </w:numPr>
        <w:spacing w:after="60"/>
        <w:jc w:val="both"/>
      </w:pPr>
      <w:r>
        <w:rPr>
          <w:rFonts w:ascii="Calibri" w:hAnsi="Calibri" w:cs="Arial"/>
          <w:sz w:val="24"/>
          <w:szCs w:val="24"/>
        </w:rPr>
        <w:t xml:space="preserve">Gas testing, ventilation, a standby person, and a rescue plan and rescue equipment for confined spaces.</w:t>
      </w:r>
    </w:p>
    <w:p>
      <w:pPr>
        <w:pStyle w:val="ListeParagraf"/>
        <w:spacing w:after="80"/>
        <w:ind w:left="709" w:right="0"/>
        <w:jc w:val="both"/>
      </w:pPr>
      <w:r>
        <w:rPr>
          <w:rFonts w:ascii="Calibri" w:hAnsi="Calibri" w:cs="Arial"/>
          <w:sz w:val="24"/>
          <w:szCs w:val="24"/>
        </w:rPr>
        <w:t xml:space="preserve">2.2. The permit is valid only for the stated work, location and time, for a maximum of one shift; if the scope changes, a new permit is issued.</w:t>
      </w:r>
    </w:p>
    <w:p>
      <w:pPr>
        <w:pStyle w:val="ListeParagraf"/>
        <w:spacing w:after="80"/>
        <w:ind w:left="709" w:right="0"/>
        <w:jc w:val="both"/>
      </w:pPr>
      <w:r>
        <w:rPr>
          <w:rFonts w:ascii="Calibri" w:hAnsi="Calibri" w:cs="Arial"/>
          <w:sz w:val="24"/>
          <w:szCs w:val="24"/>
        </w:rPr>
        <w:t xml:space="preserve">2.3. The original permit is displayed at the work location and a copy is kept by the issuer.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CARRYING OUT THE WORK</w:t>
      </w:r>
    </w:p>
    <w:p>
      <w:pPr>
        <w:pStyle w:val="ListeParagraf"/>
        <w:spacing w:after="80"/>
        <w:ind w:left="709" w:right="0"/>
        <w:jc w:val="both"/>
      </w:pPr>
      <w:r>
        <w:rPr>
          <w:rFonts w:ascii="Calibri" w:hAnsi="Calibri" w:cs="Arial"/>
          <w:sz w:val="24"/>
          <w:szCs w:val="24"/>
        </w:rPr>
        <w:t xml:space="preserve">3.1. Before starting, the performer explains the hazards and precautions to all workers, and each worker signs the permit.</w:t>
      </w:r>
    </w:p>
    <w:p>
      <w:pPr>
        <w:pStyle w:val="ListeParagraf"/>
        <w:spacing w:after="80"/>
        <w:ind w:left="709" w:right="0"/>
        <w:jc w:val="both"/>
      </w:pPr>
      <w:r>
        <w:rPr>
          <w:rFonts w:ascii="Calibri" w:hAnsi="Calibri" w:cs="Arial"/>
          <w:sz w:val="24"/>
          <w:szCs w:val="24"/>
        </w:rPr>
        <w:t xml:space="preserve">3.2. Workers use the PPE defined in the permit, in line with EMS.İS.PRO.18.03.</w:t>
      </w:r>
    </w:p>
    <w:p>
      <w:pPr>
        <w:pStyle w:val="ListeParagraf"/>
        <w:spacing w:after="80"/>
        <w:ind w:left="709" w:right="0"/>
        <w:jc w:val="both"/>
      </w:pPr>
      <w:r>
        <w:rPr>
          <w:rFonts w:ascii="Calibri" w:hAnsi="Calibri" w:cs="Arial"/>
          <w:sz w:val="24"/>
          <w:szCs w:val="24"/>
        </w:rPr>
        <w:t xml:space="preserve">3.3. In confined spaces the atmosphere is monitored continuously; no one works alone, and the standby person never enters for rescue without the proper equipment.</w:t>
      </w:r>
    </w:p>
    <w:p>
      <w:pPr>
        <w:pStyle w:val="ListeParagraf"/>
        <w:spacing w:after="80"/>
        <w:ind w:left="709" w:right="0"/>
        <w:jc w:val="both"/>
      </w:pPr>
      <w:r>
        <w:rPr>
          <w:rFonts w:ascii="Calibri" w:hAnsi="Calibri" w:cs="Arial"/>
          <w:sz w:val="24"/>
          <w:szCs w:val="24"/>
        </w:rPr>
        <w:t xml:space="preserve">3.4. The work is stopped immediately if conditions change, an alarm sounds or a precaution can no longer be maintained; it restarts only after the permit is re-validated.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CLOSING THE PERMIT</w:t>
      </w:r>
    </w:p>
    <w:p>
      <w:pPr>
        <w:pStyle w:val="ListeParagraf"/>
        <w:spacing w:after="80"/>
        <w:ind w:left="709" w:right="0"/>
        <w:jc w:val="both"/>
      </w:pPr>
      <w:r>
        <w:rPr>
          <w:rFonts w:ascii="Calibri" w:hAnsi="Calibri" w:cs="Arial"/>
          <w:sz w:val="24"/>
          <w:szCs w:val="24"/>
        </w:rPr>
        <w:t xml:space="preserve">4.1. When the work is finished, the performer cleans the area, removes tools and confirms that all workers have left the area.</w:t>
      </w:r>
    </w:p>
    <w:p>
      <w:pPr>
        <w:pStyle w:val="ListeParagraf"/>
        <w:spacing w:after="80"/>
        <w:ind w:left="709" w:right="0"/>
        <w:jc w:val="both"/>
      </w:pPr>
      <w:r>
        <w:rPr>
          <w:rFonts w:ascii="Calibri" w:hAnsi="Calibri" w:cs="Arial"/>
          <w:sz w:val="24"/>
          <w:szCs w:val="24"/>
        </w:rPr>
        <w:t xml:space="preserve">4.2. The issuer inspects the site, removes the isolations according to EMS.İS.PRO.18.05. (LOTO), signs the permit closure and hands the equipment back to the area supervisor.</w:t>
      </w:r>
    </w:p>
    <w:p>
      <w:pPr>
        <w:pStyle w:val="ListeParagraf"/>
        <w:spacing w:after="80"/>
        <w:ind w:left="709" w:right="0"/>
        <w:jc w:val="both"/>
      </w:pPr>
      <w:r>
        <w:rPr>
          <w:rFonts w:ascii="Calibri" w:hAnsi="Calibri" w:cs="Arial"/>
          <w:sz w:val="24"/>
          <w:szCs w:val="24"/>
        </w:rPr>
        <w:t xml:space="preserve">4.3. Closed permits are filed and kept according to the document and record control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MONITORING AND PERFORMANCE</w:t>
      </w:r>
    </w:p>
    <w:p>
      <w:pPr>
        <w:pStyle w:val="ListeParagraf"/>
        <w:spacing w:after="80"/>
        <w:ind w:left="709" w:right="0"/>
        <w:jc w:val="both"/>
      </w:pPr>
      <w:r>
        <w:rPr>
          <w:rFonts w:ascii="Calibri" w:hAnsi="Calibri" w:cs="Arial"/>
          <w:sz w:val="24"/>
          <w:szCs w:val="24"/>
        </w:rPr>
        <w:t xml:space="preserve">5.1. The OHS Specialist carries out random checks of active permits and reports the following to the OHS committee every month:</w:t>
      </w:r>
    </w:p>
    <w:p>
      <w:pPr>
        <w:pStyle w:val="ListeParagraf"/>
        <w:numPr>
          <w:ilvl w:val="0"/>
          <w:numId w:val="1"/>
        </w:numPr>
        <w:spacing w:after="60"/>
        <w:jc w:val="both"/>
      </w:pPr>
      <w:r>
        <w:rPr>
          <w:rFonts w:ascii="Calibri" w:hAnsi="Calibri" w:cs="Arial"/>
          <w:sz w:val="24"/>
          <w:szCs w:val="24"/>
        </w:rPr>
        <w:t xml:space="preserve">Number of permits issued, by type,</w:t>
      </w:r>
    </w:p>
    <w:p>
      <w:pPr>
        <w:pStyle w:val="ListeParagraf"/>
        <w:numPr>
          <w:ilvl w:val="0"/>
          <w:numId w:val="1"/>
        </w:numPr>
        <w:spacing w:after="60"/>
        <w:jc w:val="both"/>
      </w:pPr>
      <w:r>
        <w:rPr>
          <w:rFonts w:ascii="Calibri" w:hAnsi="Calibri" w:cs="Arial"/>
          <w:sz w:val="24"/>
          <w:szCs w:val="24"/>
        </w:rPr>
        <w:t xml:space="preserve">Permit compliance rate in field checks (%) – target 100%,</w:t>
      </w:r>
    </w:p>
    <w:p>
      <w:pPr>
        <w:pStyle w:val="ListeParagraf"/>
        <w:numPr>
          <w:ilvl w:val="0"/>
          <w:numId w:val="1"/>
        </w:numPr>
        <w:spacing w:after="60"/>
        <w:jc w:val="both"/>
      </w:pPr>
      <w:r>
        <w:rPr>
          <w:rFonts w:ascii="Calibri" w:hAnsi="Calibri" w:cs="Arial"/>
          <w:sz w:val="24"/>
          <w:szCs w:val="24"/>
        </w:rPr>
        <w:t xml:space="preserve">Number of high-risk works found without a permit, and incidents during permit work.</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RELATED DOCUMENTS AND RECORDS</w:t>
      </w:r>
    </w:p>
    <w:p>
      <w:pPr>
        <w:pStyle w:val="ListeParagraf"/>
        <w:numPr>
          <w:ilvl w:val="0"/>
          <w:numId w:val="1"/>
        </w:numPr>
        <w:spacing w:after="60"/>
        <w:jc w:val="both"/>
      </w:pPr>
      <w:r>
        <w:rPr>
          <w:rFonts w:ascii="Calibri" w:hAnsi="Calibri" w:cs="Arial"/>
          <w:sz w:val="24"/>
          <w:szCs w:val="24"/>
        </w:rPr>
        <w:t xml:space="preserve">Hot Work, Work at Height and Confined Space Permit Forms</w:t>
      </w:r>
    </w:p>
    <w:p>
      <w:pPr>
        <w:pStyle w:val="ListeParagraf"/>
        <w:numPr>
          <w:ilvl w:val="0"/>
          <w:numId w:val="1"/>
        </w:numPr>
        <w:spacing w:after="60"/>
        <w:jc w:val="both"/>
      </w:pPr>
      <w:r>
        <w:rPr>
          <w:rFonts w:ascii="Calibri" w:hAnsi="Calibri" w:cs="Arial"/>
          <w:sz w:val="24"/>
          <w:szCs w:val="24"/>
        </w:rPr>
        <w:t xml:space="preserve">Gas Test Records and Gas Detector Calibration Records</w:t>
      </w:r>
    </w:p>
    <w:p>
      <w:pPr>
        <w:pStyle w:val="ListeParagraf"/>
        <w:numPr>
          <w:ilvl w:val="0"/>
          <w:numId w:val="1"/>
        </w:numPr>
        <w:spacing w:after="60"/>
        <w:jc w:val="both"/>
      </w:pPr>
      <w:r>
        <w:rPr>
          <w:rFonts w:ascii="Calibri" w:hAnsi="Calibri" w:cs="Arial"/>
          <w:sz w:val="24"/>
          <w:szCs w:val="24"/>
        </w:rPr>
        <w:t xml:space="preserve">EMS.İS.PRO.18.05. Lock-Out Tag-Out (LOTO) Procedure</w:t>
      </w:r>
    </w:p>
    <w:p>
      <w:pPr>
        <w:pStyle w:val="ListeParagraf"/>
        <w:numPr>
          <w:ilvl w:val="0"/>
          <w:numId w:val="1"/>
        </w:numPr>
        <w:spacing w:after="60"/>
        <w:jc w:val="both"/>
      </w:pPr>
      <w:r>
        <w:rPr>
          <w:rFonts w:ascii="Calibri" w:hAnsi="Calibri" w:cs="Arial"/>
          <w:sz w:val="24"/>
          <w:szCs w:val="24"/>
        </w:rPr>
        <w:t xml:space="preserve">EMS.İS.PRO.18.01. Hazard Identification and Risk Assessment Procedure</w:t>
      </w:r>
    </w:p>
    <w:p>
      <w:pPr>
        <w:pStyle w:val="ListeParagraf"/>
        <w:numPr>
          <w:ilvl w:val="0"/>
          <w:numId w:val="1"/>
        </w:numPr>
        <w:spacing w:after="60"/>
        <w:jc w:val="both"/>
      </w:pPr>
      <w:r>
        <w:rPr>
          <w:rFonts w:ascii="Calibri" w:hAnsi="Calibri" w:cs="Arial"/>
          <w:sz w:val="24"/>
          <w:szCs w:val="24"/>
        </w:rPr>
        <w:t xml:space="preserve">EMS.İS.PRO.18.06. Contractor OHS Management Procedure</w:t>
      </w:r>
    </w:p>
    <w:p>
      <w:pPr>
        <w:pStyle w:val="ListeParagraf"/>
        <w:numPr>
          <w:ilvl w:val="0"/>
          <w:numId w:val="1"/>
        </w:numPr>
        <w:spacing w:after="60"/>
        <w:jc w:val="both"/>
      </w:pPr>
      <w:r>
        <w:rPr>
          <w:rFonts w:ascii="Calibri" w:hAnsi="Calibri" w:cs="Arial"/>
          <w:sz w:val="24"/>
          <w:szCs w:val="24"/>
        </w:rPr>
        <w:t xml:space="preserve">EMS.SS.PRO.10.01. Fire Prevention and Firefighting Equipment Control Procedure</w:t>
      </w:r>
    </w:p>
    <w:p>
      <w:pPr>
        <w:pStyle w:val="ListeParagraf"/>
        <w:numPr>
          <w:ilvl w:val="0"/>
          <w:numId w:val="1"/>
        </w:numPr>
        <w:spacing w:after="60"/>
        <w:jc w:val="both"/>
      </w:pPr>
      <w:r>
        <w:rPr>
          <w:rFonts w:ascii="Calibri" w:hAnsi="Calibri" w:cs="Arial"/>
          <w:sz w:val="24"/>
          <w:szCs w:val="24"/>
        </w:rPr>
        <w:t xml:space="preserve">EMS.YS.PRO.11.01. Document and Record Control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FEEDBACK AND MONITORING</w:t>
      </w:r>
    </w:p>
    <w:p>
      <w:pPr>
        <w:pStyle w:val="ListeParagraf"/>
        <w:spacing w:after="80"/>
        <w:ind w:left="709" w:right="0"/>
        <w:jc w:val="both"/>
      </w:pPr>
      <w:r>
        <w:rPr>
          <w:rFonts w:ascii="Calibri" w:hAnsi="Calibri" w:cs="Arial"/>
          <w:sz w:val="24"/>
          <w:szCs w:val="24"/>
        </w:rPr>
        <w:t xml:space="preserve">This procedure is reviewed every year by the OHS Manager, and also after any incident or near miss during permit work. Feedback from maintenance, contractors and the OHS committee is evaluated and the procedure is revised when necessary.</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نظام تصاريح العمل في شركة إيروغلو للتريكو (EMS) للأعمال غير الروتينية عالية الخطورة – الأعمال الساخنة والعمل على ارتفاع ودخول الأماكن المحصورة – بحيث تُحدد المخاطر وتُضبط ويُبلغ عنها قبل بدء العمل ويُنفذ العمل بأمان.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 الأعمال التالية التي يقوم بها موظفو EMS أو المقاولون في أي مكان داخل المنشأة: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الأعمال الساخنة:</w:t>
      </w:r>
      <w:r>
        <w:rPr>
          <w:rFonts w:ascii="Calibri" w:hAnsi="Calibri" w:cs="Arial"/>
          <w:rtl/>
          <w:sz w:val="24"/>
          <w:szCs w:val="24"/>
        </w:rPr>
        <w:t xml:space="preserve"> اللحام والقطع والجلخ واللحام بالنحاس وأي عمل ينتج عنه لهب أو شرر خارج ورشة الصيانة المخصصة،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العمل على ارتفاع:</w:t>
      </w:r>
      <w:r>
        <w:rPr>
          <w:rFonts w:ascii="Calibri" w:hAnsi="Calibri" w:cs="Arial"/>
          <w:rtl/>
          <w:sz w:val="24"/>
          <w:szCs w:val="24"/>
        </w:rPr>
        <w:t xml:space="preserve"> أي عمل قد يسقط فيه الشخص من ارتفاع مترين أو أكثر (الأسطح والسلالم والسقالات والمنصات المتحركة والأرفف)،</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دخول الأماكن المحصورة:</w:t>
      </w:r>
      <w:r>
        <w:rPr>
          <w:rFonts w:ascii="Calibri" w:hAnsi="Calibri" w:cs="Arial"/>
          <w:rtl/>
          <w:sz w:val="24"/>
          <w:szCs w:val="24"/>
        </w:rPr>
        <w:t xml:space="preserve"> دخول الخزانات وأوعية آلات الصباغة والغلايات والحفر وخزانات معالجة مياه الصرف ومجاري الهواء والأماكن المماثلة.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مُصدر التصريح (مدير الصيانة أو الشخص المفوض):</w:t>
      </w:r>
      <w:r>
        <w:rPr>
          <w:rFonts w:ascii="Calibri" w:hAnsi="Calibri" w:cs="Arial"/>
          <w:rtl/>
          <w:sz w:val="24"/>
          <w:szCs w:val="24"/>
        </w:rPr>
        <w:t xml:space="preserve"> يفحص الموقع ويحدد الاحتياطات ويُصدر التصريح ويغلقه.</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أخصائي السلامة والصحة المهنية:</w:t>
      </w:r>
      <w:r>
        <w:rPr>
          <w:rFonts w:ascii="Calibri" w:hAnsi="Calibri" w:cs="Arial"/>
          <w:rtl/>
          <w:sz w:val="24"/>
          <w:szCs w:val="24"/>
        </w:rPr>
        <w:t xml:space="preserve"> يعتمد التصريح ويتحقق من اختبارات الغاز واحتياطات السلامة، ويحق له إيقاف العمل في أي وقت.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المنطقة:</w:t>
      </w:r>
      <w:r>
        <w:rPr>
          <w:rFonts w:ascii="Calibri" w:hAnsi="Calibri" w:cs="Arial"/>
          <w:rtl/>
          <w:sz w:val="24"/>
          <w:szCs w:val="24"/>
        </w:rPr>
        <w:t xml:space="preserve"> يؤكد تجهيز المنطقة وإبلاغ الإنتاج فيها أو إيقافه.</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المنفذ (قائد الفريق):</w:t>
      </w:r>
      <w:r>
        <w:rPr>
          <w:rFonts w:ascii="Calibri" w:hAnsi="Calibri" w:cs="Arial"/>
          <w:rtl/>
          <w:sz w:val="24"/>
          <w:szCs w:val="24"/>
        </w:rPr>
        <w:t xml:space="preserve"> يشرح شروط التصريح للفريق ويضمن الالتزام بها طوال مدة العمل.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مراقب الحريق / الشخص الاحتياطي:</w:t>
      </w:r>
      <w:r>
        <w:rPr>
          <w:rFonts w:ascii="Calibri" w:hAnsi="Calibri" w:cs="Arial"/>
          <w:rtl/>
          <w:sz w:val="24"/>
          <w:szCs w:val="24"/>
        </w:rPr>
        <w:t xml:space="preserve"> يبقى في الموقع أثناء الأعمال الساخنة أو دخول الأماكن المحصورة ويطلق الإنذار في حالة الطوارئ.</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تصريح العمل (PTW):</w:t>
      </w:r>
      <w:r>
        <w:rPr>
          <w:rFonts w:ascii="Calibri" w:hAnsi="Calibri" w:cs="Arial"/>
          <w:rtl/>
          <w:sz w:val="24"/>
          <w:szCs w:val="24"/>
        </w:rPr>
        <w:t xml:space="preserve"> إذن كتابي محدد المدة يوضح العمل والموقع والمخاطر والاحتياطات والأشخاص المسؤولين.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المكان المحصور:</w:t>
      </w:r>
      <w:r>
        <w:rPr>
          <w:rFonts w:ascii="Calibri" w:hAnsi="Calibri" w:cs="Arial"/>
          <w:rtl/>
          <w:sz w:val="24"/>
          <w:szCs w:val="24"/>
        </w:rPr>
        <w:t xml:space="preserve"> مكان ذو مدخل ومخرج محدودين، غير مصمم للبقاء المستمر، قد تتكون فيه أجواء خطرة أو يحدث فيه انغمار.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اختبار الغاز:</w:t>
      </w:r>
      <w:r>
        <w:rPr>
          <w:rFonts w:ascii="Calibri" w:hAnsi="Calibri" w:cs="Arial"/>
          <w:rtl/>
          <w:sz w:val="24"/>
          <w:szCs w:val="24"/>
        </w:rPr>
        <w:t xml:space="preserve"> قياس الأكسجين والغازات القابلة للاشتعال والغازات السامة بجهاز كشف معاير قبل العمل وأثناءه.</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الطلب والتخطيط</w:t>
      </w:r>
    </w:p>
    <w:p>
      <w:pPr>
        <w:pStyle w:val="ListeParagraf"/>
        <w:bidi/>
        <w:spacing w:after="80"/>
        <w:ind w:left="0" w:right="709"/>
        <w:jc w:val="both"/>
      </w:pPr>
      <w:r>
        <w:rPr>
          <w:rFonts w:ascii="Calibri" w:hAnsi="Calibri" w:cs="Arial"/>
          <w:rtl/>
          <w:sz w:val="24"/>
          <w:szCs w:val="24"/>
        </w:rPr>
        <w:t xml:space="preserve">1.1. يقدم القسم الذي يحتاج إلى العمل طلب تصريح قبل يوم واحد على الأقل، باستثناء الإصلاحات الطارئة.</w:t>
      </w:r>
    </w:p>
    <w:p>
      <w:pPr>
        <w:pStyle w:val="ListeParagraf"/>
        <w:bidi/>
        <w:spacing w:after="80"/>
        <w:ind w:left="0" w:right="709"/>
        <w:jc w:val="both"/>
      </w:pPr>
      <w:r>
        <w:rPr>
          <w:rFonts w:ascii="Calibri" w:hAnsi="Calibri" w:cs="Arial"/>
          <w:rtl/>
          <w:sz w:val="24"/>
          <w:szCs w:val="24"/>
        </w:rPr>
        <w:t xml:space="preserve">1.2. يُجرى تقييم مخاطر خاص بالمهمة، وتُحدد طريقة العمل والمعدات وعدد العمال والمدة.</w:t>
      </w:r>
    </w:p>
    <w:p>
      <w:pPr>
        <w:pStyle w:val="ListeParagraf"/>
        <w:bidi/>
        <w:spacing w:after="80"/>
        <w:ind w:left="0" w:right="709"/>
        <w:jc w:val="both"/>
      </w:pPr>
      <w:r>
        <w:rPr>
          <w:rFonts w:ascii="Calibri" w:hAnsi="Calibri" w:cs="Arial"/>
          <w:rtl/>
          <w:sz w:val="24"/>
          <w:szCs w:val="24"/>
        </w:rPr>
        <w:t xml:space="preserve">1.3. يجب أن يمتلك المقاولون وثائق كفاءة سارية وأن يكونوا قد تلقوا تعريف السلامة والصحة المهنية في EMS قبل إصدار التصريح (انظر EMS.İS.PRO.18.06.).</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إعداد التصريح وإصداره</w:t>
      </w:r>
    </w:p>
    <w:p>
      <w:pPr>
        <w:pStyle w:val="ListeParagraf"/>
        <w:bidi/>
        <w:spacing w:after="80"/>
        <w:ind w:left="0" w:right="709"/>
        <w:jc w:val="both"/>
      </w:pPr>
      <w:r>
        <w:rPr>
          <w:rFonts w:ascii="Calibri" w:hAnsi="Calibri" w:cs="Arial"/>
          <w:rtl/>
          <w:sz w:val="24"/>
          <w:szCs w:val="24"/>
        </w:rPr>
        <w:t xml:space="preserve">2.1. يزور مُصدر التصريح وأخصائي السلامة والصحة المهنية الموقع معًا ويستكملان نموذج التصريح، بما يشمل حسب الحالة:</w:t>
      </w:r>
    </w:p>
    <w:p>
      <w:pPr>
        <w:pStyle w:val="ListeParagraf"/>
        <w:numPr>
          <w:ilvl w:val="0"/>
          <w:numId w:val="1"/>
        </w:numPr>
        <w:bidi/>
        <w:spacing w:after="60"/>
        <w:jc w:val="both"/>
      </w:pPr>
      <w:r>
        <w:rPr>
          <w:rFonts w:ascii="Calibri" w:hAnsi="Calibri" w:cs="Arial"/>
          <w:rtl/>
          <w:sz w:val="24"/>
          <w:szCs w:val="24"/>
        </w:rPr>
        <w:t xml:space="preserve">عزل الطاقة بنظام العزل والإقفال والتوسيم وعزل خطوط الأنابيب التي تنقل البخار أو المياه أو الكيماويات،</w:t>
      </w:r>
    </w:p>
    <w:p>
      <w:pPr>
        <w:pStyle w:val="ListeParagraf"/>
        <w:numPr>
          <w:ilvl w:val="0"/>
          <w:numId w:val="1"/>
        </w:numPr>
        <w:bidi/>
        <w:spacing w:after="60"/>
        <w:jc w:val="both"/>
      </w:pPr>
      <w:r>
        <w:rPr>
          <w:rFonts w:ascii="Calibri" w:hAnsi="Calibri" w:cs="Arial"/>
          <w:rtl/>
          <w:sz w:val="24"/>
          <w:szCs w:val="24"/>
        </w:rPr>
        <w:t xml:space="preserve">إزالة المواد القابلة للاشتعال (الأقمشة والغزل والوبر والكراتين) أو تغطيتها ضمن مسافة 10 أمتار على الأقل من الأعمال الساخنة،</w:t>
      </w:r>
    </w:p>
    <w:p>
      <w:pPr>
        <w:pStyle w:val="ListeParagraf"/>
        <w:numPr>
          <w:ilvl w:val="0"/>
          <w:numId w:val="1"/>
        </w:numPr>
        <w:bidi/>
        <w:spacing w:after="60"/>
        <w:jc w:val="both"/>
      </w:pPr>
      <w:r>
        <w:rPr>
          <w:rFonts w:ascii="Calibri" w:hAnsi="Calibri" w:cs="Arial"/>
          <w:rtl/>
          <w:sz w:val="24"/>
          <w:szCs w:val="24"/>
        </w:rPr>
        <w:t xml:space="preserve">توفير طفايات الحريق في الموقع ومراقب حريق أثناء العمل وفحص المنطقة لمدة 30 دقيقة على الأقل بعد انتهاء الأعمال الساخنة،</w:t>
      </w:r>
    </w:p>
    <w:p>
      <w:pPr>
        <w:pStyle w:val="ListeParagraf"/>
        <w:numPr>
          <w:ilvl w:val="0"/>
          <w:numId w:val="1"/>
        </w:numPr>
        <w:bidi/>
        <w:spacing w:after="60"/>
        <w:jc w:val="both"/>
      </w:pPr>
      <w:r>
        <w:rPr>
          <w:rFonts w:ascii="Calibri" w:hAnsi="Calibri" w:cs="Arial"/>
          <w:rtl/>
          <w:sz w:val="24"/>
          <w:szCs w:val="24"/>
        </w:rPr>
        <w:t xml:space="preserve">الحماية من السقوط في العمل على ارتفاع: الحواجز والسقالات المعتمدة وأحزمة الأمان مع نقاط التثبيت والسلالم المفحوصة،</w:t>
      </w:r>
    </w:p>
    <w:p>
      <w:pPr>
        <w:pStyle w:val="ListeParagraf"/>
        <w:numPr>
          <w:ilvl w:val="0"/>
          <w:numId w:val="1"/>
        </w:numPr>
        <w:bidi/>
        <w:spacing w:after="60"/>
        <w:jc w:val="both"/>
      </w:pPr>
      <w:r>
        <w:rPr>
          <w:rFonts w:ascii="Calibri" w:hAnsi="Calibri" w:cs="Arial"/>
          <w:rtl/>
          <w:sz w:val="24"/>
          <w:szCs w:val="24"/>
        </w:rPr>
        <w:t xml:space="preserve">اختبار الغاز والتهوية والشخص الاحتياطي وخطة الإنقاذ ومعدات الإنقاذ للأماكن المحصورة.</w:t>
      </w:r>
    </w:p>
    <w:p>
      <w:pPr>
        <w:pStyle w:val="ListeParagraf"/>
        <w:bidi/>
        <w:spacing w:after="80"/>
        <w:ind w:left="0" w:right="709"/>
        <w:jc w:val="both"/>
      </w:pPr>
      <w:r>
        <w:rPr>
          <w:rFonts w:ascii="Calibri" w:hAnsi="Calibri" w:cs="Arial"/>
          <w:rtl/>
          <w:sz w:val="24"/>
          <w:szCs w:val="24"/>
        </w:rPr>
        <w:t xml:space="preserve">2.2. يكون التصريح ساريًا فقط للعمل والموقع والوقت المحددين ولمدة لا تتجاوز وردية واحدة، وإذا تغير نطاق العمل يُصدر تصريح جديد.</w:t>
      </w:r>
    </w:p>
    <w:p>
      <w:pPr>
        <w:pStyle w:val="ListeParagraf"/>
        <w:bidi/>
        <w:spacing w:after="80"/>
        <w:ind w:left="0" w:right="709"/>
        <w:jc w:val="both"/>
      </w:pPr>
      <w:r>
        <w:rPr>
          <w:rFonts w:ascii="Calibri" w:hAnsi="Calibri" w:cs="Arial"/>
          <w:rtl/>
          <w:sz w:val="24"/>
          <w:szCs w:val="24"/>
        </w:rPr>
        <w:t xml:space="preserve">2.3. يُعلق أصل التصريح في موقع العمل، ويحتفظ مُصدر التصريح بنسخة منه.</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تنفيذ العمل</w:t>
      </w:r>
    </w:p>
    <w:p>
      <w:pPr>
        <w:pStyle w:val="ListeParagraf"/>
        <w:bidi/>
        <w:spacing w:after="80"/>
        <w:ind w:left="0" w:right="709"/>
        <w:jc w:val="both"/>
      </w:pPr>
      <w:r>
        <w:rPr>
          <w:rFonts w:ascii="Calibri" w:hAnsi="Calibri" w:cs="Arial"/>
          <w:rtl/>
          <w:sz w:val="24"/>
          <w:szCs w:val="24"/>
        </w:rPr>
        <w:t xml:space="preserve">3.1. قبل البدء يشرح المنفذ المخاطر والاحتياطات لجميع العمال، ويوقع كل عامل على التصريح.</w:t>
      </w:r>
    </w:p>
    <w:p>
      <w:pPr>
        <w:pStyle w:val="ListeParagraf"/>
        <w:bidi/>
        <w:spacing w:after="80"/>
        <w:ind w:left="0" w:right="709"/>
        <w:jc w:val="both"/>
      </w:pPr>
      <w:r>
        <w:rPr>
          <w:rFonts w:ascii="Calibri" w:hAnsi="Calibri" w:cs="Arial"/>
          <w:rtl/>
          <w:sz w:val="24"/>
          <w:szCs w:val="24"/>
        </w:rPr>
        <w:t xml:space="preserve">3.2. يستخدم العمال معدات الحماية الشخصية المحددة في التصريح وفقًا لـ EMS.İS.PRO.18.03.</w:t>
      </w:r>
    </w:p>
    <w:p>
      <w:pPr>
        <w:pStyle w:val="ListeParagraf"/>
        <w:bidi/>
        <w:spacing w:after="80"/>
        <w:ind w:left="0" w:right="709"/>
        <w:jc w:val="both"/>
      </w:pPr>
      <w:r>
        <w:rPr>
          <w:rFonts w:ascii="Calibri" w:hAnsi="Calibri" w:cs="Arial"/>
          <w:rtl/>
          <w:sz w:val="24"/>
          <w:szCs w:val="24"/>
        </w:rPr>
        <w:t xml:space="preserve">3.3. في الأماكن المحصورة تُراقب الأجواء بشكل مستمر، ولا يعمل أحد بمفرده، ولا يدخل الشخص الاحتياطي للإنقاذ أبدًا دون المعدات المناسبة.</w:t>
      </w:r>
    </w:p>
    <w:p>
      <w:pPr>
        <w:pStyle w:val="ListeParagraf"/>
        <w:bidi/>
        <w:spacing w:after="80"/>
        <w:ind w:left="0" w:right="709"/>
        <w:jc w:val="both"/>
      </w:pPr>
      <w:r>
        <w:rPr>
          <w:rFonts w:ascii="Calibri" w:hAnsi="Calibri" w:cs="Arial"/>
          <w:rtl/>
          <w:sz w:val="24"/>
          <w:szCs w:val="24"/>
        </w:rPr>
        <w:t xml:space="preserve">3.4. يُوقف العمل فورًا إذا تغيرت الظروف أو انطلق إنذار أو تعذر الحفاظ على أحد الاحتياطات، ولا يُستأنف إلا بعد إعادة اعتماد التصريح.</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إغلاق التصريح</w:t>
      </w:r>
    </w:p>
    <w:p>
      <w:pPr>
        <w:pStyle w:val="ListeParagraf"/>
        <w:bidi/>
        <w:spacing w:after="80"/>
        <w:ind w:left="0" w:right="709"/>
        <w:jc w:val="both"/>
      </w:pPr>
      <w:r>
        <w:rPr>
          <w:rFonts w:ascii="Calibri" w:hAnsi="Calibri" w:cs="Arial"/>
          <w:rtl/>
          <w:sz w:val="24"/>
          <w:szCs w:val="24"/>
        </w:rPr>
        <w:t xml:space="preserve">4.1. عند انتهاء العمل ينظف المنفذ المنطقة ويزيل الأدوات ويتأكد من مغادرة جميع العمال للمنطقة.</w:t>
      </w:r>
    </w:p>
    <w:p>
      <w:pPr>
        <w:pStyle w:val="ListeParagraf"/>
        <w:bidi/>
        <w:spacing w:after="80"/>
        <w:ind w:left="0" w:right="709"/>
        <w:jc w:val="both"/>
      </w:pPr>
      <w:r>
        <w:rPr>
          <w:rFonts w:ascii="Calibri" w:hAnsi="Calibri" w:cs="Arial"/>
          <w:rtl/>
          <w:sz w:val="24"/>
          <w:szCs w:val="24"/>
        </w:rPr>
        <w:t xml:space="preserve">4.2. يفحص مُصدر التصريح الموقع، ويرفع العزل وفق الإجراء EMS.İS.PRO.18.05. (LOTO)، ويوقع على إغلاق التصريح، ويسلم المعدات إلى مشرف المنطقة.</w:t>
      </w:r>
    </w:p>
    <w:p>
      <w:pPr>
        <w:pStyle w:val="ListeParagraf"/>
        <w:bidi/>
        <w:spacing w:after="80"/>
        <w:ind w:left="0" w:right="709"/>
        <w:jc w:val="both"/>
      </w:pPr>
      <w:r>
        <w:rPr>
          <w:rFonts w:ascii="Calibri" w:hAnsi="Calibri" w:cs="Arial"/>
          <w:rtl/>
          <w:sz w:val="24"/>
          <w:szCs w:val="24"/>
        </w:rPr>
        <w:t xml:space="preserve">4.3. تُحفظ التصاريح المغلقة في الملفات وفق إجراء ضبط الوثائق والسجلات.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المتابعة والأداء</w:t>
      </w:r>
    </w:p>
    <w:p>
      <w:pPr>
        <w:pStyle w:val="ListeParagraf"/>
        <w:bidi/>
        <w:spacing w:after="80"/>
        <w:ind w:left="0" w:right="709"/>
        <w:jc w:val="both"/>
      </w:pPr>
      <w:r>
        <w:rPr>
          <w:rFonts w:ascii="Calibri" w:hAnsi="Calibri" w:cs="Arial"/>
          <w:rtl/>
          <w:sz w:val="24"/>
          <w:szCs w:val="24"/>
        </w:rPr>
        <w:t xml:space="preserve">5.1. يجري أخصائي السلامة والصحة المهنية فحوصات عشوائية على التصاريح السارية، ويعرض ما يلي على لجنة السلامة والصحة المهنية شهريًا:</w:t>
      </w:r>
    </w:p>
    <w:p>
      <w:pPr>
        <w:pStyle w:val="ListeParagraf"/>
        <w:numPr>
          <w:ilvl w:val="0"/>
          <w:numId w:val="1"/>
        </w:numPr>
        <w:bidi/>
        <w:spacing w:after="60"/>
        <w:jc w:val="both"/>
      </w:pPr>
      <w:r>
        <w:rPr>
          <w:rFonts w:ascii="Calibri" w:hAnsi="Calibri" w:cs="Arial"/>
          <w:rtl/>
          <w:sz w:val="24"/>
          <w:szCs w:val="24"/>
        </w:rPr>
        <w:t xml:space="preserve">عدد التصاريح الصادرة حسب النوع،</w:t>
      </w:r>
    </w:p>
    <w:p>
      <w:pPr>
        <w:pStyle w:val="ListeParagraf"/>
        <w:numPr>
          <w:ilvl w:val="0"/>
          <w:numId w:val="1"/>
        </w:numPr>
        <w:bidi/>
        <w:spacing w:after="60"/>
        <w:jc w:val="both"/>
      </w:pPr>
      <w:r>
        <w:rPr>
          <w:rFonts w:ascii="Calibri" w:hAnsi="Calibri" w:cs="Arial"/>
          <w:rtl/>
          <w:sz w:val="24"/>
          <w:szCs w:val="24"/>
        </w:rPr>
        <w:t xml:space="preserve">نسبة الالتزام بالتصاريح في الفحوصات الميدانية (%) – الهدف 100%،</w:t>
      </w:r>
    </w:p>
    <w:p>
      <w:pPr>
        <w:pStyle w:val="ListeParagraf"/>
        <w:numPr>
          <w:ilvl w:val="0"/>
          <w:numId w:val="1"/>
        </w:numPr>
        <w:bidi/>
        <w:spacing w:after="60"/>
        <w:jc w:val="both"/>
      </w:pPr>
      <w:r>
        <w:rPr>
          <w:rFonts w:ascii="Calibri" w:hAnsi="Calibri" w:cs="Arial"/>
          <w:rtl/>
          <w:sz w:val="24"/>
          <w:szCs w:val="24"/>
        </w:rPr>
        <w:t xml:space="preserve">عدد الأعمال عالية الخطورة التي وُجدت دون تصريح، والحوادث التي وقعت أثناء الأعمال المصرح بها.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نماذج تصاريح الأعمال الساخنة والعمل على ارتفاع والأماكن المحصورة</w:t>
      </w:r>
    </w:p>
    <w:p>
      <w:pPr>
        <w:pStyle w:val="ListeParagraf"/>
        <w:numPr>
          <w:ilvl w:val="0"/>
          <w:numId w:val="1"/>
        </w:numPr>
        <w:bidi/>
        <w:spacing w:after="60"/>
        <w:jc w:val="both"/>
      </w:pPr>
      <w:r>
        <w:rPr>
          <w:rFonts w:ascii="Calibri" w:hAnsi="Calibri" w:cs="Arial"/>
          <w:rtl/>
          <w:sz w:val="24"/>
          <w:szCs w:val="24"/>
        </w:rPr>
        <w:t xml:space="preserve">سجلات اختبار الغاز وسجلات معايرة أجهزة كشف الغاز</w:t>
      </w:r>
    </w:p>
    <w:p>
      <w:pPr>
        <w:pStyle w:val="ListeParagraf"/>
        <w:numPr>
          <w:ilvl w:val="0"/>
          <w:numId w:val="1"/>
        </w:numPr>
        <w:bidi/>
        <w:spacing w:after="60"/>
        <w:jc w:val="both"/>
      </w:pPr>
      <w:r>
        <w:rPr>
          <w:rFonts w:ascii="Calibri" w:hAnsi="Calibri" w:cs="Arial"/>
          <w:rtl/>
          <w:sz w:val="24"/>
          <w:szCs w:val="24"/>
        </w:rPr>
        <w:t xml:space="preserve">EMS.İS.PRO.18.05. إجراء العزل والإقفال والتوسيم (LOTO)</w:t>
      </w:r>
    </w:p>
    <w:p>
      <w:pPr>
        <w:pStyle w:val="ListeParagraf"/>
        <w:numPr>
          <w:ilvl w:val="0"/>
          <w:numId w:val="1"/>
        </w:numPr>
        <w:bidi/>
        <w:spacing w:after="60"/>
        <w:jc w:val="both"/>
      </w:pPr>
      <w:r>
        <w:rPr>
          <w:rFonts w:ascii="Calibri" w:hAnsi="Calibri" w:cs="Arial"/>
          <w:rtl/>
          <w:sz w:val="24"/>
          <w:szCs w:val="24"/>
        </w:rPr>
        <w:t xml:space="preserve">EMS.İS.PRO.18.01. إجراء تحديد المخاطر وتقييمها</w:t>
      </w:r>
    </w:p>
    <w:p>
      <w:pPr>
        <w:pStyle w:val="ListeParagraf"/>
        <w:numPr>
          <w:ilvl w:val="0"/>
          <w:numId w:val="1"/>
        </w:numPr>
        <w:bidi/>
        <w:spacing w:after="60"/>
        <w:jc w:val="both"/>
      </w:pPr>
      <w:r>
        <w:rPr>
          <w:rFonts w:ascii="Calibri" w:hAnsi="Calibri" w:cs="Arial"/>
          <w:rtl/>
          <w:sz w:val="24"/>
          <w:szCs w:val="24"/>
        </w:rPr>
        <w:t xml:space="preserve">EMS.İS.PRO.18.06. إجراء إدارة الصحة والسلامة المهنية للمقاولين</w:t>
      </w:r>
    </w:p>
    <w:p>
      <w:pPr>
        <w:pStyle w:val="ListeParagraf"/>
        <w:numPr>
          <w:ilvl w:val="0"/>
          <w:numId w:val="1"/>
        </w:numPr>
        <w:bidi/>
        <w:spacing w:after="60"/>
        <w:jc w:val="both"/>
      </w:pPr>
      <w:r>
        <w:rPr>
          <w:rFonts w:ascii="Calibri" w:hAnsi="Calibri" w:cs="Arial"/>
          <w:rtl/>
          <w:sz w:val="24"/>
          <w:szCs w:val="24"/>
        </w:rPr>
        <w:t xml:space="preserve">EMS.SS.PRO.10.01. إجراء الوقاية من الحريق وفحص معدات مكافحة الحريق</w:t>
      </w:r>
    </w:p>
    <w:p>
      <w:pPr>
        <w:pStyle w:val="ListeParagraf"/>
        <w:numPr>
          <w:ilvl w:val="0"/>
          <w:numId w:val="1"/>
        </w:numPr>
        <w:bidi/>
        <w:spacing w:after="60"/>
        <w:jc w:val="both"/>
      </w:pPr>
      <w:r>
        <w:rPr>
          <w:rFonts w:ascii="Calibri" w:hAnsi="Calibri" w:cs="Arial"/>
          <w:rtl/>
          <w:sz w:val="24"/>
          <w:szCs w:val="24"/>
        </w:rPr>
        <w:t xml:space="preserve">EMS.YS.PRO.11.01. إجراء ضبط الوثائق والسجلات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التغذية الراجعة والمتابعة</w:t>
      </w:r>
    </w:p>
    <w:p>
      <w:pPr>
        <w:pStyle w:val="ListeParagraf"/>
        <w:bidi/>
        <w:spacing w:after="80"/>
        <w:ind w:left="0" w:right="709"/>
        <w:jc w:val="both"/>
      </w:pPr>
      <w:r>
        <w:rPr>
          <w:rFonts w:ascii="Calibri" w:hAnsi="Calibri" w:cs="Arial"/>
          <w:rtl/>
          <w:sz w:val="24"/>
          <w:szCs w:val="24"/>
        </w:rPr>
        <w:t xml:space="preserve">يُراجع هذا الإجراء سنويًا من قبل مدير السلامة والصحة المهنية، وكذلك بعد أي حادث أو حادث وشيك أثناء الأعمال المصرح بها. وتُقيّم ملاحظات الصيانة والمقاولين ولجنة السلامة والصحة المهنية، ويُعدل الإجراء عند الحاجة.</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PERMIT TO WORK PROCEDURE (HOT WORK, WORK AT HEIGHT, CONFINED SPACE)</w:t>
          </w:r>
        </w:p>
        <w:p>
          <w:pPr>
            <w:pStyle w:val="GvdeMetni2"/>
            <w:bidi/>
            <w:spacing w:line="276" w:lineRule="auto"/>
            <w:jc w:val="center"/>
          </w:pPr>
          <w:r>
            <w:rPr>
              <w:rFonts w:asciiTheme="minorHAnsi" w:hAnsiTheme="minorHAnsi" w:cs="Arial"/>
              <w:b/>
              <w:bCs/>
              <w:color w:val="000000" w:themeColor="text1"/>
              <w:sz w:val="22"/>
              <w:szCs w:val="22"/>
              <w:rtl/>
            </w:rPr>
            <w:t>إجراء تصاريح العمل (الأعمال الساخنة، العمل على ارتفاع، الأماكن المحصورة)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EMS.İS.PRO.18.04.</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EMS.İS.PRO.18.04. PERMIT TO WORK PROCEDURE (HOT WORK, WORK AT HEIGHT, CONFINED SPACE)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