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dyeing and finishing batches are prepared, processed, controlled and released at Eroglu Knitting (EMS), so that fabrics reach the approved shade, dimensions and quality right first time, with safe chemical use and efficient use of water and energy.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pretreatment, dyeing, washing, hydro-extraction, drying, compacting, stentering and other finishing processes of knitted fabrics and garments at EMS, from greige fabric receipt to release of finished fabric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Plans batches, ensures that processes run according to process cards and approves batch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Supervisors and Machine Operators:</w:t>
      </w:r>
      <w:r>
        <w:rPr>
          <w:rFonts w:ascii="Calibri" w:hAnsi="Calibri" w:cs="Arial"/>
          <w:sz w:val="24"/>
          <w:szCs w:val="24"/>
        </w:rPr>
        <w:t xml:space="preserve"> Load machines, follow the recipe and process parameters and record the process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 Dispensing Operators:</w:t>
      </w:r>
      <w:r>
        <w:rPr>
          <w:rFonts w:ascii="Calibri" w:hAnsi="Calibri" w:cs="Arial"/>
          <w:sz w:val="24"/>
          <w:szCs w:val="24"/>
        </w:rPr>
        <w:t xml:space="preserve"> Weigh and dispense dyes and chemicals exactly as the batch recipe.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Quality Assurance:</w:t>
      </w:r>
      <w:r>
        <w:rPr>
          <w:rFonts w:ascii="Calibri" w:hAnsi="Calibri" w:cs="Arial"/>
          <w:sz w:val="24"/>
          <w:szCs w:val="24"/>
        </w:rPr>
        <w:t xml:space="preserve"> Check shade, fastness, GSM, width and shrinkage and decide on corrections.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Environmental Officers:</w:t>
      </w:r>
      <w:r>
        <w:rPr>
          <w:rFonts w:ascii="Calibri" w:hAnsi="Calibri" w:cs="Arial"/>
          <w:sz w:val="24"/>
          <w:szCs w:val="24"/>
        </w:rPr>
        <w:t xml:space="preserve"> Check chemical safety, PPE use and wastewater treatment.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w:t>
      </w:r>
      <w:r>
        <w:rPr>
          <w:rFonts w:ascii="Calibri" w:hAnsi="Calibri" w:cs="Arial"/>
          <w:sz w:val="24"/>
          <w:szCs w:val="24"/>
        </w:rPr>
        <w:t xml:space="preserve"> The quantity of fabric dyed together in one machine with one recipe and identified with one batch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Card:</w:t>
      </w:r>
      <w:r>
        <w:rPr>
          <w:rFonts w:ascii="Calibri" w:hAnsi="Calibri" w:cs="Arial"/>
          <w:sz w:val="24"/>
          <w:szCs w:val="24"/>
        </w:rPr>
        <w:t xml:space="preserve"> The card that accompanies each batch showing the order, fabric, recipe, process programme and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Addition / Re-dyeing:</w:t>
      </w:r>
      <w:r>
        <w:rPr>
          <w:rFonts w:ascii="Calibri" w:hAnsi="Calibri" w:cs="Arial"/>
          <w:sz w:val="24"/>
          <w:szCs w:val="24"/>
        </w:rPr>
        <w:t xml:space="preserve"> Extra dye or chemicals added, or a repeated process, to correct a batch that is not on shade.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Liquor Ratio:</w:t>
      </w:r>
      <w:r>
        <w:rPr>
          <w:rFonts w:ascii="Calibri" w:hAnsi="Calibri" w:cs="Arial"/>
          <w:sz w:val="24"/>
          <w:szCs w:val="24"/>
        </w:rPr>
        <w:t xml:space="preserve"> The ratio between the weight of fabric and the volume of water in the dyeing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GREIGE FABRIC RECEIPT AND BATCH PREPARATION</w:t>
      </w:r>
    </w:p>
    <w:p>
      <w:pPr>
        <w:pStyle w:val="ListeParagraf"/>
        <w:spacing w:after="80"/>
        <w:ind w:left="709" w:right="0"/>
        <w:jc w:val="both"/>
      </w:pPr>
      <w:r>
        <w:rPr>
          <w:rFonts w:ascii="Calibri" w:hAnsi="Calibri" w:cs="Arial"/>
          <w:sz w:val="24"/>
          <w:szCs w:val="24"/>
        </w:rPr>
        <w:t xml:space="preserve">1.1. Greige fabric is received from knitting with roll labels; quantity and roll numbers are checked against the order.</w:t>
      </w:r>
    </w:p>
    <w:p>
      <w:pPr>
        <w:pStyle w:val="ListeParagraf"/>
        <w:spacing w:after="80"/>
        <w:ind w:left="709" w:right="0"/>
        <w:jc w:val="both"/>
      </w:pPr>
      <w:r>
        <w:rPr>
          <w:rFonts w:ascii="Calibri" w:hAnsi="Calibri" w:cs="Arial"/>
          <w:sz w:val="24"/>
          <w:szCs w:val="24"/>
        </w:rPr>
        <w:t xml:space="preserve">1.2. Batches are formed according to machine capacity, fabric quality and colour; each batch receives a batch number and process card.</w:t>
      </w:r>
    </w:p>
    <w:p>
      <w:pPr>
        <w:pStyle w:val="ListeParagraf"/>
        <w:spacing w:after="80"/>
        <w:ind w:left="709" w:right="0"/>
        <w:jc w:val="both"/>
      </w:pPr>
      <w:r>
        <w:rPr>
          <w:rFonts w:ascii="Calibri" w:hAnsi="Calibri" w:cs="Arial"/>
          <w:sz w:val="24"/>
          <w:szCs w:val="24"/>
        </w:rPr>
        <w:t xml:space="preserve">1.3. GRS/RCS and OCS fabrics are kept separate and identified to protect traceability (EMS.GR.PRO.14.01.).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DISPENSING AND CHEMICAL SAFETY</w:t>
      </w:r>
    </w:p>
    <w:p>
      <w:pPr>
        <w:pStyle w:val="ListeParagraf"/>
        <w:spacing w:after="80"/>
        <w:ind w:left="709" w:right="0"/>
        <w:jc w:val="both"/>
      </w:pPr>
      <w:r>
        <w:rPr>
          <w:rFonts w:ascii="Calibri" w:hAnsi="Calibri" w:cs="Arial"/>
          <w:sz w:val="24"/>
          <w:szCs w:val="24"/>
        </w:rPr>
        <w:t xml:space="preserve">2.1. Dyes and chemicals are taken only from the approved chemical inventory and are weighed or dispensed according to the bulk recipe; weights are recorded.</w:t>
      </w:r>
    </w:p>
    <w:p>
      <w:pPr>
        <w:pStyle w:val="ListeParagraf"/>
        <w:spacing w:after="80"/>
        <w:ind w:left="709" w:right="0"/>
        <w:jc w:val="both"/>
      </w:pPr>
      <w:r>
        <w:rPr>
          <w:rFonts w:ascii="Calibri" w:hAnsi="Calibri" w:cs="Arial"/>
          <w:sz w:val="24"/>
          <w:szCs w:val="24"/>
        </w:rPr>
        <w:t xml:space="preserve">2.2. Operators use the PPE required by the safety data sheets; chemical handling follows the chemical storage and handling procedure and EMS.QA.PRO.02.02.</w:t>
      </w:r>
    </w:p>
    <w:p>
      <w:pPr>
        <w:pStyle w:val="ListeParagraf"/>
        <w:spacing w:after="80"/>
        <w:ind w:left="709" w:right="0"/>
        <w:jc w:val="both"/>
      </w:pPr>
      <w:r>
        <w:rPr>
          <w:rFonts w:ascii="Calibri" w:hAnsi="Calibri" w:cs="Arial"/>
          <w:sz w:val="24"/>
          <w:szCs w:val="24"/>
        </w:rPr>
        <w:t xml:space="preserve">2.3. Spills are handled immediately according to the chemical spill SERP.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DYEING PROCESS</w:t>
      </w:r>
    </w:p>
    <w:p>
      <w:pPr>
        <w:pStyle w:val="ListeParagraf"/>
        <w:spacing w:after="80"/>
        <w:ind w:left="709" w:right="0"/>
        <w:jc w:val="both"/>
      </w:pPr>
      <w:r>
        <w:rPr>
          <w:rFonts w:ascii="Calibri" w:hAnsi="Calibri" w:cs="Arial"/>
          <w:sz w:val="24"/>
          <w:szCs w:val="24"/>
        </w:rPr>
        <w:t xml:space="preserve">3.1. The operator loads the machine, checks the liquor ratio and runs the programme defined on the process card (temperature, gradient, time, pH).</w:t>
      </w:r>
    </w:p>
    <w:p>
      <w:pPr>
        <w:pStyle w:val="ListeParagraf"/>
        <w:spacing w:after="80"/>
        <w:ind w:left="709" w:right="0"/>
        <w:jc w:val="both"/>
      </w:pPr>
      <w:r>
        <w:rPr>
          <w:rFonts w:ascii="Calibri" w:hAnsi="Calibri" w:cs="Arial"/>
          <w:sz w:val="24"/>
          <w:szCs w:val="24"/>
        </w:rPr>
        <w:t xml:space="preserve">3.2. Process parameters are recorded automatically or by the operator; deviations are reported to the supervisor.</w:t>
      </w:r>
    </w:p>
    <w:p>
      <w:pPr>
        <w:pStyle w:val="ListeParagraf"/>
        <w:spacing w:after="80"/>
        <w:ind w:left="709" w:right="0"/>
        <w:jc w:val="both"/>
      </w:pPr>
      <w:r>
        <w:rPr>
          <w:rFonts w:ascii="Calibri" w:hAnsi="Calibri" w:cs="Arial"/>
          <w:sz w:val="24"/>
          <w:szCs w:val="24"/>
        </w:rPr>
        <w:t xml:space="preserve">3.3. Before unloading, a shade sample is taken and checked by the laboratory against the approved lab dip with the spectrophotometer and in the light cabinet.</w:t>
      </w:r>
    </w:p>
    <w:p>
      <w:pPr>
        <w:pStyle w:val="ListeParagraf"/>
        <w:spacing w:after="80"/>
        <w:ind w:left="709" w:right="0"/>
        <w:jc w:val="both"/>
      </w:pPr>
      <w:r>
        <w:rPr>
          <w:rFonts w:ascii="Calibri" w:hAnsi="Calibri" w:cs="Arial"/>
          <w:sz w:val="24"/>
          <w:szCs w:val="24"/>
        </w:rPr>
        <w:t xml:space="preserve">3.4. If the batch is off shade, only the laboratory decides on additions, re-dyeing or stripping; all corrections are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FINISHING PROCESS</w:t>
      </w:r>
    </w:p>
    <w:p>
      <w:pPr>
        <w:pStyle w:val="ListeParagraf"/>
        <w:spacing w:after="80"/>
        <w:ind w:left="709" w:right="0"/>
        <w:jc w:val="both"/>
      </w:pPr>
      <w:r>
        <w:rPr>
          <w:rFonts w:ascii="Calibri" w:hAnsi="Calibri" w:cs="Arial"/>
          <w:sz w:val="24"/>
          <w:szCs w:val="24"/>
        </w:rPr>
        <w:t xml:space="preserve">4.1. After dyeing, fabrics are hydro-extracted, opened, dried and finished on stenter or compactor according to the finishing card (temperature, speed, overfeed, width, chemical finish).</w:t>
      </w:r>
    </w:p>
    <w:p>
      <w:pPr>
        <w:pStyle w:val="ListeParagraf"/>
        <w:spacing w:after="80"/>
        <w:ind w:left="709" w:right="0"/>
        <w:jc w:val="both"/>
      </w:pPr>
      <w:r>
        <w:rPr>
          <w:rFonts w:ascii="Calibri" w:hAnsi="Calibri" w:cs="Arial"/>
          <w:sz w:val="24"/>
          <w:szCs w:val="24"/>
        </w:rPr>
        <w:t xml:space="preserve">4.2. GSM, width, shrinkage, spirality and hand feel are checked at the start of each batch and during the run.</w:t>
      </w:r>
    </w:p>
    <w:p>
      <w:pPr>
        <w:pStyle w:val="ListeParagraf"/>
        <w:spacing w:after="80"/>
        <w:ind w:left="709" w:right="0"/>
        <w:jc w:val="both"/>
      </w:pPr>
      <w:r>
        <w:rPr>
          <w:rFonts w:ascii="Calibri" w:hAnsi="Calibri" w:cs="Arial"/>
          <w:sz w:val="24"/>
          <w:szCs w:val="24"/>
        </w:rPr>
        <w:t xml:space="preserve">4.3. Stenter exhaust, lint and heat are controlled in line with environmental and lint management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FINAL CHECK AND RELEASE</w:t>
      </w:r>
    </w:p>
    <w:p>
      <w:pPr>
        <w:pStyle w:val="ListeParagraf"/>
        <w:spacing w:after="80"/>
        <w:ind w:left="709" w:right="0"/>
        <w:jc w:val="both"/>
      </w:pPr>
      <w:r>
        <w:rPr>
          <w:rFonts w:ascii="Calibri" w:hAnsi="Calibri" w:cs="Arial"/>
          <w:sz w:val="24"/>
          <w:szCs w:val="24"/>
        </w:rPr>
        <w:t xml:space="preserve">5.1. Finished fabric is inspected for shade, shade variation within the batch, physical properties and fabric faults; fastness tests are made as required.</w:t>
      </w:r>
    </w:p>
    <w:p>
      <w:pPr>
        <w:pStyle w:val="ListeParagraf"/>
        <w:spacing w:after="80"/>
        <w:ind w:left="709" w:right="0"/>
        <w:jc w:val="both"/>
      </w:pPr>
      <w:r>
        <w:rPr>
          <w:rFonts w:ascii="Calibri" w:hAnsi="Calibri" w:cs="Arial"/>
          <w:sz w:val="24"/>
          <w:szCs w:val="24"/>
        </w:rPr>
        <w:t xml:space="preserve">5.2. Accepted batches are labelled and released to cutting with a shade report; rejected batches are put on hold and handled as nonconforming product (EMS.QA.PRO.02.06.).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Dyehouse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Right-first-time rate and re-dyeing rate (%),</w:t>
      </w:r>
    </w:p>
    <w:p>
      <w:pPr>
        <w:pStyle w:val="ListeParagraf"/>
        <w:numPr>
          <w:ilvl w:val="0"/>
          <w:numId w:val="1"/>
        </w:numPr>
        <w:spacing w:after="60"/>
        <w:jc w:val="both"/>
      </w:pPr>
      <w:r>
        <w:rPr>
          <w:rFonts w:ascii="Calibri" w:hAnsi="Calibri" w:cs="Arial"/>
          <w:sz w:val="24"/>
          <w:szCs w:val="24"/>
        </w:rPr>
        <w:t xml:space="preserve">Water, steam, electricity and chemical consumption per kg of fabric,</w:t>
      </w:r>
    </w:p>
    <w:p>
      <w:pPr>
        <w:pStyle w:val="ListeParagraf"/>
        <w:numPr>
          <w:ilvl w:val="0"/>
          <w:numId w:val="1"/>
        </w:numPr>
        <w:spacing w:after="60"/>
        <w:jc w:val="both"/>
      </w:pPr>
      <w:r>
        <w:rPr>
          <w:rFonts w:ascii="Calibri" w:hAnsi="Calibri" w:cs="Arial"/>
          <w:sz w:val="24"/>
          <w:szCs w:val="24"/>
        </w:rPr>
        <w:t xml:space="preserve">Wastewater test results against ZDHC limits and fabric rejection rate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Process Cards and Bulk Recipe Cards</w:t>
      </w:r>
    </w:p>
    <w:p>
      <w:pPr>
        <w:pStyle w:val="ListeParagraf"/>
        <w:numPr>
          <w:ilvl w:val="0"/>
          <w:numId w:val="1"/>
        </w:numPr>
        <w:spacing w:after="60"/>
        <w:jc w:val="both"/>
      </w:pPr>
      <w:r>
        <w:rPr>
          <w:rFonts w:ascii="Calibri" w:hAnsi="Calibri" w:cs="Arial"/>
          <w:sz w:val="24"/>
          <w:szCs w:val="24"/>
        </w:rPr>
        <w:t xml:space="preserve">Dispensing and Chemical Consumption Records</w:t>
      </w:r>
    </w:p>
    <w:p>
      <w:pPr>
        <w:pStyle w:val="ListeParagraf"/>
        <w:numPr>
          <w:ilvl w:val="0"/>
          <w:numId w:val="1"/>
        </w:numPr>
        <w:spacing w:after="60"/>
        <w:jc w:val="both"/>
      </w:pPr>
      <w:r>
        <w:rPr>
          <w:rFonts w:ascii="Calibri" w:hAnsi="Calibri" w:cs="Arial"/>
          <w:sz w:val="24"/>
          <w:szCs w:val="24"/>
        </w:rPr>
        <w:t xml:space="preserve">Machine Process Data and Shade Reports</w:t>
      </w:r>
    </w:p>
    <w:p>
      <w:pPr>
        <w:pStyle w:val="ListeParagraf"/>
        <w:numPr>
          <w:ilvl w:val="0"/>
          <w:numId w:val="1"/>
        </w:numPr>
        <w:spacing w:after="60"/>
        <w:jc w:val="both"/>
      </w:pPr>
      <w:r>
        <w:rPr>
          <w:rFonts w:ascii="Calibri" w:hAnsi="Calibri" w:cs="Arial"/>
          <w:sz w:val="24"/>
          <w:szCs w:val="24"/>
        </w:rPr>
        <w:t xml:space="preserve">Finished Fabric Inspection and Test Reports</w:t>
      </w:r>
    </w:p>
    <w:p>
      <w:pPr>
        <w:pStyle w:val="ListeParagraf"/>
        <w:numPr>
          <w:ilvl w:val="0"/>
          <w:numId w:val="1"/>
        </w:numPr>
        <w:spacing w:after="60"/>
        <w:jc w:val="both"/>
      </w:pPr>
      <w:r>
        <w:rPr>
          <w:rFonts w:ascii="Calibri" w:hAnsi="Calibri" w:cs="Arial"/>
          <w:sz w:val="24"/>
          <w:szCs w:val="24"/>
        </w:rPr>
        <w:t xml:space="preserve">Wastewater Test Reports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EMS.QA.PRO.02.02. Chemical Hazard Communication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Dyehouse Manager together with the Laboratory and Quality Assurance. Process data, customer feedback and environmental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إعداد دفعات الصباغة والتجهيز ومعالجتها والتحكم فيها والإفراج عنها في شركة إيروغلو للتريكو (EMS)، بحيث تصل الأقمشة إلى درجة اللون والأبعاد والجودة المعتمدة من المرة الأولى، مع الاستخدام الآمن للمواد الكيميائية والاستخدام الفعّال للمياه والطاقة.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عمليات المعالجة المسبقة والصباغة والغسيل والعصر والتجفيف والكبس والرام وغيرها من عمليات تجهيز الأقمشة والملابس التريكو في EMS، بدءًا من استلام القماش الخام حتى الإفراج عن القماش المجهز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يخطط الدفعات ويضمن تشغيل العمليات وفق بطاقات التشغيل ويعتمد الإفراج عن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الورديات ومشغلو الآلات:</w:t>
      </w:r>
      <w:r>
        <w:rPr>
          <w:rFonts w:ascii="Calibri" w:hAnsi="Calibri" w:cs="Arial"/>
          <w:rtl/>
          <w:sz w:val="24"/>
          <w:szCs w:val="24"/>
        </w:rPr>
        <w:t xml:space="preserve"> يحملون الآلات ويتبعون الوصفة ومعايير العملية ويسجلون بيانات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مطبخ الألوان / التوزيع:</w:t>
      </w:r>
      <w:r>
        <w:rPr>
          <w:rFonts w:ascii="Calibri" w:hAnsi="Calibri" w:cs="Arial"/>
          <w:rtl/>
          <w:sz w:val="24"/>
          <w:szCs w:val="24"/>
        </w:rPr>
        <w:t xml:space="preserve"> يزنون الأصباغ والمواد الكيميائية ويوزعونها تمامًا وفق وصفة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وضمان الجودة:</w:t>
      </w:r>
      <w:r>
        <w:rPr>
          <w:rFonts w:ascii="Calibri" w:hAnsi="Calibri" w:cs="Arial"/>
          <w:rtl/>
          <w:sz w:val="24"/>
          <w:szCs w:val="24"/>
        </w:rPr>
        <w:t xml:space="preserve"> يفحصون درجة اللون والثبات والوزن (GSM) والعرض والانكماش ويقررون التصحيحات.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السلامة والصحة المهنية والبيئة:</w:t>
      </w:r>
      <w:r>
        <w:rPr>
          <w:rFonts w:ascii="Calibri" w:hAnsi="Calibri" w:cs="Arial"/>
          <w:rtl/>
          <w:sz w:val="24"/>
          <w:szCs w:val="24"/>
        </w:rPr>
        <w:t xml:space="preserve"> يتحققون من سلامة المواد الكيميائية واستخدام معدات الوقاية الشخصية ومعالجة مياه الصرف.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كمية القماش المصبوغة معًا في آلة واحدة بوصفة واحدة والمعرّفة برقم دفعة واحد.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التشغيل:</w:t>
      </w:r>
      <w:r>
        <w:rPr>
          <w:rFonts w:ascii="Calibri" w:hAnsi="Calibri" w:cs="Arial"/>
          <w:rtl/>
          <w:sz w:val="24"/>
          <w:szCs w:val="24"/>
        </w:rPr>
        <w:t xml:space="preserve"> البطاقة المرافقة لكل دفعة والتي توضح الطلبية والقماش والوصفة وبرنامج العملية والفحوصات.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الإضافة / إعادة الصباغة:</w:t>
      </w:r>
      <w:r>
        <w:rPr>
          <w:rFonts w:ascii="Calibri" w:hAnsi="Calibri" w:cs="Arial"/>
          <w:rtl/>
          <w:sz w:val="24"/>
          <w:szCs w:val="24"/>
        </w:rPr>
        <w:t xml:space="preserve"> صبغة أو مواد كيميائية إضافية تُضاف، أو عملية تُكرر، لتصحيح دفعة غير مطابقة لدرجة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الحمام:</w:t>
      </w:r>
      <w:r>
        <w:rPr>
          <w:rFonts w:ascii="Calibri" w:hAnsi="Calibri" w:cs="Arial"/>
          <w:rtl/>
          <w:sz w:val="24"/>
          <w:szCs w:val="24"/>
        </w:rPr>
        <w:t xml:space="preserve"> النسبة بين وزن القماش وحجم المياه في آلة الصباغة.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 الخام وإعداد الدفعات</w:t>
      </w:r>
    </w:p>
    <w:p>
      <w:pPr>
        <w:pStyle w:val="ListeParagraf"/>
        <w:bidi/>
        <w:spacing w:after="80"/>
        <w:ind w:left="0" w:right="709"/>
        <w:jc w:val="both"/>
      </w:pPr>
      <w:r>
        <w:rPr>
          <w:rFonts w:ascii="Calibri" w:hAnsi="Calibri" w:cs="Arial"/>
          <w:rtl/>
          <w:sz w:val="24"/>
          <w:szCs w:val="24"/>
        </w:rPr>
        <w:t xml:space="preserve">1.1. يُستلم القماش الخام من قسم التريكو مع ملصقات الأثواب، وتُفحص الكمية وأرقام الأثواب مقارنة بالطلبية.</w:t>
      </w:r>
    </w:p>
    <w:p>
      <w:pPr>
        <w:pStyle w:val="ListeParagraf"/>
        <w:bidi/>
        <w:spacing w:after="80"/>
        <w:ind w:left="0" w:right="709"/>
        <w:jc w:val="both"/>
      </w:pPr>
      <w:r>
        <w:rPr>
          <w:rFonts w:ascii="Calibri" w:hAnsi="Calibri" w:cs="Arial"/>
          <w:rtl/>
          <w:sz w:val="24"/>
          <w:szCs w:val="24"/>
        </w:rPr>
        <w:t xml:space="preserve">1.2. تُشكل الدفعات وفق سعة الآلة ونوع القماش واللون، وتُعطى كل دفعة رقمًا وبطاقة تشغيل.</w:t>
      </w:r>
    </w:p>
    <w:p>
      <w:pPr>
        <w:pStyle w:val="ListeParagraf"/>
        <w:bidi/>
        <w:spacing w:after="80"/>
        <w:ind w:left="0" w:right="709"/>
        <w:jc w:val="both"/>
      </w:pPr>
      <w:r>
        <w:rPr>
          <w:rFonts w:ascii="Calibri" w:hAnsi="Calibri" w:cs="Arial"/>
          <w:rtl/>
          <w:sz w:val="24"/>
          <w:szCs w:val="24"/>
        </w:rPr>
        <w:t xml:space="preserve">1.3. تُحفظ أقمشة GRS/RCS وOCS منفصلة ومعرّفة لحماية التتبع (EMS.GR.PRO.14.01.).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التوزيع وسلامة المواد الكيميائية</w:t>
      </w:r>
    </w:p>
    <w:p>
      <w:pPr>
        <w:pStyle w:val="ListeParagraf"/>
        <w:bidi/>
        <w:spacing w:after="80"/>
        <w:ind w:left="0" w:right="709"/>
        <w:jc w:val="both"/>
      </w:pPr>
      <w:r>
        <w:rPr>
          <w:rFonts w:ascii="Calibri" w:hAnsi="Calibri" w:cs="Arial"/>
          <w:rtl/>
          <w:sz w:val="24"/>
          <w:szCs w:val="24"/>
        </w:rPr>
        <w:t xml:space="preserve">2.1. لا تُؤخذ الأصباغ والمواد الكيميائية إلا من قائمة جرد المواد الكيميائية المعتمدة، وتُوزن أو تُوزع وفق الوصفة الكمية، وتُسجل الأوزان.</w:t>
      </w:r>
    </w:p>
    <w:p>
      <w:pPr>
        <w:pStyle w:val="ListeParagraf"/>
        <w:bidi/>
        <w:spacing w:after="80"/>
        <w:ind w:left="0" w:right="709"/>
        <w:jc w:val="both"/>
      </w:pPr>
      <w:r>
        <w:rPr>
          <w:rFonts w:ascii="Calibri" w:hAnsi="Calibri" w:cs="Arial"/>
          <w:rtl/>
          <w:sz w:val="24"/>
          <w:szCs w:val="24"/>
        </w:rPr>
        <w:t xml:space="preserve">2.2. يستخدم المشغلون معدات الوقاية الشخصية المطلوبة في صحائف بيانات السلامة، ويتبع تداول المواد الكيميائية إجراء تخزين وتداول المواد الكيميائية والإجراء EMS.QA.PRO.02.02.</w:t>
      </w:r>
    </w:p>
    <w:p>
      <w:pPr>
        <w:pStyle w:val="ListeParagraf"/>
        <w:bidi/>
        <w:spacing w:after="80"/>
        <w:ind w:left="0" w:right="709"/>
        <w:jc w:val="both"/>
      </w:pPr>
      <w:r>
        <w:rPr>
          <w:rFonts w:ascii="Calibri" w:hAnsi="Calibri" w:cs="Arial"/>
          <w:rtl/>
          <w:sz w:val="24"/>
          <w:szCs w:val="24"/>
        </w:rPr>
        <w:t xml:space="preserve">2.3. تُعالج الانسكابات فورًا وفق خطة الاستجابة لانسكاب المواد الكيميائية (SERP).</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عملية الصباغة</w:t>
      </w:r>
    </w:p>
    <w:p>
      <w:pPr>
        <w:pStyle w:val="ListeParagraf"/>
        <w:bidi/>
        <w:spacing w:after="80"/>
        <w:ind w:left="0" w:right="709"/>
        <w:jc w:val="both"/>
      </w:pPr>
      <w:r>
        <w:rPr>
          <w:rFonts w:ascii="Calibri" w:hAnsi="Calibri" w:cs="Arial"/>
          <w:rtl/>
          <w:sz w:val="24"/>
          <w:szCs w:val="24"/>
        </w:rPr>
        <w:t xml:space="preserve">3.1. يحمّل المشغل الآلة ويتحقق من نسبة الحمام ويشغل البرنامج المحدد في بطاقة التشغيل (درجة الحرارة ومعدل التسخين والزمن والأس الهيدروجيني pH).</w:t>
      </w:r>
    </w:p>
    <w:p>
      <w:pPr>
        <w:pStyle w:val="ListeParagraf"/>
        <w:bidi/>
        <w:spacing w:after="80"/>
        <w:ind w:left="0" w:right="709"/>
        <w:jc w:val="both"/>
      </w:pPr>
      <w:r>
        <w:rPr>
          <w:rFonts w:ascii="Calibri" w:hAnsi="Calibri" w:cs="Arial"/>
          <w:rtl/>
          <w:sz w:val="24"/>
          <w:szCs w:val="24"/>
        </w:rPr>
        <w:t xml:space="preserve">3.2. تُسجل معايير العملية آليًا أو من قبل المشغل، ويُبلغ المشرف عن أي انحرافات.</w:t>
      </w:r>
    </w:p>
    <w:p>
      <w:pPr>
        <w:pStyle w:val="ListeParagraf"/>
        <w:bidi/>
        <w:spacing w:after="80"/>
        <w:ind w:left="0" w:right="709"/>
        <w:jc w:val="both"/>
      </w:pPr>
      <w:r>
        <w:rPr>
          <w:rFonts w:ascii="Calibri" w:hAnsi="Calibri" w:cs="Arial"/>
          <w:rtl/>
          <w:sz w:val="24"/>
          <w:szCs w:val="24"/>
        </w:rPr>
        <w:t xml:space="preserve">3.3. قبل التفريغ تُؤخذ عينة لدرجة اللون ويفحصها المختبر مقارنة بالعينة المعملية المعتمدة باستخدام المطياف الضوئي وفي كابينة الإضاءة.</w:t>
      </w:r>
    </w:p>
    <w:p>
      <w:pPr>
        <w:pStyle w:val="ListeParagraf"/>
        <w:bidi/>
        <w:spacing w:after="80"/>
        <w:ind w:left="0" w:right="709"/>
        <w:jc w:val="both"/>
      </w:pPr>
      <w:r>
        <w:rPr>
          <w:rFonts w:ascii="Calibri" w:hAnsi="Calibri" w:cs="Arial"/>
          <w:rtl/>
          <w:sz w:val="24"/>
          <w:szCs w:val="24"/>
        </w:rPr>
        <w:t xml:space="preserve">3.4. إذا كانت الدفعة خارج درجة اللون، فإن المختبر وحده يقرر الإضافات أو إعادة الصباغة أو تقشير اللون، وتُسجل جميع التصحيحات.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عملية التجهيز</w:t>
      </w:r>
    </w:p>
    <w:p>
      <w:pPr>
        <w:pStyle w:val="ListeParagraf"/>
        <w:bidi/>
        <w:spacing w:after="80"/>
        <w:ind w:left="0" w:right="709"/>
        <w:jc w:val="both"/>
      </w:pPr>
      <w:r>
        <w:rPr>
          <w:rFonts w:ascii="Calibri" w:hAnsi="Calibri" w:cs="Arial"/>
          <w:rtl/>
          <w:sz w:val="24"/>
          <w:szCs w:val="24"/>
        </w:rPr>
        <w:t xml:space="preserve">4.1. بعد الصباغة تُعصر الأقمشة وتُفتح وتُجفف وتُجهز على الرام أو الكباس وفق بطاقة التجهيز (درجة الحرارة والسرعة والتغذية الزائدة والعرض والتجهيز الكيميائي).</w:t>
      </w:r>
    </w:p>
    <w:p>
      <w:pPr>
        <w:pStyle w:val="ListeParagraf"/>
        <w:bidi/>
        <w:spacing w:after="80"/>
        <w:ind w:left="0" w:right="709"/>
        <w:jc w:val="both"/>
      </w:pPr>
      <w:r>
        <w:rPr>
          <w:rFonts w:ascii="Calibri" w:hAnsi="Calibri" w:cs="Arial"/>
          <w:rtl/>
          <w:sz w:val="24"/>
          <w:szCs w:val="24"/>
        </w:rPr>
        <w:t xml:space="preserve">4.2. يُفحص الوزن (GSM) والعرض والانكماش والالتواء وملمس القماش عند بدء كل دفعة وأثناء التشغيل.</w:t>
      </w:r>
    </w:p>
    <w:p>
      <w:pPr>
        <w:pStyle w:val="ListeParagraf"/>
        <w:bidi/>
        <w:spacing w:after="80"/>
        <w:ind w:left="0" w:right="709"/>
        <w:jc w:val="both"/>
      </w:pPr>
      <w:r>
        <w:rPr>
          <w:rFonts w:ascii="Calibri" w:hAnsi="Calibri" w:cs="Arial"/>
          <w:rtl/>
          <w:sz w:val="24"/>
          <w:szCs w:val="24"/>
        </w:rPr>
        <w:t xml:space="preserve">4.3. يُتحكم في عوادم الرام والوبر والحرارة وفق إجراءات البيئة وإدارة الوبر.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الفحص النهائي والإفراج</w:t>
      </w:r>
    </w:p>
    <w:p>
      <w:pPr>
        <w:pStyle w:val="ListeParagraf"/>
        <w:bidi/>
        <w:spacing w:after="80"/>
        <w:ind w:left="0" w:right="709"/>
        <w:jc w:val="both"/>
      </w:pPr>
      <w:r>
        <w:rPr>
          <w:rFonts w:ascii="Calibri" w:hAnsi="Calibri" w:cs="Arial"/>
          <w:rtl/>
          <w:sz w:val="24"/>
          <w:szCs w:val="24"/>
        </w:rPr>
        <w:t xml:space="preserve">5.1. يُفحص القماش المجهز من حيث درجة اللون واختلاف اللون داخل الدفعة والخواص الفيزيائية وعيوب القماش، وتُجرى اختبارات الثبات حسب المطلوب.</w:t>
      </w:r>
    </w:p>
    <w:p>
      <w:pPr>
        <w:pStyle w:val="ListeParagraf"/>
        <w:bidi/>
        <w:spacing w:after="80"/>
        <w:ind w:left="0" w:right="709"/>
        <w:jc w:val="both"/>
      </w:pPr>
      <w:r>
        <w:rPr>
          <w:rFonts w:ascii="Calibri" w:hAnsi="Calibri" w:cs="Arial"/>
          <w:rtl/>
          <w:sz w:val="24"/>
          <w:szCs w:val="24"/>
        </w:rPr>
        <w:t xml:space="preserve">5.2. تُوسم الدفعات المقبولة ويُفرج عنها إلى قسم القص مع تقرير درجة اللون، أما الدفعات المرفوضة فتُوقف وتُعامل كمنتج غير مطابق (EMS.QA.PRO.02.06.).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المصبغة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ونسبة إعادة الصباغة (%)،</w:t>
      </w:r>
    </w:p>
    <w:p>
      <w:pPr>
        <w:pStyle w:val="ListeParagraf"/>
        <w:numPr>
          <w:ilvl w:val="0"/>
          <w:numId w:val="1"/>
        </w:numPr>
        <w:bidi/>
        <w:spacing w:after="60"/>
        <w:jc w:val="both"/>
      </w:pPr>
      <w:r>
        <w:rPr>
          <w:rFonts w:ascii="Calibri" w:hAnsi="Calibri" w:cs="Arial"/>
          <w:rtl/>
          <w:sz w:val="24"/>
          <w:szCs w:val="24"/>
        </w:rPr>
        <w:t xml:space="preserve">استهلاك المياه والبخار والكهرباء والمواد الكيميائية لكل كيلوغرام من القماش،</w:t>
      </w:r>
    </w:p>
    <w:p>
      <w:pPr>
        <w:pStyle w:val="ListeParagraf"/>
        <w:numPr>
          <w:ilvl w:val="0"/>
          <w:numId w:val="1"/>
        </w:numPr>
        <w:bidi/>
        <w:spacing w:after="60"/>
        <w:jc w:val="both"/>
      </w:pPr>
      <w:r>
        <w:rPr>
          <w:rFonts w:ascii="Calibri" w:hAnsi="Calibri" w:cs="Arial"/>
          <w:rtl/>
          <w:sz w:val="24"/>
          <w:szCs w:val="24"/>
        </w:rPr>
        <w:t xml:space="preserve">نتائج اختبارات مياه الصرف مقارنة بحدود ZDHC ونسبة رفض الأقمشة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بطاقات التشغيل وبطاقات الوصفات الكمية</w:t>
      </w:r>
    </w:p>
    <w:p>
      <w:pPr>
        <w:pStyle w:val="ListeParagraf"/>
        <w:numPr>
          <w:ilvl w:val="0"/>
          <w:numId w:val="1"/>
        </w:numPr>
        <w:bidi/>
        <w:spacing w:after="60"/>
        <w:jc w:val="both"/>
      </w:pPr>
      <w:r>
        <w:rPr>
          <w:rFonts w:ascii="Calibri" w:hAnsi="Calibri" w:cs="Arial"/>
          <w:rtl/>
          <w:sz w:val="24"/>
          <w:szCs w:val="24"/>
        </w:rPr>
        <w:t xml:space="preserve">سجلات التوزيع واستهلاك المواد الكيميائية</w:t>
      </w:r>
    </w:p>
    <w:p>
      <w:pPr>
        <w:pStyle w:val="ListeParagraf"/>
        <w:numPr>
          <w:ilvl w:val="0"/>
          <w:numId w:val="1"/>
        </w:numPr>
        <w:bidi/>
        <w:spacing w:after="60"/>
        <w:jc w:val="both"/>
      </w:pPr>
      <w:r>
        <w:rPr>
          <w:rFonts w:ascii="Calibri" w:hAnsi="Calibri" w:cs="Arial"/>
          <w:rtl/>
          <w:sz w:val="24"/>
          <w:szCs w:val="24"/>
        </w:rPr>
        <w:t xml:space="preserve">بيانات تشغيل الآلات وتقارير درجات اللون</w:t>
      </w:r>
    </w:p>
    <w:p>
      <w:pPr>
        <w:pStyle w:val="ListeParagraf"/>
        <w:numPr>
          <w:ilvl w:val="0"/>
          <w:numId w:val="1"/>
        </w:numPr>
        <w:bidi/>
        <w:spacing w:after="60"/>
        <w:jc w:val="both"/>
      </w:pPr>
      <w:r>
        <w:rPr>
          <w:rFonts w:ascii="Calibri" w:hAnsi="Calibri" w:cs="Arial"/>
          <w:rtl/>
          <w:sz w:val="24"/>
          <w:szCs w:val="24"/>
        </w:rPr>
        <w:t xml:space="preserve">تقارير فحص واختبار القماش المجهز</w:t>
      </w:r>
    </w:p>
    <w:p>
      <w:pPr>
        <w:pStyle w:val="ListeParagraf"/>
        <w:numPr>
          <w:ilvl w:val="0"/>
          <w:numId w:val="1"/>
        </w:numPr>
        <w:bidi/>
        <w:spacing w:after="60"/>
        <w:jc w:val="both"/>
      </w:pPr>
      <w:r>
        <w:rPr>
          <w:rFonts w:ascii="Calibri" w:hAnsi="Calibri" w:cs="Arial"/>
          <w:rtl/>
          <w:sz w:val="24"/>
          <w:szCs w:val="24"/>
        </w:rPr>
        <w:t xml:space="preserve">تقارير اختبار مياه الصرف</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الصبغة المعملية</w:t>
      </w:r>
    </w:p>
    <w:p>
      <w:pPr>
        <w:pStyle w:val="ListeParagraf"/>
        <w:numPr>
          <w:ilvl w:val="0"/>
          <w:numId w:val="1"/>
        </w:numPr>
        <w:bidi/>
        <w:spacing w:after="60"/>
        <w:jc w:val="both"/>
      </w:pPr>
      <w:r>
        <w:rPr>
          <w:rFonts w:ascii="Calibri" w:hAnsi="Calibri" w:cs="Arial"/>
          <w:rtl/>
          <w:sz w:val="24"/>
          <w:szCs w:val="24"/>
        </w:rPr>
        <w:t xml:space="preserve">EMS.QA.PRO.02.02. إجراء التواصل بشأن مخاطر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المصبغة بالتعاون مع المختبر وضمان الجودة. وتُقيّم بيانات العمليات وملاحظات العملاء والنتائج البيئية،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AND FINISHING PROCESS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عمليات الصباغة والتجهيز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EMS.BY.PRO.06.02. DYEING AND FINISHING PROCESS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