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accessories and trims are received, checked, stored and issued at Eroglu Knitting (EMS), so that the correct, approved trims are used in each order and losses, mix-ups and sharp-item risks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sewing threads, labels, care labels, hangtags, buttons, snaps, zips, elastics, interlinings, polybags, cartons and all other trims, including customer-nominated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correct storage, accurate stock records and timely issue of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Accessory Warehouse Staff:</w:t>
      </w:r>
      <w:r>
        <w:rPr>
          <w:rFonts w:ascii="Calibri" w:hAnsi="Calibri" w:cs="Arial"/>
          <w:sz w:val="24"/>
          <w:szCs w:val="24"/>
        </w:rPr>
        <w:t xml:space="preserve"> Receive, count, check against the trim card, store and issue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Performs incoming inspection of trims and releases or holds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The approved sheet showing physical samples and codes of all trims for a style.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against the purchase order and the approved trim card: code, colour, size, quantity and supplier.</w:t>
      </w:r>
    </w:p>
    <w:p>
      <w:pPr>
        <w:pStyle w:val="ListeParagraf"/>
        <w:spacing w:after="80"/>
        <w:ind w:left="709" w:right="0"/>
        <w:jc w:val="both"/>
      </w:pPr>
      <w:r>
        <w:rPr>
          <w:rFonts w:ascii="Calibri" w:hAnsi="Calibri" w:cs="Arial"/>
          <w:sz w:val="24"/>
          <w:szCs w:val="24"/>
        </w:rPr>
        <w:t xml:space="preserve">1.2. Count or weigh the quantity; for labels and hangtags check the text, size breakdown and barcodes against the order.</w:t>
      </w:r>
    </w:p>
    <w:p>
      <w:pPr>
        <w:pStyle w:val="ListeParagraf"/>
        <w:spacing w:after="80"/>
        <w:ind w:left="709" w:right="0"/>
        <w:jc w:val="both"/>
      </w:pPr>
      <w:r>
        <w:rPr>
          <w:rFonts w:ascii="Calibri" w:hAnsi="Calibri" w:cs="Arial"/>
          <w:sz w:val="24"/>
          <w:szCs w:val="24"/>
        </w:rPr>
        <w:t xml:space="preserve">1.3. Keep the delivery in the </w:t>
      </w:r>
      <w:r>
        <w:rPr>
          <w:rFonts w:ascii="Calibri" w:hAnsi="Calibri" w:cs="Arial"/>
          <w:b/>
          <w:bCs/>
          <w:sz w:val="24"/>
          <w:szCs w:val="24"/>
        </w:rPr>
        <w:t xml:space="preserve">Waiting for Inspection</w:t>
      </w:r>
      <w:r>
        <w:rPr>
          <w:rFonts w:ascii="Calibri" w:hAnsi="Calibri" w:cs="Arial"/>
          <w:sz w:val="24"/>
          <w:szCs w:val="24"/>
        </w:rPr>
        <w:t xml:space="preserve">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trims in labelled bins or shelves by customer, order and code; keep each colour and size separate.</w:t>
      </w:r>
    </w:p>
    <w:p>
      <w:pPr>
        <w:pStyle w:val="ListeParagraf"/>
        <w:spacing w:after="80"/>
        <w:ind w:left="709" w:right="0"/>
        <w:jc w:val="both"/>
      </w:pPr>
      <w:r>
        <w:rPr>
          <w:rFonts w:ascii="Calibri" w:hAnsi="Calibri" w:cs="Arial"/>
          <w:sz w:val="24"/>
          <w:szCs w:val="24"/>
        </w:rPr>
        <w:t xml:space="preserve">2.2. Keep metal trims (snaps, buttons, zips, rivets) in closed boxes; keep sharp items such as needles and blades only under the control of EMS.QA.PRO.02.07.</w:t>
      </w:r>
    </w:p>
    <w:p>
      <w:pPr>
        <w:pStyle w:val="ListeParagraf"/>
        <w:spacing w:after="80"/>
        <w:ind w:left="709" w:right="0"/>
        <w:jc w:val="both"/>
      </w:pPr>
      <w:r>
        <w:rPr>
          <w:rFonts w:ascii="Calibri" w:hAnsi="Calibri" w:cs="Arial"/>
          <w:sz w:val="24"/>
          <w:szCs w:val="24"/>
        </w:rPr>
        <w:t xml:space="preserve">2.3. Keep threads, elastics and interlinings away from sunlight, heat and humidity; keep certified (GRS/RCS/OCS) trims separate and labelled.</w:t>
      </w:r>
    </w:p>
    <w:p>
      <w:pPr>
        <w:pStyle w:val="ListeParagraf"/>
        <w:spacing w:after="80"/>
        <w:ind w:left="709" w:right="0"/>
        <w:jc w:val="both"/>
      </w:pPr>
      <w:r>
        <w:rPr>
          <w:rFonts w:ascii="Calibri" w:hAnsi="Calibri" w:cs="Arial"/>
          <w:sz w:val="24"/>
          <w:szCs w:val="24"/>
        </w:rPr>
        <w:t xml:space="preserve">2.4. Issue trims only against the cutting or production order quantity plus the approved allowance, and record the issue in the system.</w:t>
      </w:r>
    </w:p>
    <w:p>
      <w:pPr>
        <w:pStyle w:val="ListeParagraf"/>
        <w:spacing w:after="80"/>
        <w:ind w:left="709" w:right="0"/>
        <w:jc w:val="both"/>
      </w:pPr>
      <w:r>
        <w:rPr>
          <w:rFonts w:ascii="Calibri" w:hAnsi="Calibri" w:cs="Arial"/>
          <w:sz w:val="24"/>
          <w:szCs w:val="24"/>
        </w:rPr>
        <w:t xml:space="preserve">2.5. Store care labels and brand labels in a locked cabinet; count and record leftovers and return or destroy them as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issue any trim that does not match the approved trim card, even if the colour looks similar.</w:t>
      </w:r>
    </w:p>
    <w:p>
      <w:pPr>
        <w:pStyle w:val="ListeParagraf"/>
        <w:numPr>
          <w:ilvl w:val="0"/>
          <w:numId w:val="1"/>
        </w:numPr>
        <w:spacing w:after="60"/>
        <w:jc w:val="both"/>
      </w:pPr>
      <w:r>
        <w:rPr>
          <w:rFonts w:ascii="Calibri" w:hAnsi="Calibri" w:cs="Arial"/>
          <w:sz w:val="24"/>
          <w:szCs w:val="24"/>
        </w:rPr>
        <w:t xml:space="preserve">Do not leave loose metal parts, needles or blades on shelves, tables or the floor.</w:t>
      </w:r>
    </w:p>
    <w:p>
      <w:pPr>
        <w:pStyle w:val="ListeParagraf"/>
        <w:numPr>
          <w:ilvl w:val="0"/>
          <w:numId w:val="1"/>
        </w:numPr>
        <w:spacing w:after="60"/>
        <w:jc w:val="both"/>
      </w:pPr>
      <w:r>
        <w:rPr>
          <w:rFonts w:ascii="Calibri" w:hAnsi="Calibri" w:cs="Arial"/>
          <w:sz w:val="24"/>
          <w:szCs w:val="24"/>
        </w:rPr>
        <w:t xml:space="preserve">Do not put heavy cartons on upper shelves; lift according to EMS.İS.TL.18.05.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shortage, wrong trim or defect is found, label the lot </w:t>
      </w:r>
      <w:r>
        <w:rPr>
          <w:rFonts w:ascii="Calibri" w:hAnsi="Calibri" w:cs="Arial"/>
          <w:b/>
          <w:bCs/>
          <w:sz w:val="24"/>
          <w:szCs w:val="24"/>
        </w:rPr>
        <w:t xml:space="preserve">Hold</w:t>
      </w:r>
      <w:r>
        <w:rPr>
          <w:rFonts w:ascii="Calibri" w:hAnsi="Calibri" w:cs="Arial"/>
          <w:sz w:val="24"/>
          <w:szCs w:val="24"/>
        </w:rPr>
        <w:t xml:space="preserve"> and inform Quality Control, Purchasing and Production Planning immediately.</w:t>
      </w:r>
    </w:p>
    <w:p>
      <w:pPr>
        <w:pStyle w:val="ListeParagraf"/>
        <w:spacing w:after="80"/>
        <w:ind w:left="709" w:right="0"/>
        <w:jc w:val="both"/>
      </w:pPr>
      <w:r>
        <w:rPr>
          <w:rFonts w:ascii="Calibri" w:hAnsi="Calibri" w:cs="Arial"/>
          <w:sz w:val="24"/>
          <w:szCs w:val="24"/>
        </w:rPr>
        <w:t xml:space="preserve">4.2. If a missing labelled item or a lost needle or blade is suspected, stop issuing and inform the Warehouse Manager and Quality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Approved trim cards, trim stock and issue records, label reconciliation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monitors trim shortages, wrong issues and stock differences monthly and reports them to Production Planning.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الإكسسوارات والملحقات وفحصها وتخزينها وصرفها لدى شركة إيروغلو للتريكو (EMS)، بحيث تُستخدم الملحقات الصحيحة والمعتمدة في كل أمر، وتُمنع الفواقد والخلط ومخاطر 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خيوط الخياطة والملصقات وملصقات العناية وبطاقات التعليق والأزرار والكبسونات والسحابات والأستك والبطانات اللاصقة والأكياس البلاستيكية والكراتين وجميع الملحقات الأخرى، بما فيها الملحقات التي يحددها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التخزين الصحيح ودقة سجلات المخزون وصرف الملحقات في الوقت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الإكسسوارات:</w:t>
      </w:r>
      <w:r>
        <w:rPr>
          <w:rFonts w:ascii="Calibri" w:hAnsi="Calibri" w:cs="Arial"/>
          <w:rtl/>
          <w:sz w:val="24"/>
          <w:szCs w:val="24"/>
        </w:rPr>
        <w:t xml:space="preserve"> يستلمون الملحقات ويعدّونها ويطابقونها مع بطاقة الملحقات ويخزنونها ويصرفونها.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تجري الفحص الوارد للملحقات وتُفرج عن اللوطات أو توقفها.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الملحقات:</w:t>
      </w:r>
      <w:r>
        <w:rPr>
          <w:rFonts w:ascii="Calibri" w:hAnsi="Calibri" w:cs="Arial"/>
          <w:rtl/>
          <w:sz w:val="24"/>
          <w:szCs w:val="24"/>
        </w:rPr>
        <w:t xml:space="preserve"> الورقة المعتمدة التي تبيّن العينات الفعلية ورموز جميع الملحقات لموديل معيّن.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التوريد مع أمر الشراء وبطاقة الملحقات المعتمدة: الرمز واللون والمقاس والكمية والمورد.</w:t>
      </w:r>
    </w:p>
    <w:p>
      <w:pPr>
        <w:pStyle w:val="ListeParagraf"/>
        <w:bidi/>
        <w:spacing w:after="80"/>
        <w:ind w:left="0" w:right="709"/>
        <w:jc w:val="both"/>
      </w:pPr>
      <w:r>
        <w:rPr>
          <w:rFonts w:ascii="Calibri" w:hAnsi="Calibri" w:cs="Arial"/>
          <w:rtl/>
          <w:sz w:val="24"/>
          <w:szCs w:val="24"/>
        </w:rPr>
        <w:t xml:space="preserve">1.2. عُدّ الكمية أو زِنها؛ وبالنسبة للملصقات وبطاقات التعليق، تحقق من النص وتوزيع المقاسات والباركود مقابل الأمر.</w:t>
      </w:r>
    </w:p>
    <w:p>
      <w:pPr>
        <w:pStyle w:val="ListeParagraf"/>
        <w:bidi/>
        <w:spacing w:after="80"/>
        <w:ind w:left="0" w:right="709"/>
        <w:jc w:val="both"/>
      </w:pPr>
      <w:r>
        <w:rPr>
          <w:rFonts w:ascii="Calibri" w:hAnsi="Calibri" w:cs="Arial"/>
          <w:rtl/>
          <w:sz w:val="24"/>
          <w:szCs w:val="24"/>
        </w:rPr>
        <w:t xml:space="preserve">1.3. احفظ التوريد في منطقة </w:t>
      </w:r>
      <w:r>
        <w:rPr>
          <w:rFonts w:ascii="Calibri" w:hAnsi="Calibri" w:cs="Arial"/>
          <w:b/>
          <w:bCs/>
          <w:rtl/>
          <w:sz w:val="24"/>
          <w:szCs w:val="24"/>
        </w:rPr>
        <w:t xml:space="preserve">بانتظار الفحص</w:t>
      </w:r>
      <w:r>
        <w:rPr>
          <w:rFonts w:ascii="Calibri" w:hAnsi="Calibri" w:cs="Arial"/>
          <w:rtl/>
          <w:sz w:val="24"/>
          <w:szCs w:val="24"/>
        </w:rPr>
        <w:t xml:space="preserve">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الملحقات في صناديق أو رفوف معلَّمة حسب العميل والأمر والرمز؛ واحفظ كل لون ومقاس بشكل منفصل.</w:t>
      </w:r>
    </w:p>
    <w:p>
      <w:pPr>
        <w:pStyle w:val="ListeParagraf"/>
        <w:bidi/>
        <w:spacing w:after="80"/>
        <w:ind w:left="0" w:right="709"/>
        <w:jc w:val="both"/>
      </w:pPr>
      <w:r>
        <w:rPr>
          <w:rFonts w:ascii="Calibri" w:hAnsi="Calibri" w:cs="Arial"/>
          <w:rtl/>
          <w:sz w:val="24"/>
          <w:szCs w:val="24"/>
        </w:rPr>
        <w:t xml:space="preserve">2.2. احفظ الملحقات المعدنية (الكبسونات والأزرار والسحابات والمسامير) في صناديق مغلقة؛ واحفظ الأدوات الحادة مثل الإبر والشفرات فقط تحت الرقابة وفق EMS.QA.PRO.02.07.</w:t>
      </w:r>
    </w:p>
    <w:p>
      <w:pPr>
        <w:pStyle w:val="ListeParagraf"/>
        <w:bidi/>
        <w:spacing w:after="80"/>
        <w:ind w:left="0" w:right="709"/>
        <w:jc w:val="both"/>
      </w:pPr>
      <w:r>
        <w:rPr>
          <w:rFonts w:ascii="Calibri" w:hAnsi="Calibri" w:cs="Arial"/>
          <w:rtl/>
          <w:sz w:val="24"/>
          <w:szCs w:val="24"/>
        </w:rPr>
        <w:t xml:space="preserve">2.3. احفظ الخيوط والأستك والبطانات اللاصقة بعيدًا عن أشعة الشمس والحرارة والرطوبة؛ واحفظ الملحقات المعتمدة (GRS/RCS/OCS) منفصلة ومعلَّمة.</w:t>
      </w:r>
    </w:p>
    <w:p>
      <w:pPr>
        <w:pStyle w:val="ListeParagraf"/>
        <w:bidi/>
        <w:spacing w:after="80"/>
        <w:ind w:left="0" w:right="709"/>
        <w:jc w:val="both"/>
      </w:pPr>
      <w:r>
        <w:rPr>
          <w:rFonts w:ascii="Calibri" w:hAnsi="Calibri" w:cs="Arial"/>
          <w:rtl/>
          <w:sz w:val="24"/>
          <w:szCs w:val="24"/>
        </w:rPr>
        <w:t xml:space="preserve">2.4. اصرف الملحقات فقط وفق كمية أمر القص أو الإنتاج مضافًا إليها نسبة السماح المعتمدة، وسجّل الصرف في النظام.</w:t>
      </w:r>
    </w:p>
    <w:p>
      <w:pPr>
        <w:pStyle w:val="ListeParagraf"/>
        <w:bidi/>
        <w:spacing w:after="80"/>
        <w:ind w:left="0" w:right="709"/>
        <w:jc w:val="both"/>
      </w:pPr>
      <w:r>
        <w:rPr>
          <w:rFonts w:ascii="Calibri" w:hAnsi="Calibri" w:cs="Arial"/>
          <w:rtl/>
          <w:sz w:val="24"/>
          <w:szCs w:val="24"/>
        </w:rPr>
        <w:t xml:space="preserve">2.5. خزّن ملصقات العناية وملصقات العلامة التجارية في خزانة مقفلة؛ وعُدّ الكميات المتبقية وسجّلها وأعِدها أو أتلفها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تصرف أي ملحق لا يطابق بطاقة الملحقات المعتمدة، حتى لو بدا اللون مشابهًا.</w:t>
      </w:r>
    </w:p>
    <w:p>
      <w:pPr>
        <w:pStyle w:val="ListeParagraf"/>
        <w:numPr>
          <w:ilvl w:val="0"/>
          <w:numId w:val="1"/>
        </w:numPr>
        <w:bidi/>
        <w:spacing w:after="60"/>
        <w:jc w:val="both"/>
      </w:pPr>
      <w:r>
        <w:rPr>
          <w:rFonts w:ascii="Calibri" w:hAnsi="Calibri" w:cs="Arial"/>
          <w:rtl/>
          <w:sz w:val="24"/>
          <w:szCs w:val="24"/>
        </w:rPr>
        <w:t xml:space="preserve">لا تترك أجزاء معدنية سائبة أو إبرًا أو شفرات على الرفوف أو الطاولات أو الأرض.</w:t>
      </w:r>
    </w:p>
    <w:p>
      <w:pPr>
        <w:pStyle w:val="ListeParagraf"/>
        <w:numPr>
          <w:ilvl w:val="0"/>
          <w:numId w:val="1"/>
        </w:numPr>
        <w:bidi/>
        <w:spacing w:after="60"/>
        <w:jc w:val="both"/>
      </w:pPr>
      <w:r>
        <w:rPr>
          <w:rFonts w:ascii="Calibri" w:hAnsi="Calibri" w:cs="Arial"/>
          <w:rtl/>
          <w:sz w:val="24"/>
          <w:szCs w:val="24"/>
        </w:rPr>
        <w:t xml:space="preserve">لا تضع الكراتين الثقيلة على الرفوف العلوية؛ وارفع الأحمال وفق EMS.İS.TL.18.05.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اكتشاف نقص أو ملحق خاطئ أو عيب، ضع على اللوط بطاقة </w:t>
      </w:r>
      <w:r>
        <w:rPr>
          <w:rFonts w:ascii="Calibri" w:hAnsi="Calibri" w:cs="Arial"/>
          <w:b/>
          <w:bCs/>
          <w:rtl/>
          <w:sz w:val="24"/>
          <w:szCs w:val="24"/>
        </w:rPr>
        <w:t xml:space="preserve">إيقاف</w:t>
      </w:r>
      <w:r>
        <w:rPr>
          <w:rFonts w:ascii="Calibri" w:hAnsi="Calibri" w:cs="Arial"/>
          <w:rtl/>
          <w:sz w:val="24"/>
          <w:szCs w:val="24"/>
        </w:rPr>
        <w:t xml:space="preserve"> وأبلغ مراقبة الجودة والمشتريات وتخطيط الإنتاج فورًا.</w:t>
      </w:r>
    </w:p>
    <w:p>
      <w:pPr>
        <w:pStyle w:val="ListeParagraf"/>
        <w:bidi/>
        <w:spacing w:after="80"/>
        <w:ind w:left="0" w:right="709"/>
        <w:jc w:val="both"/>
      </w:pPr>
      <w:r>
        <w:rPr>
          <w:rFonts w:ascii="Calibri" w:hAnsi="Calibri" w:cs="Arial"/>
          <w:rtl/>
          <w:sz w:val="24"/>
          <w:szCs w:val="24"/>
        </w:rPr>
        <w:t xml:space="preserve">4.2. عند الاشتباه في فقدان ملصقات أو إبرة أو شفرة، أوقف الصرف وأبلغ مدير المستودع ومراقبة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AQL النهائي)</w:t>
      </w:r>
    </w:p>
    <w:p>
      <w:pPr>
        <w:pStyle w:val="ListeParagraf"/>
        <w:numPr>
          <w:ilvl w:val="0"/>
          <w:numId w:val="1"/>
        </w:numPr>
        <w:bidi/>
        <w:spacing w:after="60"/>
        <w:jc w:val="both"/>
      </w:pPr>
      <w:r>
        <w:rPr>
          <w:rFonts w:ascii="Calibri" w:hAnsi="Calibri" w:cs="Arial"/>
          <w:rtl/>
          <w:sz w:val="24"/>
          <w:szCs w:val="24"/>
        </w:rPr>
        <w:t xml:space="preserve">بطاقات الملحقات المعتمدة، وسجلات مخزون الملحقات وصرفها، وسجلات مطابقة الملصقات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المستودع حالات نقص الملحقات والصرف الخاطئ وفروقات المخزون شهريًا ويرفعها إلى تخطيط الإنتاج.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ACCESSORY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الإكسسوارات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EMS.DP.TL.08.02. ACCESSORY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