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customer codes of conduct, supplier manuals and other customer requirements are received, reviewed, communicated, implemented and monitored at Eroglu Knitting (EMS), so that all requirements are met and customer audits are managed effectively.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customer requirements related to social compliance, environment, chemicals, security, product safety, quality, labelling and packing, from the start of the business relationship until the end of each order. RSL testing is covered in EMS.MG.PRO.13.02.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&amp; Compliance Manager:</w:t>
      </w:r>
      <w:r>
        <w:rPr>
          <w:rFonts w:ascii="Calibri" w:hAnsi="Calibri" w:cs="Arial"/>
          <w:sz w:val="24"/>
          <w:szCs w:val="24"/>
        </w:rPr>
        <w:t xml:space="preserve"> Keeps the customer requirements register, distributes requirements, coordinates audits and follows corrective action plans.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Manager:</w:t>
      </w:r>
      <w:r>
        <w:rPr>
          <w:rFonts w:ascii="Calibri" w:hAnsi="Calibri" w:cs="Arial"/>
          <w:sz w:val="24"/>
          <w:szCs w:val="24"/>
        </w:rPr>
        <w:t xml:space="preserve"> Receives order-specific requirements (technical packages, testing, labelling, packing) and passes them to the related departments.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Apply the requirements in their area, prepare evidence and close the findings related to their department.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Signs customer codes of conduct and commitment letters and approves corrective action plans.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Customer Requirements Register:</w:t>
      </w:r>
      <w:r>
        <w:rPr>
          <w:rFonts w:ascii="Calibri" w:hAnsi="Calibri" w:cs="Arial"/>
          <w:sz w:val="24"/>
          <w:szCs w:val="24"/>
        </w:rPr>
        <w:t xml:space="preserve"> The list of all valid customer documents (CoC, manuals, RSL, testing and packing guides) with their version and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Gap Analysis:</w:t>
      </w:r>
      <w:r>
        <w:rPr>
          <w:rFonts w:ascii="Calibri" w:hAnsi="Calibri" w:cs="Arial"/>
          <w:sz w:val="24"/>
          <w:szCs w:val="24"/>
        </w:rPr>
        <w:t xml:space="preserve"> The comparison of a customer requirement with the current practice at EMS to find what must be changed.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 Plan (CAP):</w:t>
      </w:r>
      <w:r>
        <w:rPr>
          <w:rFonts w:ascii="Calibri" w:hAnsi="Calibri" w:cs="Arial"/>
          <w:sz w:val="24"/>
          <w:szCs w:val="24"/>
        </w:rPr>
        <w:t xml:space="preserve"> The plan that shows the actions, responsible persons and deadlines to close audit findings.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RECEIVING CUSTOMER REQUIREMENTS</w:t>
      </w:r>
    </w:p>
    <w:p>
      <w:pPr>
        <w:pStyle w:val="ListeParagraf"/>
        <w:spacing w:after="80"/>
        <w:ind w:left="709" w:right="0"/>
        <w:jc w:val="both"/>
      </w:pPr>
      <w:r>
        <w:rPr>
          <w:rFonts w:ascii="Calibri" w:hAnsi="Calibri" w:cs="Arial"/>
          <w:sz w:val="24"/>
          <w:szCs w:val="24"/>
        </w:rPr>
        <w:t xml:space="preserve">1.1. When a new customer is onboarded or a customer sends a new or revised document, it is forwarded to the CSR &amp; Compliance Manager.</w:t>
      </w:r>
    </w:p>
    <w:p>
      <w:pPr>
        <w:pStyle w:val="ListeParagraf"/>
        <w:spacing w:after="80"/>
        <w:ind w:left="709" w:right="0"/>
        <w:jc w:val="both"/>
      </w:pPr>
      <w:r>
        <w:rPr>
          <w:rFonts w:ascii="Calibri" w:hAnsi="Calibri" w:cs="Arial"/>
          <w:sz w:val="24"/>
          <w:szCs w:val="24"/>
        </w:rPr>
        <w:t xml:space="preserve">1.2. The document is recorded in the customer requirements register with its version, date and the departments concerned.</w:t>
      </w:r>
    </w:p>
    <w:p>
      <w:pPr>
        <w:pStyle w:val="ListeParagraf"/>
        <w:spacing w:after="80"/>
        <w:ind w:left="709" w:right="0"/>
        <w:jc w:val="both"/>
      </w:pPr>
      <w:r>
        <w:rPr>
          <w:rFonts w:ascii="Calibri" w:hAnsi="Calibri" w:cs="Arial"/>
          <w:sz w:val="24"/>
          <w:szCs w:val="24"/>
        </w:rPr>
        <w:t xml:space="preserve">1.3. Order-specific requirements are received by Merchandising with the technical package and confirmed with the customer before production starts.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 AND GAP ANALYSIS</w:t>
      </w:r>
    </w:p>
    <w:p>
      <w:pPr>
        <w:pStyle w:val="ListeParagraf"/>
        <w:spacing w:after="80"/>
        <w:ind w:left="709" w:right="0"/>
        <w:jc w:val="both"/>
      </w:pPr>
      <w:r>
        <w:rPr>
          <w:rFonts w:ascii="Calibri" w:hAnsi="Calibri" w:cs="Arial"/>
          <w:sz w:val="24"/>
          <w:szCs w:val="24"/>
        </w:rPr>
        <w:t xml:space="preserve">2.1. The CSR &amp; Compliance Manager, together with the related managers, compares the requirement with current EMS practice and records the gaps.</w:t>
      </w:r>
    </w:p>
    <w:p>
      <w:pPr>
        <w:pStyle w:val="ListeParagraf"/>
        <w:spacing w:after="80"/>
        <w:ind w:left="709" w:right="0"/>
        <w:jc w:val="both"/>
      </w:pPr>
      <w:r>
        <w:rPr>
          <w:rFonts w:ascii="Calibri" w:hAnsi="Calibri" w:cs="Arial"/>
          <w:sz w:val="24"/>
          <w:szCs w:val="24"/>
        </w:rPr>
        <w:t xml:space="preserve">2.2. Where a requirement cannot be met or conflicts with applicable Egyptian legislation, the customer is informed in writing before the CoC or order is accepted.</w:t>
      </w:r>
    </w:p>
    <w:p>
      <w:pPr>
        <w:pStyle w:val="ListeParagraf"/>
        <w:spacing w:after="80"/>
        <w:ind w:left="709" w:right="0"/>
        <w:jc w:val="both"/>
      </w:pPr>
      <w:r>
        <w:rPr>
          <w:rFonts w:ascii="Calibri" w:hAnsi="Calibri" w:cs="Arial"/>
          <w:sz w:val="24"/>
          <w:szCs w:val="24"/>
        </w:rPr>
        <w:t xml:space="preserve">2.3. The General Manager signs the CoC or commitment letter after the review is completed.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COMMUNICATION AND IMPLEMENTATION</w:t>
      </w:r>
    </w:p>
    <w:p>
      <w:pPr>
        <w:pStyle w:val="ListeParagraf"/>
        <w:spacing w:after="80"/>
        <w:ind w:left="709" w:right="0"/>
        <w:jc w:val="both"/>
      </w:pPr>
      <w:r>
        <w:rPr>
          <w:rFonts w:ascii="Calibri" w:hAnsi="Calibri" w:cs="Arial"/>
          <w:sz w:val="24"/>
          <w:szCs w:val="24"/>
        </w:rPr>
        <w:t xml:space="preserve">3.1. Requirements are communicated to the related departments through meetings, written instructions and training, and the CoC is displayed on the notice boards in Arabic.</w:t>
      </w:r>
    </w:p>
    <w:p>
      <w:pPr>
        <w:pStyle w:val="ListeParagraf"/>
        <w:spacing w:after="80"/>
        <w:ind w:left="709" w:right="0"/>
        <w:jc w:val="both"/>
      </w:pPr>
      <w:r>
        <w:rPr>
          <w:rFonts w:ascii="Calibri" w:hAnsi="Calibri" w:cs="Arial"/>
          <w:sz w:val="24"/>
          <w:szCs w:val="24"/>
        </w:rPr>
        <w:t xml:space="preserve">3.2. Subcontractors and suppliers used for the order are informed of the requirements and sign a commitment; only subcontractors approved by the customer are used.</w:t>
      </w:r>
    </w:p>
    <w:p>
      <w:pPr>
        <w:pStyle w:val="ListeParagraf"/>
        <w:spacing w:after="80"/>
        <w:ind w:left="709" w:right="0"/>
        <w:jc w:val="both"/>
      </w:pPr>
      <w:r>
        <w:rPr>
          <w:rFonts w:ascii="Calibri" w:hAnsi="Calibri" w:cs="Arial"/>
          <w:sz w:val="24"/>
          <w:szCs w:val="24"/>
        </w:rPr>
        <w:t xml:space="preserve">3.3. Gaps are closed through an action plan with responsible persons and deadlines, and relevant EMS procedures are revised where needed.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CUSTOMER AND THIRD-PARTY AUDITS</w:t>
      </w:r>
    </w:p>
    <w:p>
      <w:pPr>
        <w:pStyle w:val="ListeParagraf"/>
        <w:spacing w:after="80"/>
        <w:ind w:left="709" w:right="0"/>
        <w:jc w:val="both"/>
      </w:pPr>
      <w:r>
        <w:rPr>
          <w:rFonts w:ascii="Calibri" w:hAnsi="Calibri" w:cs="Arial"/>
          <w:sz w:val="24"/>
          <w:szCs w:val="24"/>
        </w:rPr>
        <w:t xml:space="preserve">4.1. Audit dates are recorded; for announced audits, a self-assessment is carried out and documents are prepared in advance.</w:t>
      </w:r>
    </w:p>
    <w:p>
      <w:pPr>
        <w:pStyle w:val="ListeParagraf"/>
        <w:spacing w:after="80"/>
        <w:ind w:left="709" w:right="0"/>
        <w:jc w:val="both"/>
      </w:pPr>
      <w:r>
        <w:rPr>
          <w:rFonts w:ascii="Calibri" w:hAnsi="Calibri" w:cs="Arial"/>
          <w:sz w:val="24"/>
          <w:szCs w:val="24"/>
        </w:rPr>
        <w:t xml:space="preserve">4.2. During the audit, accurate information and records are provided and workers are allowed to be interviewed freely, without coaching or pressure.</w:t>
      </w:r>
    </w:p>
    <w:p>
      <w:pPr>
        <w:pStyle w:val="ListeParagraf"/>
        <w:spacing w:after="80"/>
        <w:ind w:left="709" w:right="0"/>
        <w:jc w:val="both"/>
      </w:pPr>
      <w:r>
        <w:rPr>
          <w:rFonts w:ascii="Calibri" w:hAnsi="Calibri" w:cs="Arial"/>
          <w:sz w:val="24"/>
          <w:szCs w:val="24"/>
        </w:rPr>
        <w:t xml:space="preserve">4.3. Findings are entered into a corrective action plan, root causes are analysed and evidence of closure is sent to the customer within the agreed deadline.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CSR &amp; Compliance Manager monitors the following indicators every quarter and reports them in the management review:</w:t>
      </w:r>
    </w:p>
    <w:p>
      <w:pPr>
        <w:pStyle w:val="ListeParagraf"/>
        <w:numPr>
          <w:ilvl w:val="0"/>
          <w:numId w:val="1"/>
        </w:numPr>
        <w:spacing w:after="60"/>
        <w:jc w:val="both"/>
      </w:pPr>
      <w:r>
        <w:rPr>
          <w:rFonts w:ascii="Calibri" w:hAnsi="Calibri" w:cs="Arial"/>
          <w:sz w:val="24"/>
          <w:szCs w:val="24"/>
        </w:rPr>
        <w:t xml:space="preserve">Customer audit results and ratings,</w:t>
      </w:r>
    </w:p>
    <w:p>
      <w:pPr>
        <w:pStyle w:val="ListeParagraf"/>
        <w:numPr>
          <w:ilvl w:val="0"/>
          <w:numId w:val="1"/>
        </w:numPr>
        <w:spacing w:after="60"/>
        <w:jc w:val="both"/>
      </w:pPr>
      <w:r>
        <w:rPr>
          <w:rFonts w:ascii="Calibri" w:hAnsi="Calibri" w:cs="Arial"/>
          <w:sz w:val="24"/>
          <w:szCs w:val="24"/>
        </w:rPr>
        <w:t xml:space="preserve">Number of open findings and on-time closure rate of corrective action plans (%),</w:t>
      </w:r>
    </w:p>
    <w:p>
      <w:pPr>
        <w:pStyle w:val="ListeParagraf"/>
        <w:numPr>
          <w:ilvl w:val="0"/>
          <w:numId w:val="1"/>
        </w:numPr>
        <w:spacing w:after="60"/>
        <w:jc w:val="both"/>
      </w:pPr>
      <w:r>
        <w:rPr>
          <w:rFonts w:ascii="Calibri" w:hAnsi="Calibri" w:cs="Arial"/>
          <w:sz w:val="24"/>
          <w:szCs w:val="24"/>
        </w:rPr>
        <w:t xml:space="preserve">Number of customer requirement non-conformities, chargebacks or complaints.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Customer Requirements Register and signed Codes of Conduct</w:t>
      </w:r>
    </w:p>
    <w:p>
      <w:pPr>
        <w:pStyle w:val="ListeParagraf"/>
        <w:numPr>
          <w:ilvl w:val="0"/>
          <w:numId w:val="1"/>
        </w:numPr>
        <w:spacing w:after="60"/>
        <w:jc w:val="both"/>
      </w:pPr>
      <w:r>
        <w:rPr>
          <w:rFonts w:ascii="Calibri" w:hAnsi="Calibri" w:cs="Arial"/>
          <w:sz w:val="24"/>
          <w:szCs w:val="24"/>
        </w:rPr>
        <w:t xml:space="preserve">Gap Analysis and Action Plans</w:t>
      </w:r>
    </w:p>
    <w:p>
      <w:pPr>
        <w:pStyle w:val="ListeParagraf"/>
        <w:numPr>
          <w:ilvl w:val="0"/>
          <w:numId w:val="1"/>
        </w:numPr>
        <w:spacing w:after="60"/>
        <w:jc w:val="both"/>
      </w:pPr>
      <w:r>
        <w:rPr>
          <w:rFonts w:ascii="Calibri" w:hAnsi="Calibri" w:cs="Arial"/>
          <w:sz w:val="24"/>
          <w:szCs w:val="24"/>
        </w:rPr>
        <w:t xml:space="preserve">Audit Reports and Corrective Action Plans (CAP)</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Customer feedback, audit results and changes in customer requirements are evaluated regularly. This procedure is reviewed every year by the CSR &amp; Compliance Manager and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مدونات سلوك العملاء وأدلة الموردين ومتطلبات العملاء الأخرى ومراجعتها وإبلاغها وتطبيقها ومتابعتها في شركة إيروغلو للتريكو (EMS)، بحيث تُستوفى جميع المتطلبات وتُدار عمليات تدقيق العملاء بفعالية.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متطلبات العملاء المتعلقة بالامتثال الاجتماعي والبيئة والمواد الكيميائية والأمن وسلامة المنتج والجودة والملصقات والتعبئة، منذ بداية العلاقة التجارية حتى نهاية كل طلبية. أما اختبارات RSL فيغطيها الإجراء EMS.MG.PRO.13.02.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المسؤولية الاجتماعية والامتثال:</w:t>
      </w:r>
      <w:r>
        <w:rPr>
          <w:rFonts w:ascii="Calibri" w:hAnsi="Calibri" w:cs="Arial"/>
          <w:rtl/>
          <w:sz w:val="24"/>
          <w:szCs w:val="24"/>
        </w:rPr>
        <w:t xml:space="preserve"> يحفظ سجل متطلبات العملاء ويوزع المتطلبات وينسق عمليات التدقيق ويتابع خطط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المتابعة التجارية:</w:t>
      </w:r>
      <w:r>
        <w:rPr>
          <w:rFonts w:ascii="Calibri" w:hAnsi="Calibri" w:cs="Arial"/>
          <w:rtl/>
          <w:sz w:val="24"/>
          <w:szCs w:val="24"/>
        </w:rPr>
        <w:t xml:space="preserve"> يستلم المتطلبات الخاصة بكل طلبية (الملفات الفنية والاختبارات والملصقات والتعبئة) ويحيلها إلى الأقسام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يطبقون المتطلبات في مناطقهم ويعدون الأدلة ويغلقون النتائج المتعلقة بأقسامهم.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يوقع على مدونات سلوك العملاء وخطابات التعهد ويعتمد خطط 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متطلبات العملاء:</w:t>
      </w:r>
      <w:r>
        <w:rPr>
          <w:rFonts w:ascii="Calibri" w:hAnsi="Calibri" w:cs="Arial"/>
          <w:rtl/>
          <w:sz w:val="24"/>
          <w:szCs w:val="24"/>
        </w:rPr>
        <w:t xml:space="preserve"> قائمة بجميع وثائق العملاء السارية (مدونات السلوك والأدلة وقوائم RSL وأدلة الاختبار والتعبئة) مع إصدارها وتاريخها.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الفجوات:</w:t>
      </w:r>
      <w:r>
        <w:rPr>
          <w:rFonts w:ascii="Calibri" w:hAnsi="Calibri" w:cs="Arial"/>
          <w:rtl/>
          <w:sz w:val="24"/>
          <w:szCs w:val="24"/>
        </w:rPr>
        <w:t xml:space="preserve"> مقارنة متطلب العميل بالممارسة الحالية في EMS لتحديد ما يجب تغييره.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الإجراءات التصحيحية (CAP):</w:t>
      </w:r>
      <w:r>
        <w:rPr>
          <w:rFonts w:ascii="Calibri" w:hAnsi="Calibri" w:cs="Arial"/>
          <w:rtl/>
          <w:sz w:val="24"/>
          <w:szCs w:val="24"/>
        </w:rPr>
        <w:t xml:space="preserve"> الخطة التي توضح الإجراءات والأشخاص المسؤولين والمواعيد النهائية لإغلاق نتائج التدقيق.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متطلبات العملاء</w:t>
      </w:r>
    </w:p>
    <w:p>
      <w:pPr>
        <w:pStyle w:val="ListeParagraf"/>
        <w:bidi/>
        <w:spacing w:after="80"/>
        <w:ind w:left="0" w:right="709"/>
        <w:jc w:val="both"/>
      </w:pPr>
      <w:r>
        <w:rPr>
          <w:rFonts w:ascii="Calibri" w:hAnsi="Calibri" w:cs="Arial"/>
          <w:rtl/>
          <w:sz w:val="24"/>
          <w:szCs w:val="24"/>
        </w:rPr>
        <w:t xml:space="preserve">1.1. عند التعامل مع عميل جديد أو عند إرسال العميل وثيقة جديدة أو معدلة، تُحال إلى مدير المسؤولية الاجتماعية والامتثال.</w:t>
      </w:r>
    </w:p>
    <w:p>
      <w:pPr>
        <w:pStyle w:val="ListeParagraf"/>
        <w:bidi/>
        <w:spacing w:after="80"/>
        <w:ind w:left="0" w:right="709"/>
        <w:jc w:val="both"/>
      </w:pPr>
      <w:r>
        <w:rPr>
          <w:rFonts w:ascii="Calibri" w:hAnsi="Calibri" w:cs="Arial"/>
          <w:rtl/>
          <w:sz w:val="24"/>
          <w:szCs w:val="24"/>
        </w:rPr>
        <w:t xml:space="preserve">1.2. تُسجل الوثيقة في سجل متطلبات العملاء مع إصدارها وتاريخها والأقسام المعنية.</w:t>
      </w:r>
    </w:p>
    <w:p>
      <w:pPr>
        <w:pStyle w:val="ListeParagraf"/>
        <w:bidi/>
        <w:spacing w:after="80"/>
        <w:ind w:left="0" w:right="709"/>
        <w:jc w:val="both"/>
      </w:pPr>
      <w:r>
        <w:rPr>
          <w:rFonts w:ascii="Calibri" w:hAnsi="Calibri" w:cs="Arial"/>
          <w:rtl/>
          <w:sz w:val="24"/>
          <w:szCs w:val="24"/>
        </w:rPr>
        <w:t xml:space="preserve">1.3. تستلم المتابعة التجارية المتطلبات الخاصة بالطلبية مع الملف الفني، وتؤكدها مع العميل قبل بدء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 وتحليل الفجوات</w:t>
      </w:r>
    </w:p>
    <w:p>
      <w:pPr>
        <w:pStyle w:val="ListeParagraf"/>
        <w:bidi/>
        <w:spacing w:after="80"/>
        <w:ind w:left="0" w:right="709"/>
        <w:jc w:val="both"/>
      </w:pPr>
      <w:r>
        <w:rPr>
          <w:rFonts w:ascii="Calibri" w:hAnsi="Calibri" w:cs="Arial"/>
          <w:rtl/>
          <w:sz w:val="24"/>
          <w:szCs w:val="24"/>
        </w:rPr>
        <w:t xml:space="preserve">2.1. يقارن مدير المسؤولية الاجتماعية والامتثال، بالتعاون مع المديرين المعنيين، المتطلب بالممارسة الحالية في EMS ويسجل الفجوات.</w:t>
      </w:r>
    </w:p>
    <w:p>
      <w:pPr>
        <w:pStyle w:val="ListeParagraf"/>
        <w:bidi/>
        <w:spacing w:after="80"/>
        <w:ind w:left="0" w:right="709"/>
        <w:jc w:val="both"/>
      </w:pPr>
      <w:r>
        <w:rPr>
          <w:rFonts w:ascii="Calibri" w:hAnsi="Calibri" w:cs="Arial"/>
          <w:rtl/>
          <w:sz w:val="24"/>
          <w:szCs w:val="24"/>
        </w:rPr>
        <w:t xml:space="preserve">2.2. إذا تعذر استيفاء متطلب ما أو تعارض مع التشريعات المصرية المعمول بها، يُبلغ العميل كتابيًا قبل قبول مدونة السلوك أو الطلبية.</w:t>
      </w:r>
    </w:p>
    <w:p>
      <w:pPr>
        <w:pStyle w:val="ListeParagraf"/>
        <w:bidi/>
        <w:spacing w:after="80"/>
        <w:ind w:left="0" w:right="709"/>
        <w:jc w:val="both"/>
      </w:pPr>
      <w:r>
        <w:rPr>
          <w:rFonts w:ascii="Calibri" w:hAnsi="Calibri" w:cs="Arial"/>
          <w:rtl/>
          <w:sz w:val="24"/>
          <w:szCs w:val="24"/>
        </w:rPr>
        <w:t xml:space="preserve">2.3. يوقع المدير العام على مدونة السلوك أو خطاب التعهد بعد إتمام المراجعة.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الإبلاغ والتطبيق</w:t>
      </w:r>
    </w:p>
    <w:p>
      <w:pPr>
        <w:pStyle w:val="ListeParagraf"/>
        <w:bidi/>
        <w:spacing w:after="80"/>
        <w:ind w:left="0" w:right="709"/>
        <w:jc w:val="both"/>
      </w:pPr>
      <w:r>
        <w:rPr>
          <w:rFonts w:ascii="Calibri" w:hAnsi="Calibri" w:cs="Arial"/>
          <w:rtl/>
          <w:sz w:val="24"/>
          <w:szCs w:val="24"/>
        </w:rPr>
        <w:t xml:space="preserve">3.1. تُبلغ المتطلبات إلى الأقسام المعنية من خلال الاجتماعات والتعليمات المكتوبة والتدريب، وتُعلق مدونة السلوك باللغة العربية على لوحات الإعلانات.</w:t>
      </w:r>
    </w:p>
    <w:p>
      <w:pPr>
        <w:pStyle w:val="ListeParagraf"/>
        <w:bidi/>
        <w:spacing w:after="80"/>
        <w:ind w:left="0" w:right="709"/>
        <w:jc w:val="both"/>
      </w:pPr>
      <w:r>
        <w:rPr>
          <w:rFonts w:ascii="Calibri" w:hAnsi="Calibri" w:cs="Arial"/>
          <w:rtl/>
          <w:sz w:val="24"/>
          <w:szCs w:val="24"/>
        </w:rPr>
        <w:t xml:space="preserve">3.2. يُبلغ المقاولون من الباطن والموردون المستخدمون في الطلبية بالمتطلبات ويوقعون على تعهد، ولا يُستخدم إلا المقاولون من الباطن المعتمدون من العميل.</w:t>
      </w:r>
    </w:p>
    <w:p>
      <w:pPr>
        <w:pStyle w:val="ListeParagraf"/>
        <w:bidi/>
        <w:spacing w:after="80"/>
        <w:ind w:left="0" w:right="709"/>
        <w:jc w:val="both"/>
      </w:pPr>
      <w:r>
        <w:rPr>
          <w:rFonts w:ascii="Calibri" w:hAnsi="Calibri" w:cs="Arial"/>
          <w:rtl/>
          <w:sz w:val="24"/>
          <w:szCs w:val="24"/>
        </w:rPr>
        <w:t xml:space="preserve">3.3. تُغلق الفجوات من خلال خطة عمل تحدد الأشخاص المسؤولين والمواعيد النهائية، وتُعدل إجراءات EMS ذات الصلة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تدقيقات العملاء والأطراف الثالثة</w:t>
      </w:r>
    </w:p>
    <w:p>
      <w:pPr>
        <w:pStyle w:val="ListeParagraf"/>
        <w:bidi/>
        <w:spacing w:after="80"/>
        <w:ind w:left="0" w:right="709"/>
        <w:jc w:val="both"/>
      </w:pPr>
      <w:r>
        <w:rPr>
          <w:rFonts w:ascii="Calibri" w:hAnsi="Calibri" w:cs="Arial"/>
          <w:rtl/>
          <w:sz w:val="24"/>
          <w:szCs w:val="24"/>
        </w:rPr>
        <w:t xml:space="preserve">4.1. تُسجل مواعيد التدقيق، وفي حالة التدقيقات المعلنة يُجرى تقييم ذاتي وتُعد الوثائق مسبقًا.</w:t>
      </w:r>
    </w:p>
    <w:p>
      <w:pPr>
        <w:pStyle w:val="ListeParagraf"/>
        <w:bidi/>
        <w:spacing w:after="80"/>
        <w:ind w:left="0" w:right="709"/>
        <w:jc w:val="both"/>
      </w:pPr>
      <w:r>
        <w:rPr>
          <w:rFonts w:ascii="Calibri" w:hAnsi="Calibri" w:cs="Arial"/>
          <w:rtl/>
          <w:sz w:val="24"/>
          <w:szCs w:val="24"/>
        </w:rPr>
        <w:t xml:space="preserve">4.2. أثناء التدقيق تُقدم معلومات وسجلات دقيقة، ويُسمح بمقابلة العمال بحرية دون تلقين أو ضغط.</w:t>
      </w:r>
    </w:p>
    <w:p>
      <w:pPr>
        <w:pStyle w:val="ListeParagraf"/>
        <w:bidi/>
        <w:spacing w:after="80"/>
        <w:ind w:left="0" w:right="709"/>
        <w:jc w:val="both"/>
      </w:pPr>
      <w:r>
        <w:rPr>
          <w:rFonts w:ascii="Calibri" w:hAnsi="Calibri" w:cs="Arial"/>
          <w:rtl/>
          <w:sz w:val="24"/>
          <w:szCs w:val="24"/>
        </w:rPr>
        <w:t xml:space="preserve">4.3. تُدرج النتائج في خطة إجراءات تصحيحية، وتُحلل الأسباب الجذرية، وتُرسل أدلة الإغلاق إلى العميل ضمن الموعد المتفق عليه.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المسؤولية الاجتماعية والامتثال المؤشرات التالية كل ربع سنة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نتائج تدقيقات العملاء وتصنيفاتها،</w:t>
      </w:r>
    </w:p>
    <w:p>
      <w:pPr>
        <w:pStyle w:val="ListeParagraf"/>
        <w:numPr>
          <w:ilvl w:val="0"/>
          <w:numId w:val="1"/>
        </w:numPr>
        <w:bidi/>
        <w:spacing w:after="60"/>
        <w:jc w:val="both"/>
      </w:pPr>
      <w:r>
        <w:rPr>
          <w:rFonts w:ascii="Calibri" w:hAnsi="Calibri" w:cs="Arial"/>
          <w:rtl/>
          <w:sz w:val="24"/>
          <w:szCs w:val="24"/>
        </w:rPr>
        <w:t xml:space="preserve">عدد النتائج المفتوحة ونسبة إغلاق خطط الإجراءات التصحيحية في الوقت المحدد (%)،</w:t>
      </w:r>
    </w:p>
    <w:p>
      <w:pPr>
        <w:pStyle w:val="ListeParagraf"/>
        <w:numPr>
          <w:ilvl w:val="0"/>
          <w:numId w:val="1"/>
        </w:numPr>
        <w:bidi/>
        <w:spacing w:after="60"/>
        <w:jc w:val="both"/>
      </w:pPr>
      <w:r>
        <w:rPr>
          <w:rFonts w:ascii="Calibri" w:hAnsi="Calibri" w:cs="Arial"/>
          <w:rtl/>
          <w:sz w:val="24"/>
          <w:szCs w:val="24"/>
        </w:rPr>
        <w:t xml:space="preserve">عدد حالات عدم المطابقة لمتطلبات العملاء أو الخصومات أو الشكاوى.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متطلبات العملاء ومدونات السلوك الموقعة</w:t>
      </w:r>
    </w:p>
    <w:p>
      <w:pPr>
        <w:pStyle w:val="ListeParagraf"/>
        <w:numPr>
          <w:ilvl w:val="0"/>
          <w:numId w:val="1"/>
        </w:numPr>
        <w:bidi/>
        <w:spacing w:after="60"/>
        <w:jc w:val="both"/>
      </w:pPr>
      <w:r>
        <w:rPr>
          <w:rFonts w:ascii="Calibri" w:hAnsi="Calibri" w:cs="Arial"/>
          <w:rtl/>
          <w:sz w:val="24"/>
          <w:szCs w:val="24"/>
        </w:rPr>
        <w:t xml:space="preserve">تحليلات الفجوات وخطط العمل</w:t>
      </w:r>
    </w:p>
    <w:p>
      <w:pPr>
        <w:pStyle w:val="ListeParagraf"/>
        <w:numPr>
          <w:ilvl w:val="0"/>
          <w:numId w:val="1"/>
        </w:numPr>
        <w:bidi/>
        <w:spacing w:after="60"/>
        <w:jc w:val="both"/>
      </w:pPr>
      <w:r>
        <w:rPr>
          <w:rFonts w:ascii="Calibri" w:hAnsi="Calibri" w:cs="Arial"/>
          <w:rtl/>
          <w:sz w:val="24"/>
          <w:szCs w:val="24"/>
        </w:rPr>
        <w:t xml:space="preserve">تقارير التدقيق وخطط الإجراءات التصحيحية (CAP)</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تُقيّم آراء العملاء ونتائج التدقيق والتغييرات في متطلبات العملاء بشكل منتظم. ويُراجع هذا الإجراء سنويًا من قبل مدير المسؤولية الاجتماعية والامتثال ويُعدل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CUSTOMER CODE OF CONDUCT AND REQUIREMENTS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مدونات سلوك العملاء ومتطلباتهم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EMS.MG.PRO.13.01.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EMS.MG.PRO.13.01. CUSTOMER CODE OF CONDUCT AND REQUIREMENTS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