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purchase materials, chemicals, equipment and services that meet quality, safety, environmental, social and customer requirements, at the right time and at the right cost, through a fair, transparent and ethical purchasing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Raw materials: yarn, fabric, trims, accessories and packaging materials,</w:t>
      </w:r>
    </w:p>
    <w:p>
      <w:pPr>
        <w:pStyle w:val="ListeParagraf"/>
        <w:spacing w:after="80"/>
        <w:ind w:left="709" w:right="0"/>
        <w:jc w:val="both"/>
      </w:pPr>
      <w:r>
        <w:rPr>
          <w:rFonts w:ascii="Calibri" w:hAnsi="Calibri" w:cs="Arial"/>
          <w:sz w:val="24"/>
          <w:szCs w:val="24"/>
        </w:rPr>
        <w:t xml:space="preserve">• Dyes, chemicals and auxiliaries, spare parts, machines, equipment and consumables,</w:t>
      </w:r>
    </w:p>
    <w:p>
      <w:pPr>
        <w:pStyle w:val="ListeParagraf"/>
        <w:spacing w:after="80"/>
        <w:ind w:left="709" w:right="0"/>
        <w:jc w:val="both"/>
      </w:pPr>
      <w:r>
        <w:rPr>
          <w:rFonts w:ascii="Calibri" w:hAnsi="Calibri" w:cs="Arial"/>
          <w:sz w:val="24"/>
          <w:szCs w:val="24"/>
        </w:rPr>
        <w:t xml:space="preserve">• Services and subcontracted processes: printing, embroidery, washing, transport, maintenance, waste disposal and other outsourced work.</w:t>
      </w:r>
    </w:p>
    <w:p>
      <w:pPr>
        <w:pStyle w:val="ListeParagraf"/>
        <w:spacing w:after="80"/>
        <w:ind w:left="709" w:right="0"/>
        <w:jc w:val="both"/>
      </w:pPr>
      <w:r>
        <w:rPr>
          <w:rFonts w:ascii="Calibri" w:hAnsi="Calibri" w:cs="Arial"/>
          <w:sz w:val="24"/>
          <w:szCs w:val="24"/>
        </w:rPr>
        <w:t xml:space="preserve">It applies to all EMS departments that request purchases, the Purchasing Department and all suppliers and subcontractors of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sets purchasing authority limits and approves high-value purchases.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Implements the policy, manages the approved supplier list and reports purchasing and supplier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Requesting Departments:</w:t>
      </w:r>
      <w:r>
        <w:rPr>
          <w:rFonts w:ascii="Calibri" w:hAnsi="Calibri" w:cs="Arial"/>
          <w:sz w:val="24"/>
          <w:szCs w:val="24"/>
        </w:rPr>
        <w:t xml:space="preserve"> Define their needs clearly and correctly, with technical specifications and required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Chemical and Compliance Teams:</w:t>
      </w:r>
      <w:r>
        <w:rPr>
          <w:rFonts w:ascii="Calibri" w:hAnsi="Calibri" w:cs="Arial"/>
          <w:sz w:val="24"/>
          <w:szCs w:val="24"/>
        </w:rPr>
        <w:t xml:space="preserve"> Define technical, chemical (ZDHC MRSL / RSL) and social compliance requirements and take part in supplier evaluation.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w:t>
      </w:r>
      <w:r>
        <w:rPr>
          <w:rFonts w:ascii="Calibri" w:hAnsi="Calibri" w:cs="Arial"/>
          <w:sz w:val="24"/>
          <w:szCs w:val="24"/>
        </w:rPr>
        <w:t xml:space="preserve"> A company or person that provides materials, chemicals, equipment or services to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Subcontractor:</w:t>
      </w:r>
      <w:r>
        <w:rPr>
          <w:rFonts w:ascii="Calibri" w:hAnsi="Calibri" w:cs="Arial"/>
          <w:sz w:val="24"/>
          <w:szCs w:val="24"/>
        </w:rPr>
        <w:t xml:space="preserve"> A company that carries out part of the production process (for example printing, embroidery or washing) on behalf of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Supplier List (ASL):</w:t>
      </w:r>
      <w:r>
        <w:rPr>
          <w:rFonts w:ascii="Calibri" w:hAnsi="Calibri" w:cs="Arial"/>
          <w:sz w:val="24"/>
          <w:szCs w:val="24"/>
        </w:rPr>
        <w:t xml:space="preserve"> The list of suppliers and subcontractors evaluated and approved by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Purchase only from approved suppliers and subcontractors that meet our quality, safety, environmental and social compliance criteria.</w:t>
      </w:r>
    </w:p>
    <w:p>
      <w:pPr>
        <w:pStyle w:val="ListeParagraf"/>
        <w:numPr>
          <w:ilvl w:val="0"/>
          <w:numId w:val="1"/>
        </w:numPr>
        <w:spacing w:after="60"/>
        <w:jc w:val="both"/>
      </w:pPr>
      <w:r>
        <w:rPr>
          <w:rFonts w:ascii="Calibri" w:hAnsi="Calibri" w:cs="Arial"/>
          <w:sz w:val="24"/>
          <w:szCs w:val="24"/>
        </w:rPr>
        <w:t xml:space="preserve">Purchase only chemicals that comply with the ZDHC MRSL and customer RSL requirements, with a valid Safety Data Sheet (SDS).</w:t>
      </w:r>
    </w:p>
    <w:p>
      <w:pPr>
        <w:pStyle w:val="ListeParagraf"/>
        <w:numPr>
          <w:ilvl w:val="0"/>
          <w:numId w:val="1"/>
        </w:numPr>
        <w:spacing w:after="60"/>
        <w:jc w:val="both"/>
      </w:pPr>
      <w:r>
        <w:rPr>
          <w:rFonts w:ascii="Calibri" w:hAnsi="Calibri" w:cs="Arial"/>
          <w:sz w:val="24"/>
          <w:szCs w:val="24"/>
        </w:rPr>
        <w:t xml:space="preserve">Apply fair, transparent and competitive purchasing; bribery, gifts that influence decisions, kickbacks and conflicts of interest are strictly prohibited.</w:t>
      </w:r>
    </w:p>
    <w:p>
      <w:pPr>
        <w:pStyle w:val="ListeParagraf"/>
        <w:numPr>
          <w:ilvl w:val="0"/>
          <w:numId w:val="1"/>
        </w:numPr>
        <w:spacing w:after="60"/>
        <w:jc w:val="both"/>
      </w:pPr>
      <w:r>
        <w:rPr>
          <w:rFonts w:ascii="Calibri" w:hAnsi="Calibri" w:cs="Arial"/>
          <w:sz w:val="24"/>
          <w:szCs w:val="24"/>
        </w:rPr>
        <w:t xml:space="preserve">Require all suppliers and subcontractors to accept the EMS Supplier Code of Conduct, including no child labour, no forced labour, fair wages and safe working conditions.</w:t>
      </w:r>
    </w:p>
    <w:p>
      <w:pPr>
        <w:pStyle w:val="ListeParagraf"/>
        <w:numPr>
          <w:ilvl w:val="0"/>
          <w:numId w:val="1"/>
        </w:numPr>
        <w:spacing w:after="60"/>
        <w:jc w:val="both"/>
      </w:pPr>
      <w:r>
        <w:rPr>
          <w:rFonts w:ascii="Calibri" w:hAnsi="Calibri" w:cs="Arial"/>
          <w:sz w:val="24"/>
          <w:szCs w:val="24"/>
        </w:rPr>
        <w:t xml:space="preserve">Not use any unauthorised subcontracting; all subcontractors are disclosed to and approved by the customer where required.</w:t>
      </w:r>
    </w:p>
    <w:p>
      <w:pPr>
        <w:pStyle w:val="ListeParagraf"/>
        <w:numPr>
          <w:ilvl w:val="0"/>
          <w:numId w:val="1"/>
        </w:numPr>
        <w:spacing w:after="60"/>
        <w:jc w:val="both"/>
      </w:pPr>
      <w:r>
        <w:rPr>
          <w:rFonts w:ascii="Calibri" w:hAnsi="Calibri" w:cs="Arial"/>
          <w:sz w:val="24"/>
          <w:szCs w:val="24"/>
        </w:rPr>
        <w:t xml:space="preserve">Prefer certified and sustainable materials (GRS, RCS, OCS) and suppliers that reduce environmental impact.</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and the ISO 9001, ISO 14001 and ISO 45001 standards.</w:t>
      </w:r>
    </w:p>
    <w:p>
      <w:pPr>
        <w:pStyle w:val="ListeParagraf"/>
        <w:numPr>
          <w:ilvl w:val="0"/>
          <w:numId w:val="1"/>
        </w:numPr>
        <w:spacing w:after="60"/>
        <w:jc w:val="both"/>
      </w:pPr>
      <w:r>
        <w:rPr>
          <w:rFonts w:ascii="Calibri" w:hAnsi="Calibri" w:cs="Arial"/>
          <w:sz w:val="24"/>
          <w:szCs w:val="24"/>
        </w:rPr>
        <w:t xml:space="preserve">Evaluate supplier performance regularly and develop long-term partnerships based on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relevant employees and shared with suppliers and subcontractors.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بشراء المواد والكيماويات والمعدات والخدمات التي تستوفي متطلبات الجودة والسلامة والبيئة والامتثال الاجتماعي ومتطلبات العملاء، في الوقت المناسب وبالتكلفة المناسبة، من خلال عملية شراء عادلة وشفافة وأخلاقية.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المواد الخام: الغزل والأقمشة والإكسسوارات والملحقات ومواد التعبئة والتغليف،</w:t>
      </w:r>
    </w:p>
    <w:p>
      <w:pPr>
        <w:pStyle w:val="ListeParagraf"/>
        <w:bidi/>
        <w:spacing w:after="80"/>
        <w:ind w:left="0" w:right="709"/>
        <w:jc w:val="both"/>
      </w:pPr>
      <w:r>
        <w:rPr>
          <w:rFonts w:ascii="Calibri" w:hAnsi="Calibri" w:cs="Arial"/>
          <w:rtl/>
          <w:sz w:val="24"/>
          <w:szCs w:val="24"/>
        </w:rPr>
        <w:t xml:space="preserve">• الأصباغ والكيماويات والمواد المساعدة وقطع الغيار والآلات والمعدات والمستهلكات،</w:t>
      </w:r>
    </w:p>
    <w:p>
      <w:pPr>
        <w:pStyle w:val="ListeParagraf"/>
        <w:bidi/>
        <w:spacing w:after="80"/>
        <w:ind w:left="0" w:right="709"/>
        <w:jc w:val="both"/>
      </w:pPr>
      <w:r>
        <w:rPr>
          <w:rFonts w:ascii="Calibri" w:hAnsi="Calibri" w:cs="Arial"/>
          <w:rtl/>
          <w:sz w:val="24"/>
          <w:szCs w:val="24"/>
        </w:rPr>
        <w:t xml:space="preserve">• الخدمات والعمليات المسندة إلى مقاولين من الباطن: الطباعة والتطريز والغسيل والنقل والصيانة والتخلص من النفايات وغيرها من الأعمال الخارجية.</w:t>
      </w:r>
    </w:p>
    <w:p>
      <w:pPr>
        <w:pStyle w:val="ListeParagraf"/>
        <w:bidi/>
        <w:spacing w:after="80"/>
        <w:ind w:left="0" w:right="709"/>
        <w:jc w:val="both"/>
      </w:pPr>
      <w:r>
        <w:rPr>
          <w:rFonts w:ascii="Calibri" w:hAnsi="Calibri" w:cs="Arial"/>
          <w:rtl/>
          <w:sz w:val="24"/>
          <w:szCs w:val="24"/>
        </w:rPr>
        <w:t xml:space="preserve">وتنطبق على جميع أقسام EMS التي تطلب المشتريات وإدارة المشتريات وجميع موردي EMS ومقاوليها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ويحدد صلاحيات الشراء ويعتمد المشتريات ذات القيمة العالية.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ينفذ السياسة ويدير قائمة الموردين المعتمدين ويرفع تقارير أداء المشتريات والموردين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الأقسام الطالبة:</w:t>
      </w:r>
      <w:r>
        <w:rPr>
          <w:rFonts w:ascii="Calibri" w:hAnsi="Calibri" w:cs="Arial"/>
          <w:rtl/>
          <w:sz w:val="24"/>
          <w:szCs w:val="24"/>
        </w:rPr>
        <w:t xml:space="preserve"> تحدد احتياجاتها بوضوح ودقة مع المواصفات الفنية والتواريخ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الجودة والكيماويات والامتثال:</w:t>
      </w:r>
      <w:r>
        <w:rPr>
          <w:rFonts w:ascii="Calibri" w:hAnsi="Calibri" w:cs="Arial"/>
          <w:rtl/>
          <w:sz w:val="24"/>
          <w:szCs w:val="24"/>
        </w:rPr>
        <w:t xml:space="preserve"> تحدد المتطلبات الفنية والكيميائية (ZDHC MRSL / RSL) ومتطلبات الامتثال الاجتماعي وتشارك في تقييم الموردين.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المورد:</w:t>
      </w:r>
      <w:r>
        <w:rPr>
          <w:rFonts w:ascii="Calibri" w:hAnsi="Calibri" w:cs="Arial"/>
          <w:rtl/>
          <w:sz w:val="24"/>
          <w:szCs w:val="24"/>
        </w:rPr>
        <w:t xml:space="preserve"> شركة أو شخص يقدم المواد أو الكيماويات أو المعدات أو الخدمات إلى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 من الباطن:</w:t>
      </w:r>
      <w:r>
        <w:rPr>
          <w:rFonts w:ascii="Calibri" w:hAnsi="Calibri" w:cs="Arial"/>
          <w:rtl/>
          <w:sz w:val="24"/>
          <w:szCs w:val="24"/>
        </w:rPr>
        <w:t xml:space="preserve"> شركة تنفذ جزءًا من عملية الإنتاج (مثل الطباعة أو التطريز أو الغسيل) نيابة عن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الموردين المعتمدين (ASL):</w:t>
      </w:r>
      <w:r>
        <w:rPr>
          <w:rFonts w:ascii="Calibri" w:hAnsi="Calibri" w:cs="Arial"/>
          <w:rtl/>
          <w:sz w:val="24"/>
          <w:szCs w:val="24"/>
        </w:rPr>
        <w:t xml:space="preserve"> قائمة الموردين والمقاولين من الباطن الذين قيّمتهم EMS واعتمدتهم.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الشراء فقط من الموردين والمقاولين من الباطن المعتمدين الذين يستوفون معايير الجودة والسلامة والبيئة والامتثال الاجتماعي لدينا.</w:t>
      </w:r>
    </w:p>
    <w:p>
      <w:pPr>
        <w:pStyle w:val="ListeParagraf"/>
        <w:numPr>
          <w:ilvl w:val="0"/>
          <w:numId w:val="1"/>
        </w:numPr>
        <w:bidi/>
        <w:spacing w:after="60"/>
        <w:jc w:val="both"/>
      </w:pPr>
      <w:r>
        <w:rPr>
          <w:rFonts w:ascii="Calibri" w:hAnsi="Calibri" w:cs="Arial"/>
          <w:rtl/>
          <w:sz w:val="24"/>
          <w:szCs w:val="24"/>
        </w:rPr>
        <w:t xml:space="preserve">شراء الكيماويات المطابقة لمتطلبات ZDHC MRSL وقوائم RSL الخاصة بالعملاء فقط، مع صحيفة بيانات سلامة (SDS) سارية.</w:t>
      </w:r>
    </w:p>
    <w:p>
      <w:pPr>
        <w:pStyle w:val="ListeParagraf"/>
        <w:numPr>
          <w:ilvl w:val="0"/>
          <w:numId w:val="1"/>
        </w:numPr>
        <w:bidi/>
        <w:spacing w:after="60"/>
        <w:jc w:val="both"/>
      </w:pPr>
      <w:r>
        <w:rPr>
          <w:rFonts w:ascii="Calibri" w:hAnsi="Calibri" w:cs="Arial"/>
          <w:rtl/>
          <w:sz w:val="24"/>
          <w:szCs w:val="24"/>
        </w:rPr>
        <w:t xml:space="preserve">تطبيق مشتريات عادلة وشفافة وتنافسية؛ ويُحظر تمامًا الرشوة والهدايا التي تؤثر على القرارات والعمولات غير المشروعة وتضارب المصالح.</w:t>
      </w:r>
    </w:p>
    <w:p>
      <w:pPr>
        <w:pStyle w:val="ListeParagraf"/>
        <w:numPr>
          <w:ilvl w:val="0"/>
          <w:numId w:val="1"/>
        </w:numPr>
        <w:bidi/>
        <w:spacing w:after="60"/>
        <w:jc w:val="both"/>
      </w:pPr>
      <w:r>
        <w:rPr>
          <w:rFonts w:ascii="Calibri" w:hAnsi="Calibri" w:cs="Arial"/>
          <w:rtl/>
          <w:sz w:val="24"/>
          <w:szCs w:val="24"/>
        </w:rPr>
        <w:t xml:space="preserve">إلزام جميع الموردين والمقاولين من الباطن بقبول مدونة قواعد سلوك الموردين لدى EMS، بما في ذلك منع عمالة الأطفال والعمل الجبري ودفع أجور عادلة وتوفير ظروف عمل آمنة.</w:t>
      </w:r>
    </w:p>
    <w:p>
      <w:pPr>
        <w:pStyle w:val="ListeParagraf"/>
        <w:numPr>
          <w:ilvl w:val="0"/>
          <w:numId w:val="1"/>
        </w:numPr>
        <w:bidi/>
        <w:spacing w:after="60"/>
        <w:jc w:val="both"/>
      </w:pPr>
      <w:r>
        <w:rPr>
          <w:rFonts w:ascii="Calibri" w:hAnsi="Calibri" w:cs="Arial"/>
          <w:rtl/>
          <w:sz w:val="24"/>
          <w:szCs w:val="24"/>
        </w:rPr>
        <w:t xml:space="preserve">عدم اللجوء إلى أي تعاقد من الباطن غير مصرح به؛ ويتم الإفصاح عن جميع المقاولين من الباطن للعميل واعتمادهم منه عند الاقتضاء.</w:t>
      </w:r>
    </w:p>
    <w:p>
      <w:pPr>
        <w:pStyle w:val="ListeParagraf"/>
        <w:numPr>
          <w:ilvl w:val="0"/>
          <w:numId w:val="1"/>
        </w:numPr>
        <w:bidi/>
        <w:spacing w:after="60"/>
        <w:jc w:val="both"/>
      </w:pPr>
      <w:r>
        <w:rPr>
          <w:rFonts w:ascii="Calibri" w:hAnsi="Calibri" w:cs="Arial"/>
          <w:rtl/>
          <w:sz w:val="24"/>
          <w:szCs w:val="24"/>
        </w:rPr>
        <w:t xml:space="preserve">تفضيل المواد المعتمدة والمستدامة (GRS وRCS وOCS) والموردين الذين يقللون الأثر البيئي.</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ومعايير ISO 9001 وISO 14001 وISO 45001.</w:t>
      </w:r>
    </w:p>
    <w:p>
      <w:pPr>
        <w:pStyle w:val="ListeParagraf"/>
        <w:numPr>
          <w:ilvl w:val="0"/>
          <w:numId w:val="1"/>
        </w:numPr>
        <w:bidi/>
        <w:spacing w:after="60"/>
        <w:jc w:val="both"/>
      </w:pPr>
      <w:r>
        <w:rPr>
          <w:rFonts w:ascii="Calibri" w:hAnsi="Calibri" w:cs="Arial"/>
          <w:rtl/>
          <w:sz w:val="24"/>
          <w:szCs w:val="24"/>
        </w:rPr>
        <w:t xml:space="preserve">تقييم أداء الموردين بانتظام وتطوير شراكات طويلة الأمد قائمة على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المعنيين ومشاركتها مع الموردين والمقاولين من الباطن.</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PURCHASING POLICY</w:t>
          </w:r>
        </w:p>
        <w:p>
          <w:pPr>
            <w:pStyle w:val="GvdeMetni2"/>
            <w:bidi/>
            <w:spacing w:line="276" w:lineRule="auto"/>
            <w:jc w:val="center"/>
          </w:pPr>
          <w:r>
            <w:rPr>
              <w:rFonts w:asciiTheme="minorHAnsi" w:hAnsiTheme="minorHAnsi" w:cs="Arial"/>
              <w:b/>
              <w:bCs/>
              <w:color w:val="000000" w:themeColor="text1"/>
              <w:sz w:val="22"/>
              <w:szCs w:val="22"/>
              <w:rtl/>
            </w:rPr>
            <w:t>سياسة المشتريات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EMS.SA.POL.04.01.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EMS.SA.POL.04.01. PURCHASING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