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processes that Eroglu Knitting (EMS) outsources to subcontractors are approved, ordered, controlled and followed up, so that outsourced work meets quality, social compliance, environmental, chemical and traceability requirements in the same way as work done inside the factory.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w:t>
      </w:r>
    </w:p>
    <w:p>
      <w:pPr>
        <w:pStyle w:val="ListeParagraf"/>
        <w:spacing w:after="80"/>
        <w:ind w:left="709" w:right="0"/>
        <w:jc w:val="both"/>
      </w:pPr>
      <w:r>
        <w:rPr>
          <w:rFonts w:ascii="Calibri" w:hAnsi="Calibri" w:cs="Arial"/>
          <w:sz w:val="24"/>
          <w:szCs w:val="24"/>
        </w:rPr>
        <w:t xml:space="preserve">• Outsourced production processes such as knitting, dyeing and finishing, washing, printing, embroidery, sewing and packing,</w:t>
      </w:r>
    </w:p>
    <w:p>
      <w:pPr>
        <w:pStyle w:val="ListeParagraf"/>
        <w:spacing w:after="80"/>
        <w:ind w:left="709" w:right="0"/>
        <w:jc w:val="both"/>
      </w:pPr>
      <w:r>
        <w:rPr>
          <w:rFonts w:ascii="Calibri" w:hAnsi="Calibri" w:cs="Arial"/>
          <w:sz w:val="24"/>
          <w:szCs w:val="24"/>
        </w:rPr>
        <w:t xml:space="preserve">• All materials sent to and received back from subcontractors, including certified (GRS, RCS, OCS) materials,</w:t>
      </w:r>
    </w:p>
    <w:p>
      <w:pPr>
        <w:pStyle w:val="ListeParagraf"/>
        <w:spacing w:after="80"/>
        <w:ind w:left="709" w:right="0"/>
        <w:jc w:val="both"/>
      </w:pPr>
      <w:r>
        <w:rPr>
          <w:rFonts w:ascii="Calibri" w:hAnsi="Calibri" w:cs="Arial"/>
          <w:sz w:val="24"/>
          <w:szCs w:val="24"/>
        </w:rPr>
        <w:t xml:space="preserve">• Second-tier subcontracting; unauthorised subcontracting and homeworking are not permitted.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decision to outsource a process and the list of approved subcontractors.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 Manager:</w:t>
      </w:r>
      <w:r>
        <w:rPr>
          <w:rFonts w:ascii="Calibri" w:hAnsi="Calibri" w:cs="Arial"/>
          <w:sz w:val="24"/>
          <w:szCs w:val="24"/>
        </w:rPr>
        <w:t xml:space="preserve"> Identifies capacity or technical needs for outsourcing and plans quantities and delivery dates.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Manager:</w:t>
      </w:r>
      <w:r>
        <w:rPr>
          <w:rFonts w:ascii="Calibri" w:hAnsi="Calibri" w:cs="Arial"/>
          <w:sz w:val="24"/>
          <w:szCs w:val="24"/>
        </w:rPr>
        <w:t xml:space="preserve"> Selects approved subcontractors, issues subcontracting orders and follows up deliveries and invoices.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Manager:</w:t>
      </w:r>
      <w:r>
        <w:rPr>
          <w:rFonts w:ascii="Calibri" w:hAnsi="Calibri" w:cs="Arial"/>
          <w:sz w:val="24"/>
          <w:szCs w:val="24"/>
        </w:rPr>
        <w:t xml:space="preserve"> Defines technical and quality requirements, carries out in-process and incoming inspection and approves returned goods.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CSR &amp; Compliance Manager:</w:t>
      </w:r>
      <w:r>
        <w:rPr>
          <w:rFonts w:ascii="Calibri" w:hAnsi="Calibri" w:cs="Arial"/>
          <w:sz w:val="24"/>
          <w:szCs w:val="24"/>
        </w:rPr>
        <w:t xml:space="preserve"> Checks social, environmental and chemical compliance of subcontractors and follows up corrective action plans.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Manager:</w:t>
      </w:r>
      <w:r>
        <w:rPr>
          <w:rFonts w:ascii="Calibri" w:hAnsi="Calibri" w:cs="Arial"/>
          <w:sz w:val="24"/>
          <w:szCs w:val="24"/>
        </w:rPr>
        <w:t xml:space="preserve"> Controls dispatch and receipt of materials and keeps quantity and lot reconciliation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Subcontractor:</w:t>
      </w:r>
      <w:r>
        <w:rPr>
          <w:rFonts w:ascii="Calibri" w:hAnsi="Calibri" w:cs="Arial"/>
          <w:sz w:val="24"/>
          <w:szCs w:val="24"/>
        </w:rPr>
        <w:t xml:space="preserve"> An external company that carries out a production process on EMS materials or for EMS orders.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Subcontracting Order:</w:t>
      </w:r>
      <w:r>
        <w:rPr>
          <w:rFonts w:ascii="Calibri" w:hAnsi="Calibri" w:cs="Arial"/>
          <w:sz w:val="24"/>
          <w:szCs w:val="24"/>
        </w:rPr>
        <w:t xml:space="preserve"> The written order giving the process, quantities, technical specification, requirements and delivery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Unauthorised Subcontracting:</w:t>
      </w:r>
      <w:r>
        <w:rPr>
          <w:rFonts w:ascii="Calibri" w:hAnsi="Calibri" w:cs="Arial"/>
          <w:sz w:val="24"/>
          <w:szCs w:val="24"/>
        </w:rPr>
        <w:t xml:space="preserve"> Any transfer of EMS or customer work to a facility that has not been approved by EMS and, where required, by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Reconciliation:</w:t>
      </w:r>
      <w:r>
        <w:rPr>
          <w:rFonts w:ascii="Calibri" w:hAnsi="Calibri" w:cs="Arial"/>
          <w:sz w:val="24"/>
          <w:szCs w:val="24"/>
        </w:rPr>
        <w:t xml:space="preserve"> Comparison of quantities sent, received, rejected and wasted for each subcontracting order.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OUTSOURCING DECISION</w:t>
      </w:r>
    </w:p>
    <w:p>
      <w:pPr>
        <w:pStyle w:val="ListeParagraf"/>
        <w:spacing w:after="80"/>
        <w:ind w:left="709" w:right="0"/>
        <w:jc w:val="both"/>
      </w:pPr>
      <w:r>
        <w:rPr>
          <w:rFonts w:ascii="Calibri" w:hAnsi="Calibri" w:cs="Arial"/>
          <w:sz w:val="24"/>
          <w:szCs w:val="24"/>
        </w:rPr>
        <w:t xml:space="preserve">1.1. Production Planning identifies the need to outsource when internal capacity or technology is not sufficient and informs Purchasing and Quality.</w:t>
      </w:r>
    </w:p>
    <w:p>
      <w:pPr>
        <w:pStyle w:val="ListeParagraf"/>
        <w:spacing w:after="80"/>
        <w:ind w:left="709" w:right="0"/>
        <w:jc w:val="both"/>
      </w:pPr>
      <w:r>
        <w:rPr>
          <w:rFonts w:ascii="Calibri" w:hAnsi="Calibri" w:cs="Arial"/>
          <w:sz w:val="24"/>
          <w:szCs w:val="24"/>
        </w:rPr>
        <w:t xml:space="preserve">1.2. Where the customer requires it, written customer approval of the subcontractor is obtained before any order is placed.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SUBCONTRACTOR APPROVAL</w:t>
      </w:r>
    </w:p>
    <w:p>
      <w:pPr>
        <w:pStyle w:val="ListeParagraf"/>
        <w:spacing w:after="80"/>
        <w:ind w:left="709" w:right="0"/>
        <w:jc w:val="both"/>
      </w:pPr>
      <w:r>
        <w:rPr>
          <w:rFonts w:ascii="Calibri" w:hAnsi="Calibri" w:cs="Arial"/>
          <w:sz w:val="24"/>
          <w:szCs w:val="24"/>
        </w:rPr>
        <w:t xml:space="preserve">2.1. Only subcontractors evaluated and approved according to EMS.SA.PRO.04.03. are used; new subcontractors are evaluated before the first order.</w:t>
      </w:r>
    </w:p>
    <w:p>
      <w:pPr>
        <w:pStyle w:val="ListeParagraf"/>
        <w:spacing w:after="80"/>
        <w:ind w:left="709" w:right="0"/>
        <w:jc w:val="both"/>
      </w:pPr>
      <w:r>
        <w:rPr>
          <w:rFonts w:ascii="Calibri" w:hAnsi="Calibri" w:cs="Arial"/>
          <w:sz w:val="24"/>
          <w:szCs w:val="24"/>
        </w:rPr>
        <w:t xml:space="preserve">2.2. Evaluation covers technical capability, quality system, social compliance, OHS, environmental and chemical management (ZDHC MRSL) and, for certified products, valid GRS/RCS/OCS scope certificates.</w:t>
      </w:r>
    </w:p>
    <w:p>
      <w:pPr>
        <w:pStyle w:val="ListeParagraf"/>
        <w:spacing w:after="80"/>
        <w:ind w:left="709" w:right="0"/>
        <w:jc w:val="both"/>
      </w:pPr>
      <w:r>
        <w:rPr>
          <w:rFonts w:ascii="Calibri" w:hAnsi="Calibri" w:cs="Arial"/>
          <w:sz w:val="24"/>
          <w:szCs w:val="24"/>
        </w:rPr>
        <w:t xml:space="preserve">2.3. Approved subcontractors sign the Supplier Code of Conduct and a subcontracting agreement that prohibits further subcontracting and homeworking without written EMS approval.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ORDER AND TECHNICAL REQUIREMENTS</w:t>
      </w:r>
    </w:p>
    <w:p>
      <w:pPr>
        <w:pStyle w:val="ListeParagraf"/>
        <w:spacing w:after="80"/>
        <w:ind w:left="709" w:right="0"/>
        <w:jc w:val="both"/>
      </w:pPr>
      <w:r>
        <w:rPr>
          <w:rFonts w:ascii="Calibri" w:hAnsi="Calibri" w:cs="Arial"/>
          <w:sz w:val="24"/>
          <w:szCs w:val="24"/>
        </w:rPr>
        <w:t xml:space="preserve">3.1. Purchasing issues a written subcontracting order including process, quantities, approved sample, technical card or recipe, chemical restrictions, packing and delivery date.</w:t>
      </w:r>
    </w:p>
    <w:p>
      <w:pPr>
        <w:pStyle w:val="ListeParagraf"/>
        <w:spacing w:after="80"/>
        <w:ind w:left="709" w:right="0"/>
        <w:jc w:val="both"/>
      </w:pPr>
      <w:r>
        <w:rPr>
          <w:rFonts w:ascii="Calibri" w:hAnsi="Calibri" w:cs="Arial"/>
          <w:sz w:val="24"/>
          <w:szCs w:val="24"/>
        </w:rPr>
        <w:t xml:space="preserve">3.2. Quality provides the approved standard (sample, strike-off, lab dip, measurement chart) and the acceptance criteria.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DISPATCH OF MATERIALS</w:t>
      </w:r>
    </w:p>
    <w:p>
      <w:pPr>
        <w:pStyle w:val="ListeParagraf"/>
        <w:spacing w:after="80"/>
        <w:ind w:left="709" w:right="0"/>
        <w:jc w:val="both"/>
      </w:pPr>
      <w:r>
        <w:rPr>
          <w:rFonts w:ascii="Calibri" w:hAnsi="Calibri" w:cs="Arial"/>
          <w:sz w:val="24"/>
          <w:szCs w:val="24"/>
        </w:rPr>
        <w:t xml:space="preserve">4.1. The warehouse sends materials with a dispatch note giving order number, article, lot, quantity (pieces, kg or metres) and certification status.</w:t>
      </w:r>
    </w:p>
    <w:p>
      <w:pPr>
        <w:pStyle w:val="ListeParagraf"/>
        <w:spacing w:after="80"/>
        <w:ind w:left="709" w:right="0"/>
        <w:jc w:val="both"/>
      </w:pPr>
      <w:r>
        <w:rPr>
          <w:rFonts w:ascii="Calibri" w:hAnsi="Calibri" w:cs="Arial"/>
          <w:sz w:val="24"/>
          <w:szCs w:val="24"/>
        </w:rPr>
        <w:t xml:space="preserve">4.2. Certified materials are dispatched with their transaction documents and are kept identified and segregated.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CONTROL DURING THE PROCESS</w:t>
      </w:r>
    </w:p>
    <w:p>
      <w:pPr>
        <w:pStyle w:val="ListeParagraf"/>
        <w:spacing w:after="80"/>
        <w:ind w:left="709" w:right="0"/>
        <w:jc w:val="both"/>
      </w:pPr>
      <w:r>
        <w:rPr>
          <w:rFonts w:ascii="Calibri" w:hAnsi="Calibri" w:cs="Arial"/>
          <w:sz w:val="24"/>
          <w:szCs w:val="24"/>
        </w:rPr>
        <w:t xml:space="preserve">5.1. Quality carries out first-article approval and in-process inspections at the subcontractor according to the risk of the process.</w:t>
      </w:r>
    </w:p>
    <w:p>
      <w:pPr>
        <w:pStyle w:val="ListeParagraf"/>
        <w:spacing w:after="80"/>
        <w:ind w:left="709" w:right="0"/>
        <w:jc w:val="both"/>
      </w:pPr>
      <w:r>
        <w:rPr>
          <w:rFonts w:ascii="Calibri" w:hAnsi="Calibri" w:cs="Arial"/>
          <w:sz w:val="24"/>
          <w:szCs w:val="24"/>
        </w:rPr>
        <w:t xml:space="preserve">5.2. The CSR &amp; Compliance team carries out announced or unannounced visits to verify working conditions and that the work is done at the approved site.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RECEIPT AND INSPECTION OF RETURNED GOODS</w:t>
      </w:r>
    </w:p>
    <w:p>
      <w:pPr>
        <w:pStyle w:val="ListeParagraf"/>
        <w:spacing w:after="80"/>
        <w:ind w:left="709" w:right="0"/>
        <w:jc w:val="both"/>
      </w:pPr>
      <w:r>
        <w:rPr>
          <w:rFonts w:ascii="Calibri" w:hAnsi="Calibri" w:cs="Arial"/>
          <w:sz w:val="24"/>
          <w:szCs w:val="24"/>
        </w:rPr>
        <w:t xml:space="preserve">6.1. Returned goods are received with the subcontractor’s delivery note and checked for quantity, lot and identification.</w:t>
      </w:r>
    </w:p>
    <w:p>
      <w:pPr>
        <w:pStyle w:val="ListeParagraf"/>
        <w:spacing w:after="80"/>
        <w:ind w:left="709" w:right="0"/>
        <w:jc w:val="both"/>
      </w:pPr>
      <w:r>
        <w:rPr>
          <w:rFonts w:ascii="Calibri" w:hAnsi="Calibri" w:cs="Arial"/>
          <w:sz w:val="24"/>
          <w:szCs w:val="24"/>
        </w:rPr>
        <w:t xml:space="preserve">6.2. Quality inspects returned goods according to EMS.QA.PRO.02.09.; nonconforming goods are quarantined and handled according to EMS.QA.PRO.02.06.</w:t>
      </w:r>
    </w:p>
    <w:p>
      <w:pPr>
        <w:pStyle w:val="ListeParagraf"/>
        <w:spacing w:after="80"/>
        <w:ind w:left="709" w:right="0"/>
        <w:jc w:val="both"/>
      </w:pPr>
      <w:r>
        <w:rPr>
          <w:rFonts w:ascii="Calibri" w:hAnsi="Calibri" w:cs="Arial"/>
          <w:sz w:val="24"/>
          <w:szCs w:val="24"/>
        </w:rPr>
        <w:t xml:space="preserve">6.3. The warehouse prepares the reconciliation for each order; differences above the agreed tolerance are investigated with the subcontractor.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PERFORMANCE MONITORING</w:t>
      </w:r>
    </w:p>
    <w:p>
      <w:pPr>
        <w:pStyle w:val="ListeParagraf"/>
        <w:spacing w:after="80"/>
        <w:ind w:left="709" w:right="0"/>
        <w:jc w:val="both"/>
      </w:pPr>
      <w:r>
        <w:rPr>
          <w:rFonts w:ascii="Calibri" w:hAnsi="Calibri" w:cs="Arial"/>
          <w:sz w:val="24"/>
          <w:szCs w:val="24"/>
        </w:rPr>
        <w:t xml:space="preserve">7.1. Purchasing and Quality monitor the following indicators for each subcontractor every month and use them in the annual re-evaluation:</w:t>
      </w:r>
    </w:p>
    <w:p>
      <w:pPr>
        <w:pStyle w:val="ListeParagraf"/>
        <w:numPr>
          <w:ilvl w:val="0"/>
          <w:numId w:val="1"/>
        </w:numPr>
        <w:spacing w:after="60"/>
        <w:jc w:val="both"/>
      </w:pPr>
      <w:r>
        <w:rPr>
          <w:rFonts w:ascii="Calibri" w:hAnsi="Calibri" w:cs="Arial"/>
          <w:sz w:val="24"/>
          <w:szCs w:val="24"/>
        </w:rPr>
        <w:t xml:space="preserve">On-time delivery rate (%),</w:t>
      </w:r>
    </w:p>
    <w:p>
      <w:pPr>
        <w:pStyle w:val="ListeParagraf"/>
        <w:numPr>
          <w:ilvl w:val="0"/>
          <w:numId w:val="1"/>
        </w:numPr>
        <w:spacing w:after="60"/>
        <w:jc w:val="both"/>
      </w:pPr>
      <w:r>
        <w:rPr>
          <w:rFonts w:ascii="Calibri" w:hAnsi="Calibri" w:cs="Arial"/>
          <w:sz w:val="24"/>
          <w:szCs w:val="24"/>
        </w:rPr>
        <w:t xml:space="preserve">Quality rejection rate and number of repeated nonconformities,</w:t>
      </w:r>
    </w:p>
    <w:p>
      <w:pPr>
        <w:pStyle w:val="ListeParagraf"/>
        <w:numPr>
          <w:ilvl w:val="0"/>
          <w:numId w:val="1"/>
        </w:numPr>
        <w:spacing w:after="60"/>
        <w:jc w:val="both"/>
      </w:pPr>
      <w:r>
        <w:rPr>
          <w:rFonts w:ascii="Calibri" w:hAnsi="Calibri" w:cs="Arial"/>
          <w:sz w:val="24"/>
          <w:szCs w:val="24"/>
        </w:rPr>
        <w:t xml:space="preserve">Quantity reconciliation difference (%),</w:t>
      </w:r>
    </w:p>
    <w:p>
      <w:pPr>
        <w:pStyle w:val="ListeParagraf"/>
        <w:numPr>
          <w:ilvl w:val="0"/>
          <w:numId w:val="1"/>
        </w:numPr>
        <w:spacing w:after="60"/>
        <w:jc w:val="both"/>
      </w:pPr>
      <w:r>
        <w:rPr>
          <w:rFonts w:ascii="Calibri" w:hAnsi="Calibri" w:cs="Arial"/>
          <w:sz w:val="24"/>
          <w:szCs w:val="24"/>
        </w:rPr>
        <w:t xml:space="preserve">Status of open social and environmental corrective actions.</w:t>
      </w:r>
    </w:p>
    <w:p>
      <w:pPr>
        <w:pStyle w:val="ListeParagraf"/>
        <w:spacing w:after="80"/>
        <w:ind w:left="709" w:right="0"/>
        <w:jc w:val="both"/>
      </w:pPr>
      <w:r>
        <w:rPr>
          <w:rFonts w:ascii="Calibri" w:hAnsi="Calibri" w:cs="Arial"/>
          <w:sz w:val="24"/>
          <w:szCs w:val="24"/>
        </w:rPr>
        <w:t xml:space="preserve">7.2. A subcontractor found using unauthorised subcontracting or homeworking, or with zero-tolerance findings, is suspended immediately and the customer is informed where required.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Approved Subcontractor List and Subcontracting Agreements</w:t>
      </w:r>
    </w:p>
    <w:p>
      <w:pPr>
        <w:pStyle w:val="ListeParagraf"/>
        <w:numPr>
          <w:ilvl w:val="0"/>
          <w:numId w:val="1"/>
        </w:numPr>
        <w:spacing w:after="60"/>
        <w:jc w:val="both"/>
      </w:pPr>
      <w:r>
        <w:rPr>
          <w:rFonts w:ascii="Calibri" w:hAnsi="Calibri" w:cs="Arial"/>
          <w:sz w:val="24"/>
          <w:szCs w:val="24"/>
        </w:rPr>
        <w:t xml:space="preserve">Subcontracting Orders, Dispatch Notes and Reconciliation Records</w:t>
      </w:r>
    </w:p>
    <w:p>
      <w:pPr>
        <w:pStyle w:val="ListeParagraf"/>
        <w:numPr>
          <w:ilvl w:val="0"/>
          <w:numId w:val="1"/>
        </w:numPr>
        <w:spacing w:after="60"/>
        <w:jc w:val="both"/>
      </w:pPr>
      <w:r>
        <w:rPr>
          <w:rFonts w:ascii="Calibri" w:hAnsi="Calibri" w:cs="Arial"/>
          <w:sz w:val="24"/>
          <w:szCs w:val="24"/>
        </w:rPr>
        <w:t xml:space="preserve">Subcontractor Inspection and Audit Reports</w:t>
      </w:r>
    </w:p>
    <w:p>
      <w:pPr>
        <w:pStyle w:val="ListeParagraf"/>
        <w:numPr>
          <w:ilvl w:val="0"/>
          <w:numId w:val="1"/>
        </w:numPr>
        <w:spacing w:after="60"/>
        <w:jc w:val="both"/>
      </w:pPr>
      <w:r>
        <w:rPr>
          <w:rFonts w:ascii="Calibri" w:hAnsi="Calibri" w:cs="Arial"/>
          <w:sz w:val="24"/>
          <w:szCs w:val="24"/>
        </w:rPr>
        <w:t xml:space="preserve">EMS.SA.PRO.04.02. Purchasing Procedure</w:t>
      </w:r>
    </w:p>
    <w:p>
      <w:pPr>
        <w:pStyle w:val="ListeParagraf"/>
        <w:numPr>
          <w:ilvl w:val="0"/>
          <w:numId w:val="1"/>
        </w:numPr>
        <w:spacing w:after="60"/>
        <w:jc w:val="both"/>
      </w:pPr>
      <w:r>
        <w:rPr>
          <w:rFonts w:ascii="Calibri" w:hAnsi="Calibri" w:cs="Arial"/>
          <w:sz w:val="24"/>
          <w:szCs w:val="24"/>
        </w:rPr>
        <w:t xml:space="preserve">EMS.SA.PRO.04.03. Supplier and Subcontractor Evaluation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EMS.GR.PRO.14.01. GRS/RCS Material Receipt, Segregation and Mass Balance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This procedure is reviewed every year by the Purchasing Manager together with Quality and CSR &amp; Compliance. Subcontractor performance results, customer feedback and audit findings are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اعتماد العمليات التي تُسندها شركة إيروغلو للتريكو (EMS) إلى مقاولين من الباطن وإصدار أوامرها والتحكم فيها ومتابعتها، بحيث يستوفي العمل المُسند متطلبات الجودة والامتثال الاجتماعي والبيئة والكيماويات والتتبع بنفس مستوى العمل المنفذ داخل المصنع.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w:t>
      </w:r>
    </w:p>
    <w:p>
      <w:pPr>
        <w:pStyle w:val="ListeParagraf"/>
        <w:bidi/>
        <w:spacing w:after="80"/>
        <w:ind w:left="0" w:right="709"/>
        <w:jc w:val="both"/>
      </w:pPr>
      <w:r>
        <w:rPr>
          <w:rFonts w:ascii="Calibri" w:hAnsi="Calibri" w:cs="Arial"/>
          <w:rtl/>
          <w:sz w:val="24"/>
          <w:szCs w:val="24"/>
        </w:rPr>
        <w:t xml:space="preserve">• عمليات الإنتاج المُسندة إلى الغير مثل التريكو والصباغة والتجهيز والغسيل والطباعة والتطريز والخياطة والتعبئة،</w:t>
      </w:r>
    </w:p>
    <w:p>
      <w:pPr>
        <w:pStyle w:val="ListeParagraf"/>
        <w:bidi/>
        <w:spacing w:after="80"/>
        <w:ind w:left="0" w:right="709"/>
        <w:jc w:val="both"/>
      </w:pPr>
      <w:r>
        <w:rPr>
          <w:rFonts w:ascii="Calibri" w:hAnsi="Calibri" w:cs="Arial"/>
          <w:rtl/>
          <w:sz w:val="24"/>
          <w:szCs w:val="24"/>
        </w:rPr>
        <w:t xml:space="preserve">• جميع المواد المرسلة إلى المقاولين من الباطن والمستلمة منهم، بما في ذلك المواد المعتمدة (GRS وRCS وOCS)،</w:t>
      </w:r>
    </w:p>
    <w:p>
      <w:pPr>
        <w:pStyle w:val="ListeParagraf"/>
        <w:bidi/>
        <w:spacing w:after="80"/>
        <w:ind w:left="0" w:right="709"/>
        <w:jc w:val="both"/>
      </w:pPr>
      <w:r>
        <w:rPr>
          <w:rFonts w:ascii="Calibri" w:hAnsi="Calibri" w:cs="Arial"/>
          <w:rtl/>
          <w:sz w:val="24"/>
          <w:szCs w:val="24"/>
        </w:rPr>
        <w:t xml:space="preserve">• التعاقد من الباطن من المستوى الثاني؛ ولا يُسمح بالتعاقد من الباطن غير المصرح به ولا بالعمل المنزلي.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قرار إسناد العملية إلى الغير وقائمة المقاولين من الباطن المعتمدين.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تخطيط الإنتاج:</w:t>
      </w:r>
      <w:r>
        <w:rPr>
          <w:rFonts w:ascii="Calibri" w:hAnsi="Calibri" w:cs="Arial"/>
          <w:rtl/>
          <w:sz w:val="24"/>
          <w:szCs w:val="24"/>
        </w:rPr>
        <w:t xml:space="preserve"> يحدد احتياجات الطاقة الإنتاجية أو الاحتياجات الفنية للإسناد ويخطط الكميات ومواعيد التسليم.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المشتريات:</w:t>
      </w:r>
      <w:r>
        <w:rPr>
          <w:rFonts w:ascii="Calibri" w:hAnsi="Calibri" w:cs="Arial"/>
          <w:rtl/>
          <w:sz w:val="24"/>
          <w:szCs w:val="24"/>
        </w:rPr>
        <w:t xml:space="preserve"> يختار المقاولين من الباطن المعتمدين ويصدر أوامر التعاقد من الباطن ويتابع التسليمات والفواتير.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الجودة:</w:t>
      </w:r>
      <w:r>
        <w:rPr>
          <w:rFonts w:ascii="Calibri" w:hAnsi="Calibri" w:cs="Arial"/>
          <w:rtl/>
          <w:sz w:val="24"/>
          <w:szCs w:val="24"/>
        </w:rPr>
        <w:t xml:space="preserve"> يحدد المتطلبات الفنية ومتطلبات الجودة، وينفذ الفحص أثناء العملية وفحص الوارد، ويعتمد البضائع المرتجعة.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المسؤولية الاجتماعية والامتثال:</w:t>
      </w:r>
      <w:r>
        <w:rPr>
          <w:rFonts w:ascii="Calibri" w:hAnsi="Calibri" w:cs="Arial"/>
          <w:rtl/>
          <w:sz w:val="24"/>
          <w:szCs w:val="24"/>
        </w:rPr>
        <w:t xml:space="preserve"> يتحقق من الامتثال الاجتماعي والبيئي والكيميائي للمقاولين من الباطن ويتابع خطط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المستودع:</w:t>
      </w:r>
      <w:r>
        <w:rPr>
          <w:rFonts w:ascii="Calibri" w:hAnsi="Calibri" w:cs="Arial"/>
          <w:rtl/>
          <w:sz w:val="24"/>
          <w:szCs w:val="24"/>
        </w:rPr>
        <w:t xml:space="preserve"> يتحكم في إرسال المواد واستلامها ويحتفظ بسجلات مطابقة الكميات واللوطات.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المقاول من الباطن:</w:t>
      </w:r>
      <w:r>
        <w:rPr>
          <w:rFonts w:ascii="Calibri" w:hAnsi="Calibri" w:cs="Arial"/>
          <w:rtl/>
          <w:sz w:val="24"/>
          <w:szCs w:val="24"/>
        </w:rPr>
        <w:t xml:space="preserve"> شركة خارجية تنفذ عملية إنتاجية على مواد EMS أو لصالح طلبيات EMS.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أمر التعاقد من الباطن:</w:t>
      </w:r>
      <w:r>
        <w:rPr>
          <w:rFonts w:ascii="Calibri" w:hAnsi="Calibri" w:cs="Arial"/>
          <w:rtl/>
          <w:sz w:val="24"/>
          <w:szCs w:val="24"/>
        </w:rPr>
        <w:t xml:space="preserve"> الأمر المكتوب الذي يحدد العملية والكميات والمواصفات الفنية والمتطلبات وموعد التسليم.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التعاقد من الباطن غير المصرح به:</w:t>
      </w:r>
      <w:r>
        <w:rPr>
          <w:rFonts w:ascii="Calibri" w:hAnsi="Calibri" w:cs="Arial"/>
          <w:rtl/>
          <w:sz w:val="24"/>
          <w:szCs w:val="24"/>
        </w:rPr>
        <w:t xml:space="preserve"> أي نقل لأعمال EMS أو العميل إلى منشأة غير معتمدة من EMS، ومن العميل عند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المطابقة:</w:t>
      </w:r>
      <w:r>
        <w:rPr>
          <w:rFonts w:ascii="Calibri" w:hAnsi="Calibri" w:cs="Arial"/>
          <w:rtl/>
          <w:sz w:val="24"/>
          <w:szCs w:val="24"/>
        </w:rPr>
        <w:t xml:space="preserve"> مقارنة الكميات المرسلة والمستلمة والمرفوضة والمهدرة لكل أمر تعاقد من الباطن.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قرار الإسناد</w:t>
      </w:r>
    </w:p>
    <w:p>
      <w:pPr>
        <w:pStyle w:val="ListeParagraf"/>
        <w:bidi/>
        <w:spacing w:after="80"/>
        <w:ind w:left="0" w:right="709"/>
        <w:jc w:val="both"/>
      </w:pPr>
      <w:r>
        <w:rPr>
          <w:rFonts w:ascii="Calibri" w:hAnsi="Calibri" w:cs="Arial"/>
          <w:rtl/>
          <w:sz w:val="24"/>
          <w:szCs w:val="24"/>
        </w:rPr>
        <w:t xml:space="preserve">1.1. يحدد قسم تخطيط الإنتاج الحاجة إلى الإسناد عندما لا تكفي الطاقة الإنتاجية أو التقنية الداخلية، ويبلغ قسمي المشتريات والجودة.</w:t>
      </w:r>
    </w:p>
    <w:p>
      <w:pPr>
        <w:pStyle w:val="ListeParagraf"/>
        <w:bidi/>
        <w:spacing w:after="80"/>
        <w:ind w:left="0" w:right="709"/>
        <w:jc w:val="both"/>
      </w:pPr>
      <w:r>
        <w:rPr>
          <w:rFonts w:ascii="Calibri" w:hAnsi="Calibri" w:cs="Arial"/>
          <w:rtl/>
          <w:sz w:val="24"/>
          <w:szCs w:val="24"/>
        </w:rPr>
        <w:t xml:space="preserve">1.2. عندما يشترط العميل ذلك، يتم الحصول على موافقة كتابية من العميل على المقاول من الباطن قبل إصدار أي أمر.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اعتماد المقاول من الباطن</w:t>
      </w:r>
    </w:p>
    <w:p>
      <w:pPr>
        <w:pStyle w:val="ListeParagraf"/>
        <w:bidi/>
        <w:spacing w:after="80"/>
        <w:ind w:left="0" w:right="709"/>
        <w:jc w:val="both"/>
      </w:pPr>
      <w:r>
        <w:rPr>
          <w:rFonts w:ascii="Calibri" w:hAnsi="Calibri" w:cs="Arial"/>
          <w:rtl/>
          <w:sz w:val="24"/>
          <w:szCs w:val="24"/>
        </w:rPr>
        <w:t xml:space="preserve">2.1. لا يُستعان إلا بالمقاولين من الباطن الذين تم تقييمهم واعتمادهم وفق EMS.SA.PRO.04.03.، ويُقيَّم المقاولون الجدد قبل الأمر الأول.</w:t>
      </w:r>
    </w:p>
    <w:p>
      <w:pPr>
        <w:pStyle w:val="ListeParagraf"/>
        <w:bidi/>
        <w:spacing w:after="80"/>
        <w:ind w:left="0" w:right="709"/>
        <w:jc w:val="both"/>
      </w:pPr>
      <w:r>
        <w:rPr>
          <w:rFonts w:ascii="Calibri" w:hAnsi="Calibri" w:cs="Arial"/>
          <w:rtl/>
          <w:sz w:val="24"/>
          <w:szCs w:val="24"/>
        </w:rPr>
        <w:t xml:space="preserve">2.2. يشمل التقييم القدرة الفنية ونظام الجودة والامتثال الاجتماعي والصحة والسلامة المهنية والإدارة البيئية وإدارة الكيماويات (ZDHC MRSL)، وبالنسبة للمنتجات المعتمدة شهادات النطاق السارية لـ GRS/RCS/OCS.</w:t>
      </w:r>
    </w:p>
    <w:p>
      <w:pPr>
        <w:pStyle w:val="ListeParagraf"/>
        <w:bidi/>
        <w:spacing w:after="80"/>
        <w:ind w:left="0" w:right="709"/>
        <w:jc w:val="both"/>
      </w:pPr>
      <w:r>
        <w:rPr>
          <w:rFonts w:ascii="Calibri" w:hAnsi="Calibri" w:cs="Arial"/>
          <w:rtl/>
          <w:sz w:val="24"/>
          <w:szCs w:val="24"/>
        </w:rPr>
        <w:t xml:space="preserve">2.3. يوقع المقاولون من الباطن المعتمدون على مدونة سلوك الموردين وعلى اتفاقية تعاقد من الباطن تحظر التعاقد من الباطن مرة أخرى والعمل المنزلي دون موافقة كتابية من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الأمر والمتطلبات الفنية</w:t>
      </w:r>
    </w:p>
    <w:p>
      <w:pPr>
        <w:pStyle w:val="ListeParagraf"/>
        <w:bidi/>
        <w:spacing w:after="80"/>
        <w:ind w:left="0" w:right="709"/>
        <w:jc w:val="both"/>
      </w:pPr>
      <w:r>
        <w:rPr>
          <w:rFonts w:ascii="Calibri" w:hAnsi="Calibri" w:cs="Arial"/>
          <w:rtl/>
          <w:sz w:val="24"/>
          <w:szCs w:val="24"/>
        </w:rPr>
        <w:t xml:space="preserve">3.1. يصدر قسم المشتريات أمر تعاقد من الباطن مكتوبًا يتضمن العملية والكميات والعينة المعتمدة والبطاقة الفنية أو الوصفة وقيود الكيماويات والتعبئة وموعد التسليم.</w:t>
      </w:r>
    </w:p>
    <w:p>
      <w:pPr>
        <w:pStyle w:val="ListeParagraf"/>
        <w:bidi/>
        <w:spacing w:after="80"/>
        <w:ind w:left="0" w:right="709"/>
        <w:jc w:val="both"/>
      </w:pPr>
      <w:r>
        <w:rPr>
          <w:rFonts w:ascii="Calibri" w:hAnsi="Calibri" w:cs="Arial"/>
          <w:rtl/>
          <w:sz w:val="24"/>
          <w:szCs w:val="24"/>
        </w:rPr>
        <w:t xml:space="preserve">3.2. يوفر قسم الجودة المعيار المعتمد (العينة، عينة الطباعة، عينة اللون المعملية، جدول المقاسات) ومعايير القبول.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إرسال المواد</w:t>
      </w:r>
    </w:p>
    <w:p>
      <w:pPr>
        <w:pStyle w:val="ListeParagraf"/>
        <w:bidi/>
        <w:spacing w:after="80"/>
        <w:ind w:left="0" w:right="709"/>
        <w:jc w:val="both"/>
      </w:pPr>
      <w:r>
        <w:rPr>
          <w:rFonts w:ascii="Calibri" w:hAnsi="Calibri" w:cs="Arial"/>
          <w:rtl/>
          <w:sz w:val="24"/>
          <w:szCs w:val="24"/>
        </w:rPr>
        <w:t xml:space="preserve">4.1. يرسل المستودع المواد مع إذن صرف يحدد رقم الأمر والصنف واللوط والكمية (قطع أو كجم أو متر) وحالة الاعتماد.</w:t>
      </w:r>
    </w:p>
    <w:p>
      <w:pPr>
        <w:pStyle w:val="ListeParagraf"/>
        <w:bidi/>
        <w:spacing w:after="80"/>
        <w:ind w:left="0" w:right="709"/>
        <w:jc w:val="both"/>
      </w:pPr>
      <w:r>
        <w:rPr>
          <w:rFonts w:ascii="Calibri" w:hAnsi="Calibri" w:cs="Arial"/>
          <w:rtl/>
          <w:sz w:val="24"/>
          <w:szCs w:val="24"/>
        </w:rPr>
        <w:t xml:space="preserve">4.2. تُرسل المواد المعتمدة مع وثائق المعاملات الخاصة بها، وتبقى معرّفة ومفصولة.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التحكم أثناء العملية</w:t>
      </w:r>
    </w:p>
    <w:p>
      <w:pPr>
        <w:pStyle w:val="ListeParagraf"/>
        <w:bidi/>
        <w:spacing w:after="80"/>
        <w:ind w:left="0" w:right="709"/>
        <w:jc w:val="both"/>
      </w:pPr>
      <w:r>
        <w:rPr>
          <w:rFonts w:ascii="Calibri" w:hAnsi="Calibri" w:cs="Arial"/>
          <w:rtl/>
          <w:sz w:val="24"/>
          <w:szCs w:val="24"/>
        </w:rPr>
        <w:t xml:space="preserve">5.1. ينفذ قسم الجودة اعتماد القطعة الأولى والفحوص أثناء العملية لدى المقاول من الباطن وفقًا لدرجة خطورة العملية.</w:t>
      </w:r>
    </w:p>
    <w:p>
      <w:pPr>
        <w:pStyle w:val="ListeParagraf"/>
        <w:bidi/>
        <w:spacing w:after="80"/>
        <w:ind w:left="0" w:right="709"/>
        <w:jc w:val="both"/>
      </w:pPr>
      <w:r>
        <w:rPr>
          <w:rFonts w:ascii="Calibri" w:hAnsi="Calibri" w:cs="Arial"/>
          <w:rtl/>
          <w:sz w:val="24"/>
          <w:szCs w:val="24"/>
        </w:rPr>
        <w:t xml:space="preserve">5.2. ينفذ فريق المسؤولية الاجتماعية والامتثال زيارات معلنة أو غير معلنة للتحقق من ظروف العمل ومن تنفيذ العمل في الموقع المعتمد.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استلام البضائع المرتجعة وفحصها</w:t>
      </w:r>
    </w:p>
    <w:p>
      <w:pPr>
        <w:pStyle w:val="ListeParagraf"/>
        <w:bidi/>
        <w:spacing w:after="80"/>
        <w:ind w:left="0" w:right="709"/>
        <w:jc w:val="both"/>
      </w:pPr>
      <w:r>
        <w:rPr>
          <w:rFonts w:ascii="Calibri" w:hAnsi="Calibri" w:cs="Arial"/>
          <w:rtl/>
          <w:sz w:val="24"/>
          <w:szCs w:val="24"/>
        </w:rPr>
        <w:t xml:space="preserve">6.1. تُستلم البضائع المرتجعة مع إذن تسليم المقاول من الباطن، ويتم التحقق من الكمية واللوط والتعريف.</w:t>
      </w:r>
    </w:p>
    <w:p>
      <w:pPr>
        <w:pStyle w:val="ListeParagraf"/>
        <w:bidi/>
        <w:spacing w:after="80"/>
        <w:ind w:left="0" w:right="709"/>
        <w:jc w:val="both"/>
      </w:pPr>
      <w:r>
        <w:rPr>
          <w:rFonts w:ascii="Calibri" w:hAnsi="Calibri" w:cs="Arial"/>
          <w:rtl/>
          <w:sz w:val="24"/>
          <w:szCs w:val="24"/>
        </w:rPr>
        <w:t xml:space="preserve">6.2. يفحص قسم الجودة البضائع المرتجعة وفق EMS.QA.PRO.02.09.، وتُعزل البضائع غير المطابقة وتُعالج وفق EMS.QA.PRO.02.06.</w:t>
      </w:r>
    </w:p>
    <w:p>
      <w:pPr>
        <w:pStyle w:val="ListeParagraf"/>
        <w:bidi/>
        <w:spacing w:after="80"/>
        <w:ind w:left="0" w:right="709"/>
        <w:jc w:val="both"/>
      </w:pPr>
      <w:r>
        <w:rPr>
          <w:rFonts w:ascii="Calibri" w:hAnsi="Calibri" w:cs="Arial"/>
          <w:rtl/>
          <w:sz w:val="24"/>
          <w:szCs w:val="24"/>
        </w:rPr>
        <w:t xml:space="preserve">6.3. يعد المستودع المطابقة لكل أمر، ويتم التحقيق مع المقاول من الباطن في الفروق التي تتجاوز التفاوت المتفق عليه.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متابعة الأداء</w:t>
      </w:r>
    </w:p>
    <w:p>
      <w:pPr>
        <w:pStyle w:val="ListeParagraf"/>
        <w:bidi/>
        <w:spacing w:after="80"/>
        <w:ind w:left="0" w:right="709"/>
        <w:jc w:val="both"/>
      </w:pPr>
      <w:r>
        <w:rPr>
          <w:rFonts w:ascii="Calibri" w:hAnsi="Calibri" w:cs="Arial"/>
          <w:rtl/>
          <w:sz w:val="24"/>
          <w:szCs w:val="24"/>
        </w:rPr>
        <w:t xml:space="preserve">7.1. يتابع قسما المشتريات والجودة المؤشرات التالية لكل مقاول من الباطن شهريًا ويستخدمانها في إعادة التقييم السنوية:</w:t>
      </w:r>
    </w:p>
    <w:p>
      <w:pPr>
        <w:pStyle w:val="ListeParagraf"/>
        <w:numPr>
          <w:ilvl w:val="0"/>
          <w:numId w:val="1"/>
        </w:numPr>
        <w:bidi/>
        <w:spacing w:after="60"/>
        <w:jc w:val="both"/>
      </w:pPr>
      <w:r>
        <w:rPr>
          <w:rFonts w:ascii="Calibri" w:hAnsi="Calibri" w:cs="Arial"/>
          <w:rtl/>
          <w:sz w:val="24"/>
          <w:szCs w:val="24"/>
        </w:rPr>
        <w:t xml:space="preserve">نسبة التسليم في الموعد (%)،</w:t>
      </w:r>
    </w:p>
    <w:p>
      <w:pPr>
        <w:pStyle w:val="ListeParagraf"/>
        <w:numPr>
          <w:ilvl w:val="0"/>
          <w:numId w:val="1"/>
        </w:numPr>
        <w:bidi/>
        <w:spacing w:after="60"/>
        <w:jc w:val="both"/>
      </w:pPr>
      <w:r>
        <w:rPr>
          <w:rFonts w:ascii="Calibri" w:hAnsi="Calibri" w:cs="Arial"/>
          <w:rtl/>
          <w:sz w:val="24"/>
          <w:szCs w:val="24"/>
        </w:rPr>
        <w:t xml:space="preserve">نسبة الرفض بسبب الجودة وعدد حالات عدم المطابقة المتكررة،</w:t>
      </w:r>
    </w:p>
    <w:p>
      <w:pPr>
        <w:pStyle w:val="ListeParagraf"/>
        <w:numPr>
          <w:ilvl w:val="0"/>
          <w:numId w:val="1"/>
        </w:numPr>
        <w:bidi/>
        <w:spacing w:after="60"/>
        <w:jc w:val="both"/>
      </w:pPr>
      <w:r>
        <w:rPr>
          <w:rFonts w:ascii="Calibri" w:hAnsi="Calibri" w:cs="Arial"/>
          <w:rtl/>
          <w:sz w:val="24"/>
          <w:szCs w:val="24"/>
        </w:rPr>
        <w:t xml:space="preserve">نسبة الفرق في مطابقة الكميات (%)،</w:t>
      </w:r>
    </w:p>
    <w:p>
      <w:pPr>
        <w:pStyle w:val="ListeParagraf"/>
        <w:numPr>
          <w:ilvl w:val="0"/>
          <w:numId w:val="1"/>
        </w:numPr>
        <w:bidi/>
        <w:spacing w:after="60"/>
        <w:jc w:val="both"/>
      </w:pPr>
      <w:r>
        <w:rPr>
          <w:rFonts w:ascii="Calibri" w:hAnsi="Calibri" w:cs="Arial"/>
          <w:rtl/>
          <w:sz w:val="24"/>
          <w:szCs w:val="24"/>
        </w:rPr>
        <w:t xml:space="preserve">حالة الإجراءات التصحيحية الاجتماعية والبيئية المفتوحة.</w:t>
      </w:r>
    </w:p>
    <w:p>
      <w:pPr>
        <w:pStyle w:val="ListeParagraf"/>
        <w:bidi/>
        <w:spacing w:after="80"/>
        <w:ind w:left="0" w:right="709"/>
        <w:jc w:val="both"/>
      </w:pPr>
      <w:r>
        <w:rPr>
          <w:rFonts w:ascii="Calibri" w:hAnsi="Calibri" w:cs="Arial"/>
          <w:rtl/>
          <w:sz w:val="24"/>
          <w:szCs w:val="24"/>
        </w:rPr>
        <w:t xml:space="preserve">7.2. يُوقف فورًا أي مقاول من الباطن يثبت لجوؤه إلى التعاقد من الباطن غير المصرح به أو العمل المنزلي أو لديه ملاحظات من فئة عدم التسامح، ويتم إبلاغ العميل عند الاقتضاء.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المقاولين من الباطن المعتمدين واتفاقيات التعاقد من الباطن</w:t>
      </w:r>
    </w:p>
    <w:p>
      <w:pPr>
        <w:pStyle w:val="ListeParagraf"/>
        <w:numPr>
          <w:ilvl w:val="0"/>
          <w:numId w:val="1"/>
        </w:numPr>
        <w:bidi/>
        <w:spacing w:after="60"/>
        <w:jc w:val="both"/>
      </w:pPr>
      <w:r>
        <w:rPr>
          <w:rFonts w:ascii="Calibri" w:hAnsi="Calibri" w:cs="Arial"/>
          <w:rtl/>
          <w:sz w:val="24"/>
          <w:szCs w:val="24"/>
        </w:rPr>
        <w:t xml:space="preserve">أوامر التعاقد من الباطن وأذونات الصرف وسجلات المطابقة</w:t>
      </w:r>
    </w:p>
    <w:p>
      <w:pPr>
        <w:pStyle w:val="ListeParagraf"/>
        <w:numPr>
          <w:ilvl w:val="0"/>
          <w:numId w:val="1"/>
        </w:numPr>
        <w:bidi/>
        <w:spacing w:after="60"/>
        <w:jc w:val="both"/>
      </w:pPr>
      <w:r>
        <w:rPr>
          <w:rFonts w:ascii="Calibri" w:hAnsi="Calibri" w:cs="Arial"/>
          <w:rtl/>
          <w:sz w:val="24"/>
          <w:szCs w:val="24"/>
        </w:rPr>
        <w:t xml:space="preserve">تقارير فحص المقاولين من الباطن وتدقيقهم</w:t>
      </w:r>
    </w:p>
    <w:p>
      <w:pPr>
        <w:pStyle w:val="ListeParagraf"/>
        <w:numPr>
          <w:ilvl w:val="0"/>
          <w:numId w:val="1"/>
        </w:numPr>
        <w:bidi/>
        <w:spacing w:after="60"/>
        <w:jc w:val="both"/>
      </w:pPr>
      <w:r>
        <w:rPr>
          <w:rFonts w:ascii="Calibri" w:hAnsi="Calibri" w:cs="Arial"/>
          <w:rtl/>
          <w:sz w:val="24"/>
          <w:szCs w:val="24"/>
        </w:rPr>
        <w:t xml:space="preserve">EMS.SA.PRO.04.02. إجراء الشراء</w:t>
      </w:r>
    </w:p>
    <w:p>
      <w:pPr>
        <w:pStyle w:val="ListeParagraf"/>
        <w:numPr>
          <w:ilvl w:val="0"/>
          <w:numId w:val="1"/>
        </w:numPr>
        <w:bidi/>
        <w:spacing w:after="60"/>
        <w:jc w:val="both"/>
      </w:pPr>
      <w:r>
        <w:rPr>
          <w:rFonts w:ascii="Calibri" w:hAnsi="Calibri" w:cs="Arial"/>
          <w:rtl/>
          <w:sz w:val="24"/>
          <w:szCs w:val="24"/>
        </w:rPr>
        <w:t xml:space="preserve">EMS.SA.PRO.04.03. إجراء تقييم الموردين والمقاولين من الباطن</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w:t>
      </w:r>
    </w:p>
    <w:p>
      <w:pPr>
        <w:pStyle w:val="ListeParagraf"/>
        <w:numPr>
          <w:ilvl w:val="0"/>
          <w:numId w:val="1"/>
        </w:numPr>
        <w:bidi/>
        <w:spacing w:after="60"/>
        <w:jc w:val="both"/>
      </w:pPr>
      <w:r>
        <w:rPr>
          <w:rFonts w:ascii="Calibri" w:hAnsi="Calibri" w:cs="Arial"/>
          <w:rtl/>
          <w:sz w:val="24"/>
          <w:szCs w:val="24"/>
        </w:rPr>
        <w:t xml:space="preserve">EMS.GR.PRO.14.01. إجراء استلام مواد GRS/RCS وفصلها وموازنة الكتلة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المشتريات هذا الإجراء سنويًا بالتعاون مع قسمي الجودة والمسؤولية الاجتماعية والامتثال. ويتم تقييم نتائج أداء المقاولين من الباطن وملاحظات العملاء ونتائج التدقيق،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SUBCONTRACTED (OUTSOURCED) PROCESS CONTROL PROCEDURE</w:t>
          </w:r>
        </w:p>
        <w:p>
          <w:pPr>
            <w:pStyle w:val="GvdeMetni2"/>
            <w:bidi/>
            <w:spacing w:line="276" w:lineRule="auto"/>
            <w:jc w:val="center"/>
          </w:pPr>
          <w:r>
            <w:rPr>
              <w:rFonts w:asciiTheme="minorHAnsi" w:hAnsiTheme="minorHAnsi" w:cs="Arial"/>
              <w:b/>
              <w:bCs/>
              <w:color w:val="000000" w:themeColor="text1"/>
              <w:sz w:val="22"/>
              <w:szCs w:val="22"/>
              <w:rtl/>
            </w:rPr>
            <w:t>إجراء التحكم في العمليات المُسندة إلى مقاولين من الباطن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EMS.SA.PRO.04.04.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EMS.SA.PRO.04.04. SUBCONTRACTED (OUTSOURCED) PROCESS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