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the organic production area system of Eroglu Knitting (EMS): which areas are used for organic products, how each area is identified, segregated and controlled, and how material and people move between areas, so that organic goods are never mixed with conventional goods and the organic claim can be proved at any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15 organic production areas from raw material receipt to dispatch (see Section 1), to the shared areas that are used for both organic and conventional orders, and to all employees, visitors and subcontractors who enter these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 GOTS Coordinator:</w:t>
      </w:r>
      <w:r>
        <w:rPr>
          <w:rFonts w:ascii="Calibri" w:hAnsi="Calibri" w:cs="Arial"/>
          <w:sz w:val="24"/>
          <w:szCs w:val="24"/>
        </w:rPr>
        <w:t xml:space="preserve"> Maintains the area system, approves signs and floor plans, carries out the weekly area check and reports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Supervisors:</w:t>
      </w:r>
      <w:r>
        <w:rPr>
          <w:rFonts w:ascii="Calibri" w:hAnsi="Calibri" w:cs="Arial"/>
          <w:sz w:val="24"/>
          <w:szCs w:val="24"/>
        </w:rPr>
        <w:t xml:space="preserve"> Keep their area marked, clean and free of conventional material, complete the daily area checklist and stop work when a nonconformity is found.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Production Planning:</w:t>
      </w:r>
      <w:r>
        <w:rPr>
          <w:rFonts w:ascii="Calibri" w:hAnsi="Calibri" w:cs="Arial"/>
          <w:sz w:val="24"/>
          <w:szCs w:val="24"/>
        </w:rPr>
        <w:t xml:space="preserve"> Plan organic orders so that organic and conventional material are not scheduled in the same area at the same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Verifies segregation and identification in in-line and final inspection and decides on the release of held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and Visitors:</w:t>
      </w:r>
      <w:r>
        <w:rPr>
          <w:rFonts w:ascii="Calibri" w:hAnsi="Calibri" w:cs="Arial"/>
          <w:sz w:val="24"/>
          <w:szCs w:val="24"/>
        </w:rPr>
        <w:t xml:space="preserve"> Follow the colour code and the access rules and report any doubtful material.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Production Area:</w:t>
      </w:r>
      <w:r>
        <w:rPr>
          <w:rFonts w:ascii="Calibri" w:hAnsi="Calibri" w:cs="Arial"/>
          <w:sz w:val="24"/>
          <w:szCs w:val="24"/>
        </w:rPr>
        <w:t xml:space="preserve"> A physically defined and visibly marked area for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Shared Area:</w:t>
      </w:r>
      <w:r>
        <w:rPr>
          <w:rFonts w:ascii="Calibri" w:hAnsi="Calibri" w:cs="Arial"/>
          <w:sz w:val="24"/>
          <w:szCs w:val="24"/>
        </w:rPr>
        <w:t xml:space="preserve"> An area that is used for both organic and conventional orders and is cleaned before an organic run (see EMS.OR.TL.21.02).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Holding Area:</w:t>
      </w:r>
      <w:r>
        <w:rPr>
          <w:rFonts w:ascii="Calibri" w:hAnsi="Calibri" w:cs="Arial"/>
          <w:sz w:val="24"/>
          <w:szCs w:val="24"/>
        </w:rPr>
        <w:t xml:space="preserve"> A yellow area for material whose status is not yet confirmed.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Blocked Area:</w:t>
      </w:r>
      <w:r>
        <w:rPr>
          <w:rFonts w:ascii="Calibri" w:hAnsi="Calibri" w:cs="Arial"/>
          <w:sz w:val="24"/>
          <w:szCs w:val="24"/>
        </w:rPr>
        <w:t xml:space="preserve"> A red area for non-conforming material that must not be used as organic.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THE ORGANIC PRODUCTION AREAS</w:t>
      </w:r>
    </w:p>
    <w:p>
      <w:pPr>
        <w:pStyle w:val="ListeParagraf"/>
        <w:spacing w:after="80"/>
        <w:ind w:left="709" w:right="0"/>
        <w:jc w:val="both"/>
      </w:pPr>
      <w:r>
        <w:rPr>
          <w:rFonts w:ascii="Calibri" w:hAnsi="Calibri" w:cs="Arial"/>
          <w:sz w:val="24"/>
          <w:szCs w:val="24"/>
        </w:rPr>
        <w:t xml:space="preserve">1.1. The area system follows the flow of the product. The areas are: 1 Raw Material Area, 2 Yarn Storage Area, 3 Knitting Production Area, 4 Grey Fabric Holding Area, 5 Dyeing Area, 6 Finishing and Drying Area, 7 Quality Control Area, 8 Semi-finished (WIP) Area, 9 Cutting Area, 10 Sewing Area, 11 Final Inspection and Approval Area, 12 Finished Goods Warehouse, 13 Chemical Storage Area, 14 Waste and Segregation Area, 15 Dispatch Area.</w:t>
      </w:r>
    </w:p>
    <w:p>
      <w:pPr>
        <w:pStyle w:val="ListeParagraf"/>
        <w:spacing w:after="80"/>
        <w:ind w:left="709" w:right="0"/>
        <w:jc w:val="both"/>
      </w:pPr>
      <w:r>
        <w:rPr>
          <w:rFonts w:ascii="Calibri" w:hAnsi="Calibri" w:cs="Arial"/>
          <w:sz w:val="24"/>
          <w:szCs w:val="24"/>
        </w:rPr>
        <w:t xml:space="preserve">1.2. Every area has a number, a name in Turkish, English and Arabic, a named Area Supervisor and a floor plan showing its boundary.</w:t>
      </w:r>
    </w:p>
    <w:p>
      <w:pPr>
        <w:pStyle w:val="ListeParagraf"/>
        <w:spacing w:after="80"/>
        <w:ind w:left="709" w:right="0"/>
        <w:jc w:val="both"/>
      </w:pPr>
      <w:r>
        <w:rPr>
          <w:rFonts w:ascii="Calibri" w:hAnsi="Calibri" w:cs="Arial"/>
          <w:sz w:val="24"/>
          <w:szCs w:val="24"/>
        </w:rPr>
        <w:t xml:space="preserve">1.3. Each area follows its own area rules (purpose, practice rules, workflow and checklist) that are shown on the EMS site under Organic Audit and are controlled by this procedure.</w:t>
      </w:r>
    </w:p>
    <w:p>
      <w:pPr>
        <w:pStyle w:val="ListeParagraf"/>
        <w:spacing w:before="120" w:after="60"/>
        <w:ind w:left="709" w:right="0"/>
      </w:pPr>
      <w:r>
        <w:rPr>
          <w:rFonts w:ascii="Calibri" w:hAnsi="Calibri" w:cs="Arial"/>
          <w:b/>
          <w:bCs/>
          <w:sz w:val="24"/>
          <w:szCs w:val="24"/>
        </w:rPr>
        <w:t xml:space="preserve">2. COLOUR CODE</w:t>
      </w:r>
    </w:p>
    <w:p>
      <w:pPr>
        <w:pStyle w:val="ListeParagraf"/>
        <w:spacing w:after="80"/>
        <w:ind w:left="709" w:right="0"/>
        <w:jc w:val="both"/>
      </w:pPr>
      <w:r>
        <w:rPr>
          <w:rFonts w:ascii="Calibri" w:hAnsi="Calibri" w:cs="Arial"/>
          <w:sz w:val="24"/>
          <w:szCs w:val="24"/>
        </w:rPr>
        <w:t xml:space="preserve">2.1. Green: organic product area. Only certified organic material of the order in progress may be in a green area.</w:t>
      </w:r>
    </w:p>
    <w:p>
      <w:pPr>
        <w:pStyle w:val="ListeParagraf"/>
        <w:spacing w:after="80"/>
        <w:ind w:left="709" w:right="0"/>
        <w:jc w:val="both"/>
      </w:pPr>
      <w:r>
        <w:rPr>
          <w:rFonts w:ascii="Calibri" w:hAnsi="Calibri" w:cs="Arial"/>
          <w:sz w:val="24"/>
          <w:szCs w:val="24"/>
        </w:rPr>
        <w:t xml:space="preserve">2.2. Blue: conventional area. Conventional material only; organic material must not be left in a blue area.</w:t>
      </w:r>
    </w:p>
    <w:p>
      <w:pPr>
        <w:pStyle w:val="ListeParagraf"/>
        <w:spacing w:after="80"/>
        <w:ind w:left="709" w:right="0"/>
        <w:jc w:val="both"/>
      </w:pPr>
      <w:r>
        <w:rPr>
          <w:rFonts w:ascii="Calibri" w:hAnsi="Calibri" w:cs="Arial"/>
          <w:sz w:val="24"/>
          <w:szCs w:val="24"/>
        </w:rPr>
        <w:t xml:space="preserve">2.3. Yellow: holding or quarantine area. Unlabelled, doubtful or awaiting-decision material is kept here, labelled with the reason and the date.</w:t>
      </w:r>
    </w:p>
    <w:p>
      <w:pPr>
        <w:pStyle w:val="ListeParagraf"/>
        <w:spacing w:after="80"/>
        <w:ind w:left="709" w:right="0"/>
        <w:jc w:val="both"/>
      </w:pPr>
      <w:r>
        <w:rPr>
          <w:rFonts w:ascii="Calibri" w:hAnsi="Calibri" w:cs="Arial"/>
          <w:sz w:val="24"/>
          <w:szCs w:val="24"/>
        </w:rPr>
        <w:t xml:space="preserve">2.4. Red: non-conforming or blocked area. Material that failed inspection or whose organic status cannot be proved is kept here and is never used as organic.</w:t>
      </w:r>
    </w:p>
    <w:p>
      <w:pPr>
        <w:pStyle w:val="ListeParagraf"/>
        <w:spacing w:after="80"/>
        <w:ind w:left="709" w:right="0"/>
        <w:jc w:val="both"/>
      </w:pPr>
      <w:r>
        <w:rPr>
          <w:rFonts w:ascii="Calibri" w:hAnsi="Calibri" w:cs="Arial"/>
          <w:sz w:val="24"/>
          <w:szCs w:val="24"/>
        </w:rPr>
        <w:t xml:space="preserve">2.5. The same colours are used on area signs, floor markings, trolleys, bins, bundle tickets and labels.</w:t>
      </w:r>
    </w:p>
    <w:p>
      <w:pPr>
        <w:pStyle w:val="ListeParagraf"/>
        <w:spacing w:before="120" w:after="60"/>
        <w:ind w:left="709" w:right="0"/>
      </w:pPr>
      <w:r>
        <w:rPr>
          <w:rFonts w:ascii="Calibri" w:hAnsi="Calibri" w:cs="Arial"/>
          <w:b/>
          <w:bCs/>
          <w:sz w:val="24"/>
          <w:szCs w:val="24"/>
        </w:rPr>
        <w:t xml:space="preserve">3. SIGNS AND MARKINGS</w:t>
      </w:r>
    </w:p>
    <w:p>
      <w:pPr>
        <w:pStyle w:val="ListeParagraf"/>
        <w:spacing w:after="80"/>
        <w:ind w:left="709" w:right="0"/>
        <w:jc w:val="both"/>
      </w:pPr>
      <w:r>
        <w:rPr>
          <w:rFonts w:ascii="Calibri" w:hAnsi="Calibri" w:cs="Arial"/>
          <w:sz w:val="24"/>
          <w:szCs w:val="24"/>
        </w:rPr>
        <w:t xml:space="preserve">3.1. Each green area has a green sign at the entrance with the area number and name in three languages and the GOTS / OCS logo only as approved by the certification body.</w:t>
      </w:r>
    </w:p>
    <w:p>
      <w:pPr>
        <w:pStyle w:val="ListeParagraf"/>
        <w:spacing w:after="80"/>
        <w:ind w:left="709" w:right="0"/>
        <w:jc w:val="both"/>
      </w:pPr>
      <w:r>
        <w:rPr>
          <w:rFonts w:ascii="Calibri" w:hAnsi="Calibri" w:cs="Arial"/>
          <w:sz w:val="24"/>
          <w:szCs w:val="24"/>
        </w:rPr>
        <w:t xml:space="preserve">3.2. The boundary of each area is marked on the floor with a green line; aisles and crossing points are marked and kept free.</w:t>
      </w:r>
    </w:p>
    <w:p>
      <w:pPr>
        <w:pStyle w:val="ListeParagraf"/>
        <w:spacing w:after="80"/>
        <w:ind w:left="709" w:right="0"/>
        <w:jc w:val="both"/>
      </w:pPr>
      <w:r>
        <w:rPr>
          <w:rFonts w:ascii="Calibri" w:hAnsi="Calibri" w:cs="Arial"/>
          <w:sz w:val="24"/>
          <w:szCs w:val="24"/>
        </w:rPr>
        <w:t xml:space="preserve">3.3. Damaged, dirty or missing signs are replaced within one working day and recorded in the daily checklist.</w:t>
      </w:r>
    </w:p>
    <w:p>
      <w:pPr>
        <w:pStyle w:val="ListeParagraf"/>
        <w:spacing w:before="120" w:after="60"/>
        <w:ind w:left="709" w:right="0"/>
      </w:pPr>
      <w:r>
        <w:rPr>
          <w:rFonts w:ascii="Calibri" w:hAnsi="Calibri" w:cs="Arial"/>
          <w:b/>
          <w:bCs/>
          <w:sz w:val="24"/>
          <w:szCs w:val="24"/>
        </w:rPr>
        <w:t xml:space="preserve">4. MOVEMENT AND ACCESS</w:t>
      </w:r>
    </w:p>
    <w:p>
      <w:pPr>
        <w:pStyle w:val="ListeParagraf"/>
        <w:spacing w:after="80"/>
        <w:ind w:left="709" w:right="0"/>
        <w:jc w:val="both"/>
      </w:pPr>
      <w:r>
        <w:rPr>
          <w:rFonts w:ascii="Calibri" w:hAnsi="Calibri" w:cs="Arial"/>
          <w:sz w:val="24"/>
          <w:szCs w:val="24"/>
        </w:rPr>
        <w:t xml:space="preserve">4.1. Organic material moves only between green areas, following the product flow, on labelled trolleys or pallets that are reserved for organic use.</w:t>
      </w:r>
    </w:p>
    <w:p>
      <w:pPr>
        <w:pStyle w:val="ListeParagraf"/>
        <w:spacing w:after="80"/>
        <w:ind w:left="709" w:right="0"/>
        <w:jc w:val="both"/>
      </w:pPr>
      <w:r>
        <w:rPr>
          <w:rFonts w:ascii="Calibri" w:hAnsi="Calibri" w:cs="Arial"/>
          <w:sz w:val="24"/>
          <w:szCs w:val="24"/>
        </w:rPr>
        <w:t xml:space="preserve">4.2. Material enters a green area only after its label, lot number and certificate data have been checked; otherwise it goes to the yellow holding area.</w:t>
      </w:r>
    </w:p>
    <w:p>
      <w:pPr>
        <w:pStyle w:val="ListeParagraf"/>
        <w:spacing w:after="80"/>
        <w:ind w:left="709" w:right="0"/>
        <w:jc w:val="both"/>
      </w:pPr>
      <w:r>
        <w:rPr>
          <w:rFonts w:ascii="Calibri" w:hAnsi="Calibri" w:cs="Arial"/>
          <w:sz w:val="24"/>
          <w:szCs w:val="24"/>
        </w:rPr>
        <w:t xml:space="preserve">4.3. Visitors and subcontractor staff are briefed on the colour code before they enter an organic area and are accompanied when necessary.</w:t>
      </w:r>
    </w:p>
    <w:p>
      <w:pPr>
        <w:pStyle w:val="ListeParagraf"/>
        <w:spacing w:after="80"/>
        <w:ind w:left="709" w:right="0"/>
        <w:jc w:val="both"/>
      </w:pPr>
      <w:r>
        <w:rPr>
          <w:rFonts w:ascii="Calibri" w:hAnsi="Calibri" w:cs="Arial"/>
          <w:sz w:val="24"/>
          <w:szCs w:val="24"/>
        </w:rPr>
        <w:t xml:space="preserve">4.4. Conventional tools, trolleys and containers are not taken into a green area; shared tools are cleaned and recorded before use.</w:t>
      </w:r>
    </w:p>
    <w:p>
      <w:pPr>
        <w:pStyle w:val="ListeParagraf"/>
        <w:spacing w:before="120" w:after="60"/>
        <w:ind w:left="709" w:right="0"/>
      </w:pPr>
      <w:r>
        <w:rPr>
          <w:rFonts w:ascii="Calibri" w:hAnsi="Calibri" w:cs="Arial"/>
          <w:b/>
          <w:bCs/>
          <w:sz w:val="24"/>
          <w:szCs w:val="24"/>
        </w:rPr>
        <w:t xml:space="preserve">5. SHARED AREAS AND CHANGEOVER</w:t>
      </w:r>
    </w:p>
    <w:p>
      <w:pPr>
        <w:pStyle w:val="ListeParagraf"/>
        <w:spacing w:after="80"/>
        <w:ind w:left="709" w:right="0"/>
        <w:jc w:val="both"/>
      </w:pPr>
      <w:r>
        <w:rPr>
          <w:rFonts w:ascii="Calibri" w:hAnsi="Calibri" w:cs="Arial"/>
          <w:sz w:val="24"/>
          <w:szCs w:val="24"/>
        </w:rPr>
        <w:t xml:space="preserve">5.1. Where an area is shared with conventional production, organic orders are planned first in the shift or after a full cleaning.</w:t>
      </w:r>
    </w:p>
    <w:p>
      <w:pPr>
        <w:pStyle w:val="ListeParagraf"/>
        <w:spacing w:after="80"/>
        <w:ind w:left="709" w:right="0"/>
        <w:jc w:val="both"/>
      </w:pPr>
      <w:r>
        <w:rPr>
          <w:rFonts w:ascii="Calibri" w:hAnsi="Calibri" w:cs="Arial"/>
          <w:sz w:val="24"/>
          <w:szCs w:val="24"/>
        </w:rPr>
        <w:t xml:space="preserve">5.2. Changeover and line clearance follow EMS.OR.TL.21.02 and are recorded on the Changeover and Line Clearance Record (EMS.OR.FRM.21.03); the order starts only after the Area Supervisor and Quality have signed.</w:t>
      </w:r>
    </w:p>
    <w:p>
      <w:pPr>
        <w:pStyle w:val="ListeParagraf"/>
        <w:spacing w:before="120" w:after="60"/>
        <w:ind w:left="709" w:right="0"/>
      </w:pPr>
      <w:r>
        <w:rPr>
          <w:rFonts w:ascii="Calibri" w:hAnsi="Calibri" w:cs="Arial"/>
          <w:b/>
          <w:bCs/>
          <w:sz w:val="24"/>
          <w:szCs w:val="24"/>
        </w:rPr>
        <w:t xml:space="preserve">6. DAILY AREA CHECKS</w:t>
      </w:r>
    </w:p>
    <w:p>
      <w:pPr>
        <w:pStyle w:val="ListeParagraf"/>
        <w:spacing w:after="80"/>
        <w:ind w:left="709" w:right="0"/>
        <w:jc w:val="both"/>
      </w:pPr>
      <w:r>
        <w:rPr>
          <w:rFonts w:ascii="Calibri" w:hAnsi="Calibri" w:cs="Arial"/>
          <w:sz w:val="24"/>
          <w:szCs w:val="24"/>
        </w:rPr>
        <w:t xml:space="preserve">6.1. At the start and end of each shift the Area Supervisor completes the Organic Area Daily Checklist (EMS.OR.FRM.21.06): signs, segregation, labels and lot tags, cleanliness and records.</w:t>
      </w:r>
    </w:p>
    <w:p>
      <w:pPr>
        <w:pStyle w:val="ListeParagraf"/>
        <w:spacing w:after="80"/>
        <w:ind w:left="709" w:right="0"/>
        <w:jc w:val="both"/>
      </w:pPr>
      <w:r>
        <w:rPr>
          <w:rFonts w:ascii="Calibri" w:hAnsi="Calibri" w:cs="Arial"/>
          <w:sz w:val="24"/>
          <w:szCs w:val="24"/>
        </w:rPr>
        <w:t xml:space="preserve">6.2. The OCS / GOTS Coordinator checks at least five areas every week and all areas every month, and records the result.</w:t>
      </w:r>
    </w:p>
    <w:p>
      <w:pPr>
        <w:pStyle w:val="ListeParagraf"/>
        <w:spacing w:after="80"/>
        <w:ind w:left="709" w:right="0"/>
        <w:jc w:val="both"/>
      </w:pPr>
      <w:r>
        <w:rPr>
          <w:rFonts w:ascii="Calibri" w:hAnsi="Calibri" w:cs="Arial"/>
          <w:sz w:val="24"/>
          <w:szCs w:val="24"/>
        </w:rPr>
        <w:t xml:space="preserve">6.3. The results are reviewed in the monthly production and quality meeting.</w:t>
      </w: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If conventional material is found in a green area, or organic material in a blue area, work in the area stops, the material is moved to the yellow or red area and the OCS / GOTS Coordinator is informed immediately.</w:t>
      </w:r>
    </w:p>
    <w:p>
      <w:pPr>
        <w:pStyle w:val="ListeParagraf"/>
        <w:spacing w:after="80"/>
        <w:ind w:left="709" w:right="0"/>
        <w:jc w:val="both"/>
      </w:pPr>
      <w:r>
        <w:rPr>
          <w:rFonts w:ascii="Calibri" w:hAnsi="Calibri" w:cs="Arial"/>
          <w:sz w:val="24"/>
          <w:szCs w:val="24"/>
        </w:rPr>
        <w:t xml:space="preserve">7.2. A nonconformity is recorded and handled according to EMS.QA.PRO.02.06; the cause is found, the affected lots are identified using the Organic Lot Traceability Register (EMS.OR.FRM.21.02) and the certification body is informed when the organic status of a lot is affected.</w:t>
      </w: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EMS.OR.PRO.21.03. Organic Area Inspection, Training and Competence Procedure</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EMS.OR.FRM.21.03. Changeover and Line Clearance Record</w:t>
      </w:r>
    </w:p>
    <w:p>
      <w:pPr>
        <w:pStyle w:val="ListeParagraf"/>
        <w:numPr>
          <w:ilvl w:val="0"/>
          <w:numId w:val="1"/>
        </w:numPr>
        <w:spacing w:after="60"/>
        <w:jc w:val="both"/>
      </w:pPr>
      <w:r>
        <w:rPr>
          <w:rFonts w:ascii="Calibri" w:hAnsi="Calibri" w:cs="Arial"/>
          <w:sz w:val="24"/>
          <w:szCs w:val="24"/>
        </w:rPr>
        <w:t xml:space="preserve">EMS.OR.FRM.21.06. Organic Area Daily Checklist</w:t>
      </w: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OCS / GOTS Coordinator, or earlier when a new area is added, the certificate scope changes or an audit finding requires it.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نظام مناطق الإنتاج العضوي في شركة إيروغلو للتريكو (EMS): المناطق المستخدمة للمنتجات العضوية، وكيفية تمييز كل منطقة وفصلها ومراقبتها، وكيفية انتقال المواد والأشخاص بين المناطق، بحيث لا تُخلط البضائع العضوية بالتقليدية ويمكن إثبات الادعاء العضوي في أي وقت.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مناطق الإنتاج العضوي الخمس عشرة من استلام المواد الخام حتى الشحن (انظر القسم 1)، وعلى المناطق المشتركة التي تُستخدم للطلبيات العضوية والتقليدية معًا، وعلى جميع الموظفين والزوار والمقاولين من الباطن الذين يدخلون هذه المناطق.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 / GOTS:</w:t>
      </w:r>
      <w:r>
        <w:rPr>
          <w:rFonts w:ascii="Calibri" w:hAnsi="Calibri" w:cs="Arial"/>
          <w:rtl/>
          <w:sz w:val="24"/>
          <w:szCs w:val="24"/>
        </w:rPr>
        <w:t xml:space="preserve"> يحافظ على نظام المناطق ويعتمد اللافتات ومخططات الأرضية وينفذ الفحص الأسبوعي للمناطق ويرفع التقارير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المناطق:</w:t>
      </w:r>
      <w:r>
        <w:rPr>
          <w:rFonts w:ascii="Calibri" w:hAnsi="Calibri" w:cs="Arial"/>
          <w:rtl/>
          <w:sz w:val="24"/>
          <w:szCs w:val="24"/>
        </w:rPr>
        <w:t xml:space="preserve"> يحافظون على تمييز مناطقهم ونظافتها وخلوها من المواد التقليدية ويستكملون قائمة الفحص اليومية ويوقفون العمل عند اكتشاف عدم 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المستودع وتخطيط الإنتاج:</w:t>
      </w:r>
      <w:r>
        <w:rPr>
          <w:rFonts w:ascii="Calibri" w:hAnsi="Calibri" w:cs="Arial"/>
          <w:rtl/>
          <w:sz w:val="24"/>
          <w:szCs w:val="24"/>
        </w:rPr>
        <w:t xml:space="preserve"> يخططون الطلبيات العضوية بحيث لا تُجدول المواد العضوية والتقليدية في المنطقة نفسها في الوقت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الفصل والتمييز في الفحص على خط الإنتاج والفحص النهائي ويقرر الإفراج عن المواد الموقوفة.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 والزوار:</w:t>
      </w:r>
      <w:r>
        <w:rPr>
          <w:rFonts w:ascii="Calibri" w:hAnsi="Calibri" w:cs="Arial"/>
          <w:rtl/>
          <w:sz w:val="24"/>
          <w:szCs w:val="24"/>
        </w:rPr>
        <w:t xml:space="preserve"> يلتزمون بنظام الألوان وقواعد الدخول ويبلغون عن أي مواد مشكوك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الإنتاج العضوي:</w:t>
      </w:r>
      <w:r>
        <w:rPr>
          <w:rFonts w:ascii="Calibri" w:hAnsi="Calibri" w:cs="Arial"/>
          <w:rtl/>
          <w:sz w:val="24"/>
          <w:szCs w:val="24"/>
        </w:rPr>
        <w:t xml:space="preserve"> منطقة محددة فعليًا ومعلّمة بوضوح للمواد العضوية.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المشتركة:</w:t>
      </w:r>
      <w:r>
        <w:rPr>
          <w:rFonts w:ascii="Calibri" w:hAnsi="Calibri" w:cs="Arial"/>
          <w:rtl/>
          <w:sz w:val="24"/>
          <w:szCs w:val="24"/>
        </w:rPr>
        <w:t xml:space="preserve"> منطقة تُستخدم للطلبيات العضوية والتقليدية معًا وتُنظف قبل التشغيل العضوي (انظر EMS.OR.TL.21.02).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الانتظار:</w:t>
      </w:r>
      <w:r>
        <w:rPr>
          <w:rFonts w:ascii="Calibri" w:hAnsi="Calibri" w:cs="Arial"/>
          <w:rtl/>
          <w:sz w:val="24"/>
          <w:szCs w:val="24"/>
        </w:rPr>
        <w:t xml:space="preserve"> منطقة صفراء للمواد التي لم تُؤكد حالتها بعد.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المحظورة:</w:t>
      </w:r>
      <w:r>
        <w:rPr>
          <w:rFonts w:ascii="Calibri" w:hAnsi="Calibri" w:cs="Arial"/>
          <w:rtl/>
          <w:sz w:val="24"/>
          <w:szCs w:val="24"/>
        </w:rPr>
        <w:t xml:space="preserve"> منطقة حمراء للمواد غير المطابقة التي يجب ألا تُستخدم كمواد عضوية.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مناطق الإنتاج العضوي</w:t>
      </w:r>
    </w:p>
    <w:p>
      <w:pPr>
        <w:pStyle w:val="ListeParagraf"/>
        <w:bidi/>
        <w:spacing w:after="80"/>
        <w:ind w:left="0" w:right="709"/>
        <w:jc w:val="both"/>
      </w:pPr>
      <w:r>
        <w:rPr>
          <w:rFonts w:ascii="Calibri" w:hAnsi="Calibri" w:cs="Arial"/>
          <w:rtl/>
          <w:sz w:val="24"/>
          <w:szCs w:val="24"/>
        </w:rPr>
        <w:t xml:space="preserve">1.1. يتبع نظام المناطق مسار المنتج. المناطق هي: 1 منطقة المواد الخام، 2 منطقة تخزين الخيوط، 3 منطقة إنتاج التريكو، 4 منطقة انتظار القماش الخام، 5 منطقة الصباغة، 6 منطقة التشطيب والتجفيف، 7 منطقة مراقبة الجودة، 8 منطقة المنتج نصف المصنع، 9 منطقة القص، 10 منطقة الخياطة، 11 منطقة الفحص النهائي والموافقة، 12 مستودع المنتجات النهائية، 13 منطقة تخزين المواد الكيميائية، 14 منطقة النفايات والفرز، 15 منطقة الشحن.</w:t>
      </w:r>
    </w:p>
    <w:p>
      <w:pPr>
        <w:pStyle w:val="ListeParagraf"/>
        <w:bidi/>
        <w:spacing w:after="80"/>
        <w:ind w:left="0" w:right="709"/>
        <w:jc w:val="both"/>
      </w:pPr>
      <w:r>
        <w:rPr>
          <w:rFonts w:ascii="Calibri" w:hAnsi="Calibri" w:cs="Arial"/>
          <w:rtl/>
          <w:sz w:val="24"/>
          <w:szCs w:val="24"/>
        </w:rPr>
        <w:t xml:space="preserve">1.2. لكل منطقة رقم واسم بالتركية والإنجليزية والعربية ومشرف منطقة مسمّى ومخطط أرضية يبين حدودها.</w:t>
      </w:r>
    </w:p>
    <w:p>
      <w:pPr>
        <w:pStyle w:val="ListeParagraf"/>
        <w:bidi/>
        <w:spacing w:after="80"/>
        <w:ind w:left="0" w:right="709"/>
        <w:jc w:val="both"/>
      </w:pPr>
      <w:r>
        <w:rPr>
          <w:rFonts w:ascii="Calibri" w:hAnsi="Calibri" w:cs="Arial"/>
          <w:rtl/>
          <w:sz w:val="24"/>
          <w:szCs w:val="24"/>
        </w:rPr>
        <w:t xml:space="preserve">1.3. لكل منطقة قواعدها الخاصة (الغرض وقواعد التطبيق وسير العمل وقائمة الفحص) المعروضة في موقع EMS ضمن تدقيق العضوي والخاضعة لهذا الإجراء.</w:t>
      </w:r>
    </w:p>
    <w:p>
      <w:pPr>
        <w:pStyle w:val="ListeParagraf"/>
        <w:bidi/>
        <w:spacing w:before="120" w:after="60"/>
        <w:ind w:left="0" w:right="709"/>
      </w:pPr>
      <w:r>
        <w:rPr>
          <w:rFonts w:ascii="Calibri" w:hAnsi="Calibri" w:cs="Arial"/>
          <w:b/>
          <w:bCs/>
          <w:rtl/>
          <w:sz w:val="24"/>
          <w:szCs w:val="24"/>
        </w:rPr>
        <w:t xml:space="preserve">2. نظام الألوان</w:t>
      </w:r>
    </w:p>
    <w:p>
      <w:pPr>
        <w:pStyle w:val="ListeParagraf"/>
        <w:bidi/>
        <w:spacing w:after="80"/>
        <w:ind w:left="0" w:right="709"/>
        <w:jc w:val="both"/>
      </w:pPr>
      <w:r>
        <w:rPr>
          <w:rFonts w:ascii="Calibri" w:hAnsi="Calibri" w:cs="Arial"/>
          <w:rtl/>
          <w:sz w:val="24"/>
          <w:szCs w:val="24"/>
        </w:rPr>
        <w:t xml:space="preserve">2.1. الأخضر: منطقة منتج عضوي. لا يجوز أن يوجد في المنطقة الخضراء إلا مواد عضوية معتمدة تخص الطلبية الجارية.</w:t>
      </w:r>
    </w:p>
    <w:p>
      <w:pPr>
        <w:pStyle w:val="ListeParagraf"/>
        <w:bidi/>
        <w:spacing w:after="80"/>
        <w:ind w:left="0" w:right="709"/>
        <w:jc w:val="both"/>
      </w:pPr>
      <w:r>
        <w:rPr>
          <w:rFonts w:ascii="Calibri" w:hAnsi="Calibri" w:cs="Arial"/>
          <w:rtl/>
          <w:sz w:val="24"/>
          <w:szCs w:val="24"/>
        </w:rPr>
        <w:t xml:space="preserve">2.2. الأزرق: منطقة تقليدية. مواد تقليدية فقط؛ ولا يجوز ترك مواد عضوية في المنطقة الزرقاء.</w:t>
      </w:r>
    </w:p>
    <w:p>
      <w:pPr>
        <w:pStyle w:val="ListeParagraf"/>
        <w:bidi/>
        <w:spacing w:after="80"/>
        <w:ind w:left="0" w:right="709"/>
        <w:jc w:val="both"/>
      </w:pPr>
      <w:r>
        <w:rPr>
          <w:rFonts w:ascii="Calibri" w:hAnsi="Calibri" w:cs="Arial"/>
          <w:rtl/>
          <w:sz w:val="24"/>
          <w:szCs w:val="24"/>
        </w:rPr>
        <w:t xml:space="preserve">2.3. الأصفر: منطقة انتظار أو حجر. تُحفظ فيها المواد غير الموسومة أو المشكوك فيها أو المنتظرة للقرار، مع ملصق يبين السبب والتاريخ.</w:t>
      </w:r>
    </w:p>
    <w:p>
      <w:pPr>
        <w:pStyle w:val="ListeParagraf"/>
        <w:bidi/>
        <w:spacing w:after="80"/>
        <w:ind w:left="0" w:right="709"/>
        <w:jc w:val="both"/>
      </w:pPr>
      <w:r>
        <w:rPr>
          <w:rFonts w:ascii="Calibri" w:hAnsi="Calibri" w:cs="Arial"/>
          <w:rtl/>
          <w:sz w:val="24"/>
          <w:szCs w:val="24"/>
        </w:rPr>
        <w:t xml:space="preserve">2.4. الأحمر: منطقة غير مطابقة أو محظورة. تُحفظ فيها المواد التي رُفضت في الفحص أو يتعذر إثبات وضعها العضوي، ولا تُستخدم أبدًا كمواد عضوية.</w:t>
      </w:r>
    </w:p>
    <w:p>
      <w:pPr>
        <w:pStyle w:val="ListeParagraf"/>
        <w:bidi/>
        <w:spacing w:after="80"/>
        <w:ind w:left="0" w:right="709"/>
        <w:jc w:val="both"/>
      </w:pPr>
      <w:r>
        <w:rPr>
          <w:rFonts w:ascii="Calibri" w:hAnsi="Calibri" w:cs="Arial"/>
          <w:rtl/>
          <w:sz w:val="24"/>
          <w:szCs w:val="24"/>
        </w:rPr>
        <w:t xml:space="preserve">2.5. تُستخدم الألوان نفسها على لافتات المناطق وعلامات الأرضية والعربات وحاويات النفايات وبطاقات الحزم والملصقات.</w:t>
      </w:r>
    </w:p>
    <w:p>
      <w:pPr>
        <w:pStyle w:val="ListeParagraf"/>
        <w:bidi/>
        <w:spacing w:before="120" w:after="60"/>
        <w:ind w:left="0" w:right="709"/>
      </w:pPr>
      <w:r>
        <w:rPr>
          <w:rFonts w:ascii="Calibri" w:hAnsi="Calibri" w:cs="Arial"/>
          <w:b/>
          <w:bCs/>
          <w:rtl/>
          <w:sz w:val="24"/>
          <w:szCs w:val="24"/>
        </w:rPr>
        <w:t xml:space="preserve">3. اللافتات والعلامات</w:t>
      </w:r>
    </w:p>
    <w:p>
      <w:pPr>
        <w:pStyle w:val="ListeParagraf"/>
        <w:bidi/>
        <w:spacing w:after="80"/>
        <w:ind w:left="0" w:right="709"/>
        <w:jc w:val="both"/>
      </w:pPr>
      <w:r>
        <w:rPr>
          <w:rFonts w:ascii="Calibri" w:hAnsi="Calibri" w:cs="Arial"/>
          <w:rtl/>
          <w:sz w:val="24"/>
          <w:szCs w:val="24"/>
        </w:rPr>
        <w:t xml:space="preserve">3.1. لكل منطقة خضراء لافتة خضراء عند المدخل تبين رقم المنطقة واسمها بثلاث لغات، مع شعار GOTS / OCS فقط وفق ما تعتمده جهة الاعتماد.</w:t>
      </w:r>
    </w:p>
    <w:p>
      <w:pPr>
        <w:pStyle w:val="ListeParagraf"/>
        <w:bidi/>
        <w:spacing w:after="80"/>
        <w:ind w:left="0" w:right="709"/>
        <w:jc w:val="both"/>
      </w:pPr>
      <w:r>
        <w:rPr>
          <w:rFonts w:ascii="Calibri" w:hAnsi="Calibri" w:cs="Arial"/>
          <w:rtl/>
          <w:sz w:val="24"/>
          <w:szCs w:val="24"/>
        </w:rPr>
        <w:t xml:space="preserve">3.2. تُعلَّم حدود كل منطقة على الأرضية بخط أخضر؛ وتُعلَّم الممرات ونقاط العبور وتُترك خالية.</w:t>
      </w:r>
    </w:p>
    <w:p>
      <w:pPr>
        <w:pStyle w:val="ListeParagraf"/>
        <w:bidi/>
        <w:spacing w:after="80"/>
        <w:ind w:left="0" w:right="709"/>
        <w:jc w:val="both"/>
      </w:pPr>
      <w:r>
        <w:rPr>
          <w:rFonts w:ascii="Calibri" w:hAnsi="Calibri" w:cs="Arial"/>
          <w:rtl/>
          <w:sz w:val="24"/>
          <w:szCs w:val="24"/>
        </w:rPr>
        <w:t xml:space="preserve">3.3. تُستبدل اللافتات التالفة أو المتسخة أو المفقودة خلال يوم عمل واحد وتُسجل في قائمة الفحص اليومية.</w:t>
      </w:r>
    </w:p>
    <w:p>
      <w:pPr>
        <w:pStyle w:val="ListeParagraf"/>
        <w:bidi/>
        <w:spacing w:before="120" w:after="60"/>
        <w:ind w:left="0" w:right="709"/>
      </w:pPr>
      <w:r>
        <w:rPr>
          <w:rFonts w:ascii="Calibri" w:hAnsi="Calibri" w:cs="Arial"/>
          <w:b/>
          <w:bCs/>
          <w:rtl/>
          <w:sz w:val="24"/>
          <w:szCs w:val="24"/>
        </w:rPr>
        <w:t xml:space="preserve">4. الحركة والدخول</w:t>
      </w:r>
    </w:p>
    <w:p>
      <w:pPr>
        <w:pStyle w:val="ListeParagraf"/>
        <w:bidi/>
        <w:spacing w:after="80"/>
        <w:ind w:left="0" w:right="709"/>
        <w:jc w:val="both"/>
      </w:pPr>
      <w:r>
        <w:rPr>
          <w:rFonts w:ascii="Calibri" w:hAnsi="Calibri" w:cs="Arial"/>
          <w:rtl/>
          <w:sz w:val="24"/>
          <w:szCs w:val="24"/>
        </w:rPr>
        <w:t xml:space="preserve">4.1. تنتقل المواد العضوية بين المناطق الخضراء فقط وفق مسار المنتج، على عربات أو منصات موسومة ومخصصة للاستخدام العضوي.</w:t>
      </w:r>
    </w:p>
    <w:p>
      <w:pPr>
        <w:pStyle w:val="ListeParagraf"/>
        <w:bidi/>
        <w:spacing w:after="80"/>
        <w:ind w:left="0" w:right="709"/>
        <w:jc w:val="both"/>
      </w:pPr>
      <w:r>
        <w:rPr>
          <w:rFonts w:ascii="Calibri" w:hAnsi="Calibri" w:cs="Arial"/>
          <w:rtl/>
          <w:sz w:val="24"/>
          <w:szCs w:val="24"/>
        </w:rPr>
        <w:t xml:space="preserve">4.2. لا تدخل المادة المنطقة الخضراء إلا بعد فحص ملصقها ورقم دفعتها وبيانات شهادتها؛ وإلا فتذهب إلى منطقة الانتظار الصفراء.</w:t>
      </w:r>
    </w:p>
    <w:p>
      <w:pPr>
        <w:pStyle w:val="ListeParagraf"/>
        <w:bidi/>
        <w:spacing w:after="80"/>
        <w:ind w:left="0" w:right="709"/>
        <w:jc w:val="both"/>
      </w:pPr>
      <w:r>
        <w:rPr>
          <w:rFonts w:ascii="Calibri" w:hAnsi="Calibri" w:cs="Arial"/>
          <w:rtl/>
          <w:sz w:val="24"/>
          <w:szCs w:val="24"/>
        </w:rPr>
        <w:t xml:space="preserve">4.3. يُطلع الزوار وموظفو المقاولين من الباطن على نظام الألوان قبل دخولهم المنطقة العضوية ويُرافَقون عند الحاجة.</w:t>
      </w:r>
    </w:p>
    <w:p>
      <w:pPr>
        <w:pStyle w:val="ListeParagraf"/>
        <w:bidi/>
        <w:spacing w:after="80"/>
        <w:ind w:left="0" w:right="709"/>
        <w:jc w:val="both"/>
      </w:pPr>
      <w:r>
        <w:rPr>
          <w:rFonts w:ascii="Calibri" w:hAnsi="Calibri" w:cs="Arial"/>
          <w:rtl/>
          <w:sz w:val="24"/>
          <w:szCs w:val="24"/>
        </w:rPr>
        <w:t xml:space="preserve">4.4. لا تُدخل الأدوات والعربات والحاويات التقليدية إلى المنطقة الخضراء؛ وتُنظف الأدوات المشتركة وتُسجل قبل الاستخدام.</w:t>
      </w:r>
    </w:p>
    <w:p>
      <w:pPr>
        <w:pStyle w:val="ListeParagraf"/>
        <w:bidi/>
        <w:spacing w:before="120" w:after="60"/>
        <w:ind w:left="0" w:right="709"/>
      </w:pPr>
      <w:r>
        <w:rPr>
          <w:rFonts w:ascii="Calibri" w:hAnsi="Calibri" w:cs="Arial"/>
          <w:b/>
          <w:bCs/>
          <w:rtl/>
          <w:sz w:val="24"/>
          <w:szCs w:val="24"/>
        </w:rPr>
        <w:t xml:space="preserve">5. المناطق المشتركة والتبديل</w:t>
      </w:r>
    </w:p>
    <w:p>
      <w:pPr>
        <w:pStyle w:val="ListeParagraf"/>
        <w:bidi/>
        <w:spacing w:after="80"/>
        <w:ind w:left="0" w:right="709"/>
        <w:jc w:val="both"/>
      </w:pPr>
      <w:r>
        <w:rPr>
          <w:rFonts w:ascii="Calibri" w:hAnsi="Calibri" w:cs="Arial"/>
          <w:rtl/>
          <w:sz w:val="24"/>
          <w:szCs w:val="24"/>
        </w:rPr>
        <w:t xml:space="preserve">5.1. حيث تُشارك المنطقة مع الإنتاج التقليدي، تُخطط الطلبيات العضوية أولًا في الوردية أو بعد تنظيف كامل.</w:t>
      </w:r>
    </w:p>
    <w:p>
      <w:pPr>
        <w:pStyle w:val="ListeParagraf"/>
        <w:bidi/>
        <w:spacing w:after="80"/>
        <w:ind w:left="0" w:right="709"/>
        <w:jc w:val="both"/>
      </w:pPr>
      <w:r>
        <w:rPr>
          <w:rFonts w:ascii="Calibri" w:hAnsi="Calibri" w:cs="Arial"/>
          <w:rtl/>
          <w:sz w:val="24"/>
          <w:szCs w:val="24"/>
        </w:rPr>
        <w:t xml:space="preserve">5.2. يتبع التبديل وتفريغ الخط التعليمات EMS.OR.TL.21.02 ويُسجلان في سجل التبديل وتفريغ الخط (EMS.OR.FRM.21.03)؛ ولا تبدأ الطلبية إلا بعد توقيع مشرف المنطقة والجودة.</w:t>
      </w:r>
    </w:p>
    <w:p>
      <w:pPr>
        <w:pStyle w:val="ListeParagraf"/>
        <w:bidi/>
        <w:spacing w:before="120" w:after="60"/>
        <w:ind w:left="0" w:right="709"/>
      </w:pPr>
      <w:r>
        <w:rPr>
          <w:rFonts w:ascii="Calibri" w:hAnsi="Calibri" w:cs="Arial"/>
          <w:b/>
          <w:bCs/>
          <w:rtl/>
          <w:sz w:val="24"/>
          <w:szCs w:val="24"/>
        </w:rPr>
        <w:t xml:space="preserve">6. الفحص اليومي للمناطق</w:t>
      </w:r>
    </w:p>
    <w:p>
      <w:pPr>
        <w:pStyle w:val="ListeParagraf"/>
        <w:bidi/>
        <w:spacing w:after="80"/>
        <w:ind w:left="0" w:right="709"/>
        <w:jc w:val="both"/>
      </w:pPr>
      <w:r>
        <w:rPr>
          <w:rFonts w:ascii="Calibri" w:hAnsi="Calibri" w:cs="Arial"/>
          <w:rtl/>
          <w:sz w:val="24"/>
          <w:szCs w:val="24"/>
        </w:rPr>
        <w:t xml:space="preserve">6.1. في بداية كل وردية ونهايتها يستكمل مشرف المنطقة قائمة الفحص اليومية لمناطق الإنتاج العضوي (EMS.OR.FRM.21.06): اللافتات والفصل والملصقات وبطاقات الدفعات والنظافة والسجلات.</w:t>
      </w:r>
    </w:p>
    <w:p>
      <w:pPr>
        <w:pStyle w:val="ListeParagraf"/>
        <w:bidi/>
        <w:spacing w:after="80"/>
        <w:ind w:left="0" w:right="709"/>
        <w:jc w:val="both"/>
      </w:pPr>
      <w:r>
        <w:rPr>
          <w:rFonts w:ascii="Calibri" w:hAnsi="Calibri" w:cs="Arial"/>
          <w:rtl/>
          <w:sz w:val="24"/>
          <w:szCs w:val="24"/>
        </w:rPr>
        <w:t xml:space="preserve">6.2. يفحص منسق OCS / GOTS خمس مناطق على الأقل أسبوعيًا وجميع المناطق شهريًا ويسجل النتيجة.</w:t>
      </w:r>
    </w:p>
    <w:p>
      <w:pPr>
        <w:pStyle w:val="ListeParagraf"/>
        <w:bidi/>
        <w:spacing w:after="80"/>
        <w:ind w:left="0" w:right="709"/>
        <w:jc w:val="both"/>
      </w:pPr>
      <w:r>
        <w:rPr>
          <w:rFonts w:ascii="Calibri" w:hAnsi="Calibri" w:cs="Arial"/>
          <w:rtl/>
          <w:sz w:val="24"/>
          <w:szCs w:val="24"/>
        </w:rPr>
        <w:t xml:space="preserve">6.3. تُراجع النتائج في اجتماع الإنتاج والجودة الشهري.</w:t>
      </w: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إذا وُجدت مادة تقليدية في منطقة خضراء أو مادة عضوية في منطقة زرقاء، يتوقف العمل في المنطقة وتُنقل المادة إلى المنطقة الصفراء أو الحمراء ويُبلَّغ منسق OCS / GOTS فورًا.</w:t>
      </w:r>
    </w:p>
    <w:p>
      <w:pPr>
        <w:pStyle w:val="ListeParagraf"/>
        <w:bidi/>
        <w:spacing w:after="80"/>
        <w:ind w:left="0" w:right="709"/>
        <w:jc w:val="both"/>
      </w:pPr>
      <w:r>
        <w:rPr>
          <w:rFonts w:ascii="Calibri" w:hAnsi="Calibri" w:cs="Arial"/>
          <w:rtl/>
          <w:sz w:val="24"/>
          <w:szCs w:val="24"/>
        </w:rPr>
        <w:t xml:space="preserve">7.2. تُسجل حالة عدم المطابقة وتُعالج وفق EMS.QA.PRO.02.06؛ ويُحدد السبب وتُحدد الدفعات المتأثرة بواسطة سجل تتبع الدفعات العضوية (EMS.OR.FRM.21.02)، وتُبلَّغ جهة الاعتماد عندما يتأثر الوضع العضوي لدفعة ما.</w:t>
      </w: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 العضوي ووضع الملصقات</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وتفريغ الخط في الإنتاج العضوي</w:t>
      </w:r>
    </w:p>
    <w:p>
      <w:pPr>
        <w:pStyle w:val="ListeParagraf"/>
        <w:numPr>
          <w:ilvl w:val="0"/>
          <w:numId w:val="1"/>
        </w:numPr>
        <w:bidi/>
        <w:spacing w:after="60"/>
        <w:jc w:val="both"/>
      </w:pPr>
      <w:r>
        <w:rPr>
          <w:rFonts w:ascii="Calibri" w:hAnsi="Calibri" w:cs="Arial"/>
          <w:rtl/>
          <w:sz w:val="24"/>
          <w:szCs w:val="24"/>
        </w:rPr>
        <w:t xml:space="preserve">EMS.OR.PRO.21.03. إجراء فحص مناطق الإنتاج العضوي والتدريب والكفاءة</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المنتجات</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EMS.OR.FRM.21.03. سجل التبديل وتفريغ الخط</w:t>
      </w:r>
    </w:p>
    <w:p>
      <w:pPr>
        <w:pStyle w:val="ListeParagraf"/>
        <w:numPr>
          <w:ilvl w:val="0"/>
          <w:numId w:val="1"/>
        </w:numPr>
        <w:bidi/>
        <w:spacing w:after="60"/>
        <w:jc w:val="both"/>
      </w:pPr>
      <w:r>
        <w:rPr>
          <w:rFonts w:ascii="Calibri" w:hAnsi="Calibri" w:cs="Arial"/>
          <w:rtl/>
          <w:sz w:val="24"/>
          <w:szCs w:val="24"/>
        </w:rPr>
        <w:t xml:space="preserve">EMS.OR.FRM.21.06. قائمة الفحص اليومية لمناطق الإنتاج العضوي</w:t>
      </w: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OCS / GOTS، أو قبل ذلك عند إضافة منطقة جديدة أو تغير نطاق الشهادة أو عندما تتطلب نتيجة تدقيق ذلك.</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PRODUCTION AREA SEGREGATION AND VISUAL IDENTIFICATION PROCEDURE</w:t>
          </w:r>
        </w:p>
        <w:p>
          <w:pPr>
            <w:pStyle w:val="GvdeMetni2"/>
            <w:bidi/>
            <w:spacing w:line="276" w:lineRule="auto"/>
            <w:jc w:val="center"/>
          </w:pPr>
          <w:r>
            <w:rPr>
              <w:rFonts w:asciiTheme="minorHAnsi" w:hAnsiTheme="minorHAnsi" w:cs="Arial"/>
              <w:b/>
              <w:bCs/>
              <w:color w:val="000000" w:themeColor="text1"/>
              <w:sz w:val="22"/>
              <w:szCs w:val="22"/>
              <w:rtl/>
            </w:rPr>
            <w:t>إجراء فصل مناطق الإنتاج العضوي وتمييزها بصريًا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EMS.OR.PRO.21.02.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19.10.2026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EMS.OR.PRO.21.02. ORGANIC PRODUCTION AREA SEGREGATION AND VISUAL IDENTIFICATION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