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printing and embroidery work is approved, prepared, produced, cured, tested, inspected and handed over to sewing at Eroglu Knitting (EMS), so that every printed or embroidered part matches the approved artwork, meets durability and chemical safety requirements and is fully traceable.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screen, transfer, digital and embroidery production in the EMS print and embroidery department, from artwork and first sample approval to delivery of printed or embroidered parts to the sewing department. It includes screen and ink preparation, setting of temperature, time and pressure, curing, fastness and adhesion testing, inspection, nonconforming product handling and records. Inks and chemicals must comply with the ZDHC MRSL and the customer RSL.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Plant Manager:</w:t>
      </w:r>
      <w:r>
        <w:rPr>
          <w:rFonts w:ascii="Calibri" w:hAnsi="Calibri" w:cs="Arial"/>
          <w:sz w:val="24"/>
          <w:szCs w:val="24"/>
        </w:rPr>
        <w:t xml:space="preserve"> Provides resources, monitors print and embroidery targets and approves stopping production when needed.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 and Embroidery Supervisor:</w:t>
      </w:r>
      <w:r>
        <w:rPr>
          <w:rFonts w:ascii="Calibri" w:hAnsi="Calibri" w:cs="Arial"/>
          <w:sz w:val="24"/>
          <w:szCs w:val="24"/>
        </w:rPr>
        <w:t xml:space="preserve"> Manages the production programme, machine settings and shift records and ensures that this procedure is applied.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Print / Embroidery Operators:</w:t>
      </w:r>
      <w:r>
        <w:rPr>
          <w:rFonts w:ascii="Calibri" w:hAnsi="Calibri" w:cs="Arial"/>
          <w:sz w:val="24"/>
          <w:szCs w:val="24"/>
        </w:rPr>
        <w:t xml:space="preserve"> Apply the setting values, submit the first piece for approval, take in-process samples and report defects. They stop the machine when defective output is seen.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Officer:</w:t>
      </w:r>
      <w:r>
        <w:rPr>
          <w:rFonts w:ascii="Calibri" w:hAnsi="Calibri" w:cs="Arial"/>
          <w:sz w:val="24"/>
          <w:szCs w:val="24"/>
        </w:rPr>
        <w:t xml:space="preserve"> Carries out fastness and adhesion tests, records the results and recommends blocking a batch when limits are not met.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Approves artwork and first sample, decides acceptance, rejection and release, and runs the CAPA (DOP)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Management Officer:</w:t>
      </w:r>
      <w:r>
        <w:rPr>
          <w:rFonts w:ascii="Calibri" w:hAnsi="Calibri" w:cs="Arial"/>
          <w:sz w:val="24"/>
          <w:szCs w:val="24"/>
        </w:rPr>
        <w:t xml:space="preserve"> Checks MRSL conformity of inks and chemicals, keeps safety data sheets (SDS) up to date and withdraws non-conforming chemicals.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Environment Officer:</w:t>
      </w:r>
      <w:r>
        <w:rPr>
          <w:rFonts w:ascii="Calibri" w:hAnsi="Calibri" w:cs="Arial"/>
          <w:sz w:val="24"/>
          <w:szCs w:val="24"/>
        </w:rPr>
        <w:t xml:space="preserve"> Monitors ventilation, hot surfaces, chemical handling and waste segregation.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Screen:</w:t>
      </w:r>
      <w:r>
        <w:rPr>
          <w:rFonts w:ascii="Calibri" w:hAnsi="Calibri" w:cs="Arial"/>
          <w:sz w:val="24"/>
          <w:szCs w:val="24"/>
        </w:rPr>
        <w:t xml:space="preserve"> The mesh frame carrying the stencil of the artwork used in screen printing.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Curing (Fixation):</w:t>
      </w:r>
      <w:r>
        <w:rPr>
          <w:rFonts w:ascii="Calibri" w:hAnsi="Calibri" w:cs="Arial"/>
          <w:sz w:val="24"/>
          <w:szCs w:val="24"/>
        </w:rPr>
        <w:t xml:space="preserve"> Heat treatment that fixes the ink on the fabric according to the ink manufacturer data sheet.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Adhesion Test:</w:t>
      </w:r>
      <w:r>
        <w:rPr>
          <w:rFonts w:ascii="Calibri" w:hAnsi="Calibri" w:cs="Arial"/>
          <w:sz w:val="24"/>
          <w:szCs w:val="24"/>
        </w:rPr>
        <w:t xml:space="preserve"> Test that checks that the print does not crack, peel or flake off the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Registration:</w:t>
      </w:r>
      <w:r>
        <w:rPr>
          <w:rFonts w:ascii="Calibri" w:hAnsi="Calibri" w:cs="Arial"/>
          <w:sz w:val="24"/>
          <w:szCs w:val="24"/>
        </w:rPr>
        <w:t xml:space="preserve"> The exact alignment of colours and positions in the print.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Difference (ΔE):</w:t>
      </w:r>
      <w:r>
        <w:rPr>
          <w:rFonts w:ascii="Calibri" w:hAnsi="Calibri" w:cs="Arial"/>
          <w:sz w:val="24"/>
          <w:szCs w:val="24"/>
        </w:rPr>
        <w:t xml:space="preserve"> Numerical measure of colour deviation from the approved reference.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ZDHC MRSL:</w:t>
      </w:r>
      <w:r>
        <w:rPr>
          <w:rFonts w:ascii="Calibri" w:hAnsi="Calibri" w:cs="Arial"/>
          <w:sz w:val="24"/>
          <w:szCs w:val="24"/>
        </w:rPr>
        <w:t xml:space="preserve"> Manufacturing Restricted Substances List of the ZDHC programme for chemicals used in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Nonconforming Product:</w:t>
      </w:r>
      <w:r>
        <w:rPr>
          <w:rFonts w:ascii="Calibri" w:hAnsi="Calibri" w:cs="Arial"/>
          <w:sz w:val="24"/>
          <w:szCs w:val="24"/>
        </w:rPr>
        <w:t xml:space="preserve"> A part or batch that does not meet the specified requirement.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CAPA (DOP):</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ARTWORK AND FIRST SAMPLE APPROVAL</w:t>
      </w:r>
    </w:p>
    <w:p>
      <w:pPr>
        <w:pStyle w:val="ListeParagraf"/>
        <w:spacing w:after="80"/>
        <w:ind w:left="709" w:right="0"/>
        <w:jc w:val="both"/>
      </w:pPr>
      <w:r>
        <w:rPr>
          <w:rFonts w:ascii="Calibri" w:hAnsi="Calibri" w:cs="Arial"/>
          <w:sz w:val="24"/>
          <w:szCs w:val="24"/>
        </w:rPr>
        <w:t xml:space="preserve">1.1. The artwork file, colour reference (Pantone or customer reference) and placement dimensions are compared with the tech pack (TLM-BAS-01).</w:t>
      </w:r>
    </w:p>
    <w:p>
      <w:pPr>
        <w:pStyle w:val="ListeParagraf"/>
        <w:spacing w:after="80"/>
        <w:ind w:left="709" w:right="0"/>
        <w:jc w:val="both"/>
      </w:pPr>
      <w:r>
        <w:rPr>
          <w:rFonts w:ascii="Calibri" w:hAnsi="Calibri" w:cs="Arial"/>
          <w:sz w:val="24"/>
          <w:szCs w:val="24"/>
        </w:rPr>
        <w:t xml:space="preserve">1.2. A first sample is produced and checked for colour, placement, hand feel and size. Results are recorded on the Print and Embroidery Approval Form (EMS.QA.FRM.03.05).</w:t>
      </w:r>
    </w:p>
    <w:p>
      <w:pPr>
        <w:pStyle w:val="ListeParagraf"/>
        <w:spacing w:after="80"/>
        <w:ind w:left="709" w:right="0"/>
        <w:jc w:val="both"/>
      </w:pPr>
      <w:r>
        <w:rPr>
          <w:rFonts w:ascii="Calibri" w:hAnsi="Calibri" w:cs="Arial"/>
          <w:sz w:val="24"/>
          <w:szCs w:val="24"/>
        </w:rPr>
        <w:t xml:space="preserve">1.3. Written customer approval is obtained and kept in the order file. Serial production does not start without an approved sample.</w:t>
      </w:r>
    </w:p>
    <w:p>
      <w:pPr>
        <w:pStyle w:val="ListeParagraf"/>
        <w:spacing w:after="80"/>
        <w:ind w:left="709" w:right="0"/>
        <w:jc w:val="both"/>
      </w:pPr>
      <w:r>
        <w:rPr>
          <w:rFonts w:ascii="Calibri" w:hAnsi="Calibri" w:cs="Arial"/>
          <w:sz w:val="24"/>
          <w:szCs w:val="24"/>
        </w:rPr>
        <w:t xml:space="preserve">1.4. Any artwork or colour change after approval is communicated to all related departments with a change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SCREEN, INK AND CHEMICAL PREPARATION</w:t>
      </w:r>
    </w:p>
    <w:p>
      <w:pPr>
        <w:pStyle w:val="ListeParagraf"/>
        <w:spacing w:after="80"/>
        <w:ind w:left="709" w:right="0"/>
        <w:jc w:val="both"/>
      </w:pPr>
      <w:r>
        <w:rPr>
          <w:rFonts w:ascii="Calibri" w:hAnsi="Calibri" w:cs="Arial"/>
          <w:sz w:val="24"/>
          <w:szCs w:val="24"/>
        </w:rPr>
        <w:t xml:space="preserve">2.1. Screens or embroidery programmes are prepared according to the approved artwork. Screen tension and resolution are checked (EMS.ÜR.TL.05.10).</w:t>
      </w:r>
    </w:p>
    <w:p>
      <w:pPr>
        <w:pStyle w:val="ListeParagraf"/>
        <w:spacing w:after="80"/>
        <w:ind w:left="709" w:right="0"/>
        <w:jc w:val="both"/>
      </w:pPr>
      <w:r>
        <w:rPr>
          <w:rFonts w:ascii="Calibri" w:hAnsi="Calibri" w:cs="Arial"/>
          <w:sz w:val="24"/>
          <w:szCs w:val="24"/>
        </w:rPr>
        <w:t xml:space="preserve">2.2. Only inks and chemicals that comply with the ZDHC MRSL and the customer RSL are used. SDS are available in the department (EMS.KM.PRO.20.01, EMS.KM.PRO.20.02).</w:t>
      </w:r>
    </w:p>
    <w:p>
      <w:pPr>
        <w:pStyle w:val="ListeParagraf"/>
        <w:spacing w:after="80"/>
        <w:ind w:left="709" w:right="0"/>
        <w:jc w:val="both"/>
      </w:pPr>
      <w:r>
        <w:rPr>
          <w:rFonts w:ascii="Calibri" w:hAnsi="Calibri" w:cs="Arial"/>
          <w:sz w:val="24"/>
          <w:szCs w:val="24"/>
        </w:rPr>
        <w:t xml:space="preserve">2.3. Ink mixtures are prepared according to the recipe. Batch number and mixing ratio are recorded.</w:t>
      </w:r>
    </w:p>
    <w:p>
      <w:pPr>
        <w:pStyle w:val="ListeParagraf"/>
        <w:spacing w:after="80"/>
        <w:ind w:left="709" w:right="0"/>
        <w:jc w:val="both"/>
      </w:pPr>
      <w:r>
        <w:rPr>
          <w:rFonts w:ascii="Calibri" w:hAnsi="Calibri" w:cs="Arial"/>
          <w:sz w:val="24"/>
          <w:szCs w:val="24"/>
        </w:rPr>
        <w:t xml:space="preserve">2.4. Opened inks and chemicals are labelled and stored according to shelf life and storage conditions.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PRINT AND EMBROIDERY PRODUCTION</w:t>
      </w:r>
    </w:p>
    <w:p>
      <w:pPr>
        <w:pStyle w:val="ListeParagraf"/>
        <w:spacing w:after="80"/>
        <w:ind w:left="709" w:right="0"/>
        <w:jc w:val="both"/>
      </w:pPr>
      <w:r>
        <w:rPr>
          <w:rFonts w:ascii="Calibri" w:hAnsi="Calibri" w:cs="Arial"/>
          <w:sz w:val="24"/>
          <w:szCs w:val="24"/>
        </w:rPr>
        <w:t xml:space="preserve">3.1. Print temperature, time and pressure are set according to the instruction and verified at the start of each shift (TLM-BAS-02, EMS.ÜR.TL.05.04).</w:t>
      </w:r>
    </w:p>
    <w:p>
      <w:pPr>
        <w:pStyle w:val="ListeParagraf"/>
        <w:spacing w:after="80"/>
        <w:ind w:left="709" w:right="0"/>
        <w:jc w:val="both"/>
      </w:pPr>
      <w:r>
        <w:rPr>
          <w:rFonts w:ascii="Calibri" w:hAnsi="Calibri" w:cs="Arial"/>
          <w:sz w:val="24"/>
          <w:szCs w:val="24"/>
        </w:rPr>
        <w:t xml:space="preserve">3.2. Before serial production a first piece is produced and checked for colour, registration, placement and surface quality (EMS.KS.PRO.22.04).</w:t>
      </w:r>
    </w:p>
    <w:p>
      <w:pPr>
        <w:pStyle w:val="ListeParagraf"/>
        <w:spacing w:after="80"/>
        <w:ind w:left="709" w:right="0"/>
        <w:jc w:val="both"/>
      </w:pPr>
      <w:r>
        <w:rPr>
          <w:rFonts w:ascii="Calibri" w:hAnsi="Calibri" w:cs="Arial"/>
          <w:sz w:val="24"/>
          <w:szCs w:val="24"/>
        </w:rPr>
        <w:t xml:space="preserve">3.3. During production, sample pieces are taken at defined intervals and recorded on the Print and Embroidery Quality Control Form (EMS.QA.FRM.03.04, EMS.KS.TL.22.03).</w:t>
      </w:r>
    </w:p>
    <w:p>
      <w:pPr>
        <w:pStyle w:val="ListeParagraf"/>
        <w:spacing w:after="80"/>
        <w:ind w:left="709" w:right="0"/>
        <w:jc w:val="both"/>
      </w:pPr>
      <w:r>
        <w:rPr>
          <w:rFonts w:ascii="Calibri" w:hAnsi="Calibri" w:cs="Arial"/>
          <w:sz w:val="24"/>
          <w:szCs w:val="24"/>
        </w:rPr>
        <w:t xml:space="preserve">3.4. In embroidery, thread type, stitch density, thread tension and placement size are checked (EMS.ÜR.TL.05.05). Pieces with thread breaks or skipped stitches are separated.</w:t>
      </w:r>
    </w:p>
    <w:p>
      <w:pPr>
        <w:pStyle w:val="ListeParagraf"/>
        <w:spacing w:after="80"/>
        <w:ind w:left="709" w:right="0"/>
        <w:jc w:val="both"/>
      </w:pPr>
      <w:r>
        <w:rPr>
          <w:rFonts w:ascii="Calibri" w:hAnsi="Calibri" w:cs="Arial"/>
          <w:sz w:val="24"/>
          <w:szCs w:val="24"/>
        </w:rPr>
        <w:t xml:space="preserve">3.5. Parts are identified by order, colour and bundle information so that they can be traced to the machine, shift and ink batch.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CURING AND FASTNESS CONTROL</w:t>
      </w:r>
    </w:p>
    <w:p>
      <w:pPr>
        <w:pStyle w:val="ListeParagraf"/>
        <w:spacing w:after="80"/>
        <w:ind w:left="709" w:right="0"/>
        <w:jc w:val="both"/>
      </w:pPr>
      <w:r>
        <w:rPr>
          <w:rFonts w:ascii="Calibri" w:hAnsi="Calibri" w:cs="Arial"/>
          <w:sz w:val="24"/>
          <w:szCs w:val="24"/>
        </w:rPr>
        <w:t xml:space="preserve">4.1. Curing temperature and time follow the ink manufacturer data sheet and the instruction (TLM-BAS-03). Oven temperature is verified with a measuring device.</w:t>
      </w:r>
    </w:p>
    <w:p>
      <w:pPr>
        <w:pStyle w:val="ListeParagraf"/>
        <w:spacing w:after="80"/>
        <w:ind w:left="709" w:right="0"/>
        <w:jc w:val="both"/>
      </w:pPr>
      <w:r>
        <w:rPr>
          <w:rFonts w:ascii="Calibri" w:hAnsi="Calibri" w:cs="Arial"/>
          <w:sz w:val="24"/>
          <w:szCs w:val="24"/>
        </w:rPr>
        <w:t xml:space="preserve">4.2. A first piece from each curing batch is taken for the adhesion test and the result is recorded.</w:t>
      </w:r>
    </w:p>
    <w:p>
      <w:pPr>
        <w:pStyle w:val="ListeParagraf"/>
        <w:spacing w:after="80"/>
        <w:ind w:left="709" w:right="0"/>
        <w:jc w:val="both"/>
      </w:pPr>
      <w:r>
        <w:rPr>
          <w:rFonts w:ascii="Calibri" w:hAnsi="Calibri" w:cs="Arial"/>
          <w:sz w:val="24"/>
          <w:szCs w:val="24"/>
        </w:rPr>
        <w:t xml:space="preserve">4.3. The laboratory tests rubbing, washing and, where required, perspiration and light fastness according to the ISO 105 series and ISO 6330 on samples from the batch.</w:t>
      </w:r>
    </w:p>
    <w:p>
      <w:pPr>
        <w:pStyle w:val="ListeParagraf"/>
        <w:spacing w:after="80"/>
        <w:ind w:left="709" w:right="0"/>
        <w:jc w:val="both"/>
      </w:pPr>
      <w:r>
        <w:rPr>
          <w:rFonts w:ascii="Calibri" w:hAnsi="Calibri" w:cs="Arial"/>
          <w:sz w:val="24"/>
          <w:szCs w:val="24"/>
        </w:rPr>
        <w:t xml:space="preserve">4.4. If fastness or adhesion fails, the batch is blocked and the CAPA process in section 6 is started.</w:t>
      </w:r>
    </w:p>
    <w:p>
      <w:pPr>
        <w:pStyle w:val="ListeParagraf"/>
        <w:spacing w:after="80"/>
        <w:ind w:left="709" w:right="0"/>
        <w:jc w:val="both"/>
      </w:pPr>
      <w:r>
        <w:rPr>
          <w:rFonts w:ascii="Calibri" w:hAnsi="Calibri" w:cs="Arial"/>
          <w:sz w:val="24"/>
          <w:szCs w:val="24"/>
        </w:rPr>
        <w:t xml:space="preserve">4.5. Test reports are linked to the order and batch.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FINAL CHECK AND HANDOVER</w:t>
      </w:r>
    </w:p>
    <w:p>
      <w:pPr>
        <w:pStyle w:val="ListeParagraf"/>
        <w:spacing w:after="80"/>
        <w:ind w:left="709" w:right="0"/>
        <w:jc w:val="both"/>
      </w:pPr>
      <w:r>
        <w:rPr>
          <w:rFonts w:ascii="Calibri" w:hAnsi="Calibri" w:cs="Arial"/>
          <w:sz w:val="24"/>
          <w:szCs w:val="24"/>
        </w:rPr>
        <w:t xml:space="preserve">5.1. Printed or embroidered parts are inspected visually for placement, colour, missing print and stains (EMS.KS.PRO.22.05).</w:t>
      </w:r>
    </w:p>
    <w:p>
      <w:pPr>
        <w:pStyle w:val="ListeParagraf"/>
        <w:spacing w:after="80"/>
        <w:ind w:left="709" w:right="0"/>
        <w:jc w:val="both"/>
      </w:pPr>
      <w:r>
        <w:rPr>
          <w:rFonts w:ascii="Calibri" w:hAnsi="Calibri" w:cs="Arial"/>
          <w:sz w:val="24"/>
          <w:szCs w:val="24"/>
        </w:rPr>
        <w:t xml:space="preserve">5.2. Defective parts are separated and the defect type and quantity are recorded. Reworkable parts are reprocessed and re-inspected.</w:t>
      </w:r>
    </w:p>
    <w:p>
      <w:pPr>
        <w:pStyle w:val="ListeParagraf"/>
        <w:spacing w:after="80"/>
        <w:ind w:left="709" w:right="0"/>
        <w:jc w:val="both"/>
      </w:pPr>
      <w:r>
        <w:rPr>
          <w:rFonts w:ascii="Calibri" w:hAnsi="Calibri" w:cs="Arial"/>
          <w:sz w:val="24"/>
          <w:szCs w:val="24"/>
        </w:rPr>
        <w:t xml:space="preserve">5.3. Checked parts are packed with order and bundle information and delivered to sewing with a handover record.</w:t>
      </w:r>
    </w:p>
    <w:p>
      <w:pPr>
        <w:pStyle w:val="ListeParagraf"/>
        <w:spacing w:after="80"/>
        <w:ind w:left="709" w:right="0"/>
        <w:jc w:val="both"/>
      </w:pPr>
      <w:r>
        <w:rPr>
          <w:rFonts w:ascii="Calibri" w:hAnsi="Calibri" w:cs="Arial"/>
          <w:sz w:val="24"/>
          <w:szCs w:val="24"/>
        </w:rPr>
        <w:t xml:space="preserve">5.4. Only parts released by Quality Assurance are handed over.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 (DOP)</w:t>
      </w:r>
    </w:p>
    <w:p>
      <w:pPr>
        <w:pStyle w:val="ListeParagraf"/>
        <w:spacing w:after="80"/>
        <w:ind w:left="709" w:right="0"/>
        <w:jc w:val="both"/>
      </w:pPr>
      <w:r>
        <w:rPr>
          <w:rFonts w:ascii="Calibri" w:hAnsi="Calibri" w:cs="Arial"/>
          <w:sz w:val="24"/>
          <w:szCs w:val="24"/>
        </w:rPr>
        <w:t xml:space="preserve">6.1. A CAPA is opened for fastness or adhesion failure, defect rate above the target, colour mismatch, non-compliant chemical or customer complaint.</w:t>
      </w:r>
    </w:p>
    <w:p>
      <w:pPr>
        <w:pStyle w:val="ListeParagraf"/>
        <w:spacing w:after="80"/>
        <w:ind w:left="709" w:right="0"/>
        <w:jc w:val="both"/>
      </w:pPr>
      <w:r>
        <w:rPr>
          <w:rFonts w:ascii="Calibri" w:hAnsi="Calibri" w:cs="Arial"/>
          <w:sz w:val="24"/>
          <w:szCs w:val="24"/>
        </w:rPr>
        <w:t xml:space="preserve">6.2. Immediate action: the affected batch is blocked and labelled "Nonconforming", production is stopped and Quality Assurance and the Supervisor are informed on the same day (EMS.KS.PRO.22.02).</w:t>
      </w:r>
    </w:p>
    <w:p>
      <w:pPr>
        <w:pStyle w:val="ListeParagraf"/>
        <w:spacing w:after="80"/>
        <w:ind w:left="709" w:right="0"/>
        <w:jc w:val="both"/>
      </w:pPr>
      <w:r>
        <w:rPr>
          <w:rFonts w:ascii="Calibri" w:hAnsi="Calibri" w:cs="Arial"/>
          <w:sz w:val="24"/>
          <w:szCs w:val="24"/>
        </w:rPr>
        <w:t xml:space="preserve">6.3. Root cause analysis (5 Whys or fishbone) starts within 24 hours. Temperature, time, ink batch and screen causes are examined. For material causes an 8D report is requested from the supplier (EMS.KS.PRO.22.03).</w:t>
      </w:r>
    </w:p>
    <w:p>
      <w:pPr>
        <w:pStyle w:val="ListeParagraf"/>
        <w:spacing w:after="80"/>
        <w:ind w:left="709" w:right="0"/>
        <w:jc w:val="both"/>
      </w:pPr>
      <w:r>
        <w:rPr>
          <w:rFonts w:ascii="Calibri" w:hAnsi="Calibri" w:cs="Arial"/>
          <w:sz w:val="24"/>
          <w:szCs w:val="24"/>
        </w:rPr>
        <w:t xml:space="preserve">6.4. The CAPA is closed only after effectiveness is verified on following batches.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CONTROL POINTS AND ACCEPTANCE CRITERIA</w:t>
      </w:r>
    </w:p>
    <w:p>
      <w:pPr>
        <w:pStyle w:val="ListeParagraf"/>
        <w:spacing w:after="80"/>
        <w:ind w:left="709" w:right="0"/>
        <w:jc w:val="both"/>
      </w:pPr>
      <w:r>
        <w:rPr>
          <w:rFonts w:ascii="Calibri" w:hAnsi="Calibri" w:cs="Arial"/>
          <w:sz w:val="24"/>
          <w:szCs w:val="24"/>
        </w:rPr>
        <w:t xml:space="preserve">7.1. Limits are defined in the customer specification and company policy. The following values are examples:</w:t>
      </w:r>
    </w:p>
    <w:p>
      <w:pPr>
        <w:pStyle w:val="ListeParagraf"/>
        <w:numPr>
          <w:ilvl w:val="0"/>
          <w:numId w:val="1"/>
        </w:numPr>
        <w:spacing w:after="60"/>
        <w:jc w:val="both"/>
      </w:pPr>
      <w:r>
        <w:rPr>
          <w:rFonts w:ascii="Calibri" w:hAnsi="Calibri" w:cs="Arial"/>
          <w:sz w:val="24"/>
          <w:szCs w:val="24"/>
        </w:rPr>
        <w:t xml:space="preserve">Print temperature: instruction value ± 5 °C; time and pressure: instruction value ± 5%,</w:t>
      </w:r>
    </w:p>
    <w:p>
      <w:pPr>
        <w:pStyle w:val="ListeParagraf"/>
        <w:numPr>
          <w:ilvl w:val="0"/>
          <w:numId w:val="1"/>
        </w:numPr>
        <w:spacing w:after="60"/>
        <w:jc w:val="both"/>
      </w:pPr>
      <w:r>
        <w:rPr>
          <w:rFonts w:ascii="Calibri" w:hAnsi="Calibri" w:cs="Arial"/>
          <w:sz w:val="24"/>
          <w:szCs w:val="24"/>
        </w:rPr>
        <w:t xml:space="preserve">Curing: ink data sheet temperature ± 5 °C and time, every curing batch,</w:t>
      </w:r>
    </w:p>
    <w:p>
      <w:pPr>
        <w:pStyle w:val="ListeParagraf"/>
        <w:numPr>
          <w:ilvl w:val="0"/>
          <w:numId w:val="1"/>
        </w:numPr>
        <w:spacing w:after="60"/>
        <w:jc w:val="both"/>
      </w:pPr>
      <w:r>
        <w:rPr>
          <w:rFonts w:ascii="Calibri" w:hAnsi="Calibri" w:cs="Arial"/>
          <w:sz w:val="24"/>
          <w:szCs w:val="24"/>
        </w:rPr>
        <w:t xml:space="preserve">Colour match: ΔE ≤ 1.5 against the approved sample, first piece and every batch,</w:t>
      </w:r>
    </w:p>
    <w:p>
      <w:pPr>
        <w:pStyle w:val="ListeParagraf"/>
        <w:numPr>
          <w:ilvl w:val="0"/>
          <w:numId w:val="1"/>
        </w:numPr>
        <w:spacing w:after="60"/>
        <w:jc w:val="both"/>
      </w:pPr>
      <w:r>
        <w:rPr>
          <w:rFonts w:ascii="Calibri" w:hAnsi="Calibri" w:cs="Arial"/>
          <w:sz w:val="24"/>
          <w:szCs w:val="24"/>
        </w:rPr>
        <w:t xml:space="preserve">Placement: tech pack ± 3 mm,</w:t>
      </w:r>
    </w:p>
    <w:p>
      <w:pPr>
        <w:pStyle w:val="ListeParagraf"/>
        <w:numPr>
          <w:ilvl w:val="0"/>
          <w:numId w:val="1"/>
        </w:numPr>
        <w:spacing w:after="60"/>
        <w:jc w:val="both"/>
      </w:pPr>
      <w:r>
        <w:rPr>
          <w:rFonts w:ascii="Calibri" w:hAnsi="Calibri" w:cs="Arial"/>
          <w:sz w:val="24"/>
          <w:szCs w:val="24"/>
        </w:rPr>
        <w:t xml:space="preserve">Rubbing fastness (ISO 105-X12): dry ≥ 4, wet ≥ 3,</w:t>
      </w:r>
    </w:p>
    <w:p>
      <w:pPr>
        <w:pStyle w:val="ListeParagraf"/>
        <w:numPr>
          <w:ilvl w:val="0"/>
          <w:numId w:val="1"/>
        </w:numPr>
        <w:spacing w:after="60"/>
        <w:jc w:val="both"/>
      </w:pPr>
      <w:r>
        <w:rPr>
          <w:rFonts w:ascii="Calibri" w:hAnsi="Calibri" w:cs="Arial"/>
          <w:sz w:val="24"/>
          <w:szCs w:val="24"/>
        </w:rPr>
        <w:t xml:space="preserve">Washing fastness (ISO 105-C06): colour change ≥ 4, staining ≥ 4,</w:t>
      </w:r>
    </w:p>
    <w:p>
      <w:pPr>
        <w:pStyle w:val="ListeParagraf"/>
        <w:numPr>
          <w:ilvl w:val="0"/>
          <w:numId w:val="1"/>
        </w:numPr>
        <w:spacing w:after="60"/>
        <w:jc w:val="both"/>
      </w:pPr>
      <w:r>
        <w:rPr>
          <w:rFonts w:ascii="Calibri" w:hAnsi="Calibri" w:cs="Arial"/>
          <w:sz w:val="24"/>
          <w:szCs w:val="24"/>
        </w:rPr>
        <w:t xml:space="preserve">Adhesion: no cracking or flaking; tape test passed,</w:t>
      </w:r>
    </w:p>
    <w:p>
      <w:pPr>
        <w:pStyle w:val="ListeParagraf"/>
        <w:numPr>
          <w:ilvl w:val="0"/>
          <w:numId w:val="1"/>
        </w:numPr>
        <w:spacing w:after="60"/>
        <w:jc w:val="both"/>
      </w:pPr>
      <w:r>
        <w:rPr>
          <w:rFonts w:ascii="Calibri" w:hAnsi="Calibri" w:cs="Arial"/>
          <w:sz w:val="24"/>
          <w:szCs w:val="24"/>
        </w:rPr>
        <w:t xml:space="preserve">Print defect rate: ≤ 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OCCUPATIONAL HEALTH, SAFETY AND ENVIRONMENT</w:t>
      </w:r>
    </w:p>
    <w:p>
      <w:pPr>
        <w:pStyle w:val="ListeParagraf"/>
        <w:spacing w:after="80"/>
        <w:ind w:left="709" w:right="0"/>
        <w:jc w:val="both"/>
      </w:pPr>
      <w:r>
        <w:rPr>
          <w:rFonts w:ascii="Calibri" w:hAnsi="Calibri" w:cs="Arial"/>
          <w:sz w:val="24"/>
          <w:szCs w:val="24"/>
        </w:rPr>
        <w:t xml:space="preserve">8.1. Gloves, goggles and, when needed, masks are used with inks and chemicals. Local exhaust ventilation in print and curing areas is checked periodically (ISO 45001).</w:t>
      </w:r>
    </w:p>
    <w:p>
      <w:pPr>
        <w:pStyle w:val="ListeParagraf"/>
        <w:spacing w:after="80"/>
        <w:ind w:left="709" w:right="0"/>
        <w:jc w:val="both"/>
      </w:pPr>
      <w:r>
        <w:rPr>
          <w:rFonts w:ascii="Calibri" w:hAnsi="Calibri" w:cs="Arial"/>
          <w:sz w:val="24"/>
          <w:szCs w:val="24"/>
        </w:rPr>
        <w:t xml:space="preserve">8.2. Warning signs and burn prevention measures are applied for hot presses and ovens.</w:t>
      </w:r>
    </w:p>
    <w:p>
      <w:pPr>
        <w:pStyle w:val="ListeParagraf"/>
        <w:spacing w:after="80"/>
        <w:ind w:left="709" w:right="0"/>
        <w:jc w:val="both"/>
      </w:pPr>
      <w:r>
        <w:rPr>
          <w:rFonts w:ascii="Calibri" w:hAnsi="Calibri" w:cs="Arial"/>
          <w:sz w:val="24"/>
          <w:szCs w:val="24"/>
        </w:rPr>
        <w:t xml:space="preserve">8.3. Chemical waste, ink-soiled cloths and screen washing water are collected separately and disposed of according to the waste procedure (ISO 14001). Absorbent material is available for spills.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MONITORING AND PERFORMANCE</w:t>
      </w:r>
    </w:p>
    <w:p>
      <w:pPr>
        <w:pStyle w:val="ListeParagraf"/>
        <w:spacing w:after="80"/>
        <w:ind w:left="709" w:right="0"/>
        <w:jc w:val="both"/>
      </w:pPr>
      <w:r>
        <w:rPr>
          <w:rFonts w:ascii="Calibri" w:hAnsi="Calibri" w:cs="Arial"/>
          <w:sz w:val="24"/>
          <w:szCs w:val="24"/>
        </w:rPr>
        <w:t xml:space="preserve">9.1. The Supervisor and Quality Assurance monitor the following indicators monthly and report them in the management review:</w:t>
      </w:r>
    </w:p>
    <w:p>
      <w:pPr>
        <w:pStyle w:val="ListeParagraf"/>
        <w:numPr>
          <w:ilvl w:val="0"/>
          <w:numId w:val="1"/>
        </w:numPr>
        <w:spacing w:after="60"/>
        <w:jc w:val="both"/>
      </w:pPr>
      <w:r>
        <w:rPr>
          <w:rFonts w:ascii="Calibri" w:hAnsi="Calibri" w:cs="Arial"/>
          <w:sz w:val="24"/>
          <w:szCs w:val="24"/>
        </w:rPr>
        <w:t xml:space="preserve">Print defect rate (≤ 1%),</w:t>
      </w:r>
    </w:p>
    <w:p>
      <w:pPr>
        <w:pStyle w:val="ListeParagraf"/>
        <w:numPr>
          <w:ilvl w:val="0"/>
          <w:numId w:val="1"/>
        </w:numPr>
        <w:spacing w:after="60"/>
        <w:jc w:val="both"/>
      </w:pPr>
      <w:r>
        <w:rPr>
          <w:rFonts w:ascii="Calibri" w:hAnsi="Calibri" w:cs="Arial"/>
          <w:sz w:val="24"/>
          <w:szCs w:val="24"/>
        </w:rPr>
        <w:t xml:space="preserve">First-time pass rate in fastness and adhesion tests (≥ 98%),</w:t>
      </w:r>
    </w:p>
    <w:p>
      <w:pPr>
        <w:pStyle w:val="ListeParagraf"/>
        <w:numPr>
          <w:ilvl w:val="0"/>
          <w:numId w:val="1"/>
        </w:numPr>
        <w:spacing w:after="60"/>
        <w:jc w:val="both"/>
      </w:pPr>
      <w:r>
        <w:rPr>
          <w:rFonts w:ascii="Calibri" w:hAnsi="Calibri" w:cs="Arial"/>
          <w:sz w:val="24"/>
          <w:szCs w:val="24"/>
        </w:rPr>
        <w:t xml:space="preserve">Use of non-MRSL-compliant chemicals (0),</w:t>
      </w:r>
    </w:p>
    <w:p>
      <w:pPr>
        <w:pStyle w:val="ListeParagraf"/>
        <w:numPr>
          <w:ilvl w:val="0"/>
          <w:numId w:val="1"/>
        </w:numPr>
        <w:spacing w:after="60"/>
        <w:jc w:val="both"/>
      </w:pPr>
      <w:r>
        <w:rPr>
          <w:rFonts w:ascii="Calibri" w:hAnsi="Calibri" w:cs="Arial"/>
          <w:sz w:val="24"/>
          <w:szCs w:val="24"/>
        </w:rPr>
        <w:t xml:space="preserve">Closing time of open CAPA (≤ 15 days).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PRS-BAS-01 Print and Embroidery Procedure; TLM-BAS-01, TLM-BAS-02, TLM-BAS-03</w:t>
      </w:r>
    </w:p>
    <w:p>
      <w:pPr>
        <w:pStyle w:val="ListeParagraf"/>
        <w:numPr>
          <w:ilvl w:val="0"/>
          <w:numId w:val="1"/>
        </w:numPr>
        <w:spacing w:after="60"/>
        <w:jc w:val="both"/>
      </w:pPr>
      <w:r>
        <w:rPr>
          <w:rFonts w:ascii="Calibri" w:hAnsi="Calibri" w:cs="Arial"/>
          <w:sz w:val="24"/>
          <w:szCs w:val="24"/>
        </w:rPr>
        <w:t xml:space="preserve">EMS.QA.FRM.03.05 Print and Embroidery Approval Form</w:t>
      </w:r>
    </w:p>
    <w:p>
      <w:pPr>
        <w:pStyle w:val="ListeParagraf"/>
        <w:numPr>
          <w:ilvl w:val="0"/>
          <w:numId w:val="1"/>
        </w:numPr>
        <w:spacing w:after="60"/>
        <w:jc w:val="both"/>
      </w:pPr>
      <w:r>
        <w:rPr>
          <w:rFonts w:ascii="Calibri" w:hAnsi="Calibri" w:cs="Arial"/>
          <w:sz w:val="24"/>
          <w:szCs w:val="24"/>
        </w:rPr>
        <w:t xml:space="preserve">EMS.QA.FRM.03.04 Print and Embroidery Quality Control Form</w:t>
      </w:r>
    </w:p>
    <w:p>
      <w:pPr>
        <w:pStyle w:val="ListeParagraf"/>
        <w:numPr>
          <w:ilvl w:val="0"/>
          <w:numId w:val="1"/>
        </w:numPr>
        <w:spacing w:after="60"/>
        <w:jc w:val="both"/>
      </w:pPr>
      <w:r>
        <w:rPr>
          <w:rFonts w:ascii="Calibri" w:hAnsi="Calibri" w:cs="Arial"/>
          <w:sz w:val="24"/>
          <w:szCs w:val="24"/>
        </w:rPr>
        <w:t xml:space="preserve">EMS.ÜR.TL.05.04 Printing Instruction; EMS.ÜR.TL.05.05 Embroidery Instruction; EMS.ÜR.TL.05.10 Screen Preparation and Printing Ink Mixing Instruction</w:t>
      </w:r>
    </w:p>
    <w:p>
      <w:pPr>
        <w:pStyle w:val="ListeParagraf"/>
        <w:numPr>
          <w:ilvl w:val="0"/>
          <w:numId w:val="1"/>
        </w:numPr>
        <w:spacing w:after="60"/>
        <w:jc w:val="both"/>
      </w:pPr>
      <w:r>
        <w:rPr>
          <w:rFonts w:ascii="Calibri" w:hAnsi="Calibri" w:cs="Arial"/>
          <w:sz w:val="24"/>
          <w:szCs w:val="24"/>
        </w:rPr>
        <w:t xml:space="preserve">EMS.KS.TL.22.03 Print and Embroidery Quality Check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 EMS.KS.PRO.22.03 CAPA for Quality Problems Procedure; EMS.KS.PRO.22.04 First Piece and First Output Approval Procedure</w:t>
      </w:r>
    </w:p>
    <w:p>
      <w:pPr>
        <w:pStyle w:val="ListeParagraf"/>
        <w:numPr>
          <w:ilvl w:val="0"/>
          <w:numId w:val="1"/>
        </w:numPr>
        <w:spacing w:after="60"/>
        <w:jc w:val="both"/>
      </w:pPr>
      <w:r>
        <w:rPr>
          <w:rFonts w:ascii="Calibri" w:hAnsi="Calibri" w:cs="Arial"/>
          <w:sz w:val="24"/>
          <w:szCs w:val="24"/>
        </w:rPr>
        <w:t xml:space="preserve">EMS.KM.PRO.20.01 Chemical Inventory and ZDHC MRSL Conformance Procedure</w:t>
      </w:r>
    </w:p>
    <w:p>
      <w:pPr>
        <w:pStyle w:val="ListeParagraf"/>
        <w:numPr>
          <w:ilvl w:val="0"/>
          <w:numId w:val="1"/>
        </w:numPr>
        <w:spacing w:after="60"/>
        <w:jc w:val="both"/>
      </w:pPr>
      <w:r>
        <w:rPr>
          <w:rFonts w:ascii="Calibri" w:hAnsi="Calibri" w:cs="Arial"/>
          <w:sz w:val="24"/>
          <w:szCs w:val="24"/>
        </w:rPr>
        <w:t xml:space="preserve">Fastness and adhesion test reports; ink recipe and chemical batch records; CAPA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Department performance is reviewed monthly by the Print and Embroidery Supervisor and Quality Assurance. Results, complaints, CAPA status and improvement proposals are reported in the management review. This procedure is reviewed at least once a year or when the process, customer requirement or standards change. Records are kept for at least 3 years.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اعتماد أعمال الطباعة والتطريز وتحضيرها وإنتاجها وتثبيتها واختبارها وفحصها وتسليمها إلى قسم الخياطة في شركة إيروغلو للتريكو (EMS)، بحيث تطابق كل قطعة مطبوعة أو مطرزة التصميم المعتمد وتستوفي متطلبات المتانة وسلامة المواد الكيميائية وتكون قابلة للتتبع بالكامل.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إنتاج الطباعة بالشاشة والطباعة بالنقل والطباعة الرقمية والتطريز في قسم الطباعة والتطريز في EMS، من اعتماد التصميم والعينة الأولى حتى تسليم القطع المطبوعة أو المطرزة إلى قسم الخياطة. ويتضمن تحضير الشاشات والأحبار، وضبط الحرارة والزمن والضغط، والتثبيت، واختبارات الثباتية والالتصاق، والفحص، والتعامل مع المنتج غير المطابق، والسجلات. يجب أن تتوافق الأحبار والمواد الكيميائية مع قائمة ZDHC MRSL وقائمة RSL الخاصة بالعميل.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يوفر الموارد ويتابع أهداف الطباعة والتطريز ويعتمد إيقاف الإنتاج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الطباعة والتطريز:</w:t>
      </w:r>
      <w:r>
        <w:rPr>
          <w:rFonts w:ascii="Calibri" w:hAnsi="Calibri" w:cs="Arial"/>
          <w:rtl/>
          <w:sz w:val="24"/>
          <w:szCs w:val="24"/>
        </w:rPr>
        <w:t xml:space="preserve"> يدير برنامج الإنتاج وإعدادات الآلات وسجلات الورديات ويضمن تطبيق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الطباعة / التطريز:</w:t>
      </w:r>
      <w:r>
        <w:rPr>
          <w:rFonts w:ascii="Calibri" w:hAnsi="Calibri" w:cs="Arial"/>
          <w:rtl/>
          <w:sz w:val="24"/>
          <w:szCs w:val="24"/>
        </w:rPr>
        <w:t xml:space="preserve"> يطبقون قيم الإعداد ويقدمون القطعة الأولى للاعتماد ويأخذون عينات أثناء الإنتاج ويبلغون عن العيوب، ويوقفون الآلة عند ملاحظة إنتاج معيب.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المختبر:</w:t>
      </w:r>
      <w:r>
        <w:rPr>
          <w:rFonts w:ascii="Calibri" w:hAnsi="Calibri" w:cs="Arial"/>
          <w:rtl/>
          <w:sz w:val="24"/>
          <w:szCs w:val="24"/>
        </w:rPr>
        <w:t xml:space="preserve"> يجري اختبارات الثباتية والالتصاق ويسجل النتائج ويوصي بحجز الدفعة عند عدم تحقيق الحدود.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يعتمد التصميم والعينة الأولى ويقرر القبول والرفض والإفراج، ويدير عملية الإجراءات التصحيحية والوقائية (DOP).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إدارة المواد الكيميائية:</w:t>
      </w:r>
      <w:r>
        <w:rPr>
          <w:rFonts w:ascii="Calibri" w:hAnsi="Calibri" w:cs="Arial"/>
          <w:rtl/>
          <w:sz w:val="24"/>
          <w:szCs w:val="24"/>
        </w:rPr>
        <w:t xml:space="preserve"> يتحقق من توافق الأحبار والمواد الكيميائية مع MRSL ويحدّث صحائف بيانات السلامة (SDS) ويسحب المواد غير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السلامة والصحة المهنية والبيئة:</w:t>
      </w:r>
      <w:r>
        <w:rPr>
          <w:rFonts w:ascii="Calibri" w:hAnsi="Calibri" w:cs="Arial"/>
          <w:rtl/>
          <w:sz w:val="24"/>
          <w:szCs w:val="24"/>
        </w:rPr>
        <w:t xml:space="preserve"> يراقب التهوية والأسطح الساخنة والتعامل مع المواد الكيميائية وفصل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الشاشة:</w:t>
      </w:r>
      <w:r>
        <w:rPr>
          <w:rFonts w:ascii="Calibri" w:hAnsi="Calibri" w:cs="Arial"/>
          <w:rtl/>
          <w:sz w:val="24"/>
          <w:szCs w:val="24"/>
        </w:rPr>
        <w:t xml:space="preserve"> إطار الشبك الحامل لقالب التصميم المستخدم في الطباعة بالشاشة.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التثبيت (التسوية الحرارية):</w:t>
      </w:r>
      <w:r>
        <w:rPr>
          <w:rFonts w:ascii="Calibri" w:hAnsi="Calibri" w:cs="Arial"/>
          <w:rtl/>
          <w:sz w:val="24"/>
          <w:szCs w:val="24"/>
        </w:rPr>
        <w:t xml:space="preserve"> معالجة حرارية تثبت الحبر على القماش وفق بيانات الشركة المصنعة للحبر.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اختبار الالتصاق:</w:t>
      </w:r>
      <w:r>
        <w:rPr>
          <w:rFonts w:ascii="Calibri" w:hAnsi="Calibri" w:cs="Arial"/>
          <w:rtl/>
          <w:sz w:val="24"/>
          <w:szCs w:val="24"/>
        </w:rPr>
        <w:t xml:space="preserve"> اختبار يتحقق من عدم تشقق الطباعة أو تقشرها أو تساقطها عن القماش.</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المطابقة (Registration):</w:t>
      </w:r>
      <w:r>
        <w:rPr>
          <w:rFonts w:ascii="Calibri" w:hAnsi="Calibri" w:cs="Arial"/>
          <w:rtl/>
          <w:sz w:val="24"/>
          <w:szCs w:val="24"/>
        </w:rPr>
        <w:t xml:space="preserve"> المحاذاة الدقيقة للألوان والمواضع في الطباعة.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اللون (ΔE):</w:t>
      </w:r>
      <w:r>
        <w:rPr>
          <w:rFonts w:ascii="Calibri" w:hAnsi="Calibri" w:cs="Arial"/>
          <w:rtl/>
          <w:sz w:val="24"/>
          <w:szCs w:val="24"/>
        </w:rPr>
        <w:t xml:space="preserve"> مقياس رقمي لانحراف اللون عن المرجع 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ZDHC MRSL:</w:t>
      </w:r>
      <w:r>
        <w:rPr>
          <w:rFonts w:ascii="Calibri" w:hAnsi="Calibri" w:cs="Arial"/>
          <w:rtl/>
          <w:sz w:val="24"/>
          <w:szCs w:val="24"/>
        </w:rPr>
        <w:t xml:space="preserve"> قائمة المواد المقيدة في التصنيع الخاصة ببرنامج ZDHC للمواد الكيميائية المستخدمة في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المنتج غير المطابق:</w:t>
      </w:r>
      <w:r>
        <w:rPr>
          <w:rFonts w:ascii="Calibri" w:hAnsi="Calibri" w:cs="Arial"/>
          <w:rtl/>
          <w:sz w:val="24"/>
          <w:szCs w:val="24"/>
        </w:rPr>
        <w:t xml:space="preserve"> قطعة أو دفعة لا تستوفي المتطلب المحدد.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 التصحيحي والوقائي (DOP):</w:t>
      </w:r>
      <w:r>
        <w:rPr>
          <w:rFonts w:ascii="Calibri" w:hAnsi="Calibri" w:cs="Arial"/>
          <w:rtl/>
          <w:sz w:val="24"/>
          <w:szCs w:val="24"/>
        </w:rPr>
        <w:t xml:space="preserve"> إجراء تصحيحي ووقائي.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اعتماد التصميم والعينة الأولى</w:t>
      </w:r>
    </w:p>
    <w:p>
      <w:pPr>
        <w:pStyle w:val="ListeParagraf"/>
        <w:bidi/>
        <w:spacing w:after="80"/>
        <w:ind w:left="0" w:right="709"/>
        <w:jc w:val="both"/>
      </w:pPr>
      <w:r>
        <w:rPr>
          <w:rFonts w:ascii="Calibri" w:hAnsi="Calibri" w:cs="Arial"/>
          <w:rtl/>
          <w:sz w:val="24"/>
          <w:szCs w:val="24"/>
        </w:rPr>
        <w:t xml:space="preserve">1.1. تُقارن ملفات التصميم والمرجع اللوني (Pantone أو مرجع العميل) وأبعاد التموضع مع المواصفة الفنية (TLM-BAS-01).</w:t>
      </w:r>
    </w:p>
    <w:p>
      <w:pPr>
        <w:pStyle w:val="ListeParagraf"/>
        <w:bidi/>
        <w:spacing w:after="80"/>
        <w:ind w:left="0" w:right="709"/>
        <w:jc w:val="both"/>
      </w:pPr>
      <w:r>
        <w:rPr>
          <w:rFonts w:ascii="Calibri" w:hAnsi="Calibri" w:cs="Arial"/>
          <w:rtl/>
          <w:sz w:val="24"/>
          <w:szCs w:val="24"/>
        </w:rPr>
        <w:t xml:space="preserve">1.2. تُنتج عينة أولى وتُفحص من حيث اللون والتموضع والملمس والمقاس، وتُسجل النتائج في نموذج اعتماد الطباعة والتطريز (EMS.QA.FRM.03.05).</w:t>
      </w:r>
    </w:p>
    <w:p>
      <w:pPr>
        <w:pStyle w:val="ListeParagraf"/>
        <w:bidi/>
        <w:spacing w:after="80"/>
        <w:ind w:left="0" w:right="709"/>
        <w:jc w:val="both"/>
      </w:pPr>
      <w:r>
        <w:rPr>
          <w:rFonts w:ascii="Calibri" w:hAnsi="Calibri" w:cs="Arial"/>
          <w:rtl/>
          <w:sz w:val="24"/>
          <w:szCs w:val="24"/>
        </w:rPr>
        <w:t xml:space="preserve">1.3. يُحصل على اعتماد العميل كتابةً ويُحفظ في ملف الطلبية، ولا يبدأ الإنتاج بالجملة دون عينة معتمدة.</w:t>
      </w:r>
    </w:p>
    <w:p>
      <w:pPr>
        <w:pStyle w:val="ListeParagraf"/>
        <w:bidi/>
        <w:spacing w:after="80"/>
        <w:ind w:left="0" w:right="709"/>
        <w:jc w:val="both"/>
      </w:pPr>
      <w:r>
        <w:rPr>
          <w:rFonts w:ascii="Calibri" w:hAnsi="Calibri" w:cs="Arial"/>
          <w:rtl/>
          <w:sz w:val="24"/>
          <w:szCs w:val="24"/>
        </w:rPr>
        <w:t xml:space="preserve">1.4. يُبلغ جميع الأقسام المعنية بأي تغيير في التصميم أو اللون بعد الاعتماد بموجب سجل تغيير.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تحضير الشاشات والأحبار والمواد الكيميائية</w:t>
      </w:r>
    </w:p>
    <w:p>
      <w:pPr>
        <w:pStyle w:val="ListeParagraf"/>
        <w:bidi/>
        <w:spacing w:after="80"/>
        <w:ind w:left="0" w:right="709"/>
        <w:jc w:val="both"/>
      </w:pPr>
      <w:r>
        <w:rPr>
          <w:rFonts w:ascii="Calibri" w:hAnsi="Calibri" w:cs="Arial"/>
          <w:rtl/>
          <w:sz w:val="24"/>
          <w:szCs w:val="24"/>
        </w:rPr>
        <w:t xml:space="preserve">2.1. تُحضّر الشاشات أو برامج التطريز وفق التصميم المعتمد، ويُتحقق من شد الشاشة ودقتها (EMS.ÜR.TL.05.10).</w:t>
      </w:r>
    </w:p>
    <w:p>
      <w:pPr>
        <w:pStyle w:val="ListeParagraf"/>
        <w:bidi/>
        <w:spacing w:after="80"/>
        <w:ind w:left="0" w:right="709"/>
        <w:jc w:val="both"/>
      </w:pPr>
      <w:r>
        <w:rPr>
          <w:rFonts w:ascii="Calibri" w:hAnsi="Calibri" w:cs="Arial"/>
          <w:rtl/>
          <w:sz w:val="24"/>
          <w:szCs w:val="24"/>
        </w:rPr>
        <w:t xml:space="preserve">2.2. لا تُستخدم إلا الأحبار والمواد الكيميائية المتوافقة مع ZDHC MRSL وقائمة RSL الخاصة بالعميل، وتتوفر صحائف بيانات السلامة في القسم (EMS.KM.PRO.20.01، EMS.KM.PRO.20.02).</w:t>
      </w:r>
    </w:p>
    <w:p>
      <w:pPr>
        <w:pStyle w:val="ListeParagraf"/>
        <w:bidi/>
        <w:spacing w:after="80"/>
        <w:ind w:left="0" w:right="709"/>
        <w:jc w:val="both"/>
      </w:pPr>
      <w:r>
        <w:rPr>
          <w:rFonts w:ascii="Calibri" w:hAnsi="Calibri" w:cs="Arial"/>
          <w:rtl/>
          <w:sz w:val="24"/>
          <w:szCs w:val="24"/>
        </w:rPr>
        <w:t xml:space="preserve">2.3. تُحضّر خلطات الأحبار وفق الوصفة، ويُسجل رقم الدفعة ونسبة الخلط.</w:t>
      </w:r>
    </w:p>
    <w:p>
      <w:pPr>
        <w:pStyle w:val="ListeParagraf"/>
        <w:bidi/>
        <w:spacing w:after="80"/>
        <w:ind w:left="0" w:right="709"/>
        <w:jc w:val="both"/>
      </w:pPr>
      <w:r>
        <w:rPr>
          <w:rFonts w:ascii="Calibri" w:hAnsi="Calibri" w:cs="Arial"/>
          <w:rtl/>
          <w:sz w:val="24"/>
          <w:szCs w:val="24"/>
        </w:rPr>
        <w:t xml:space="preserve">2.4. تُوسَم الأحبار والمواد الكيميائية المفتوحة وتُحفظ وفق مدة الصلاحية وظروف التخزين.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إنتاج الطباعة والتطريز</w:t>
      </w:r>
    </w:p>
    <w:p>
      <w:pPr>
        <w:pStyle w:val="ListeParagraf"/>
        <w:bidi/>
        <w:spacing w:after="80"/>
        <w:ind w:left="0" w:right="709"/>
        <w:jc w:val="both"/>
      </w:pPr>
      <w:r>
        <w:rPr>
          <w:rFonts w:ascii="Calibri" w:hAnsi="Calibri" w:cs="Arial"/>
          <w:rtl/>
          <w:sz w:val="24"/>
          <w:szCs w:val="24"/>
        </w:rPr>
        <w:t xml:space="preserve">3.1. تُضبط حرارة الطباعة وزمنها وضغطها وفق التعليمات ويُتحقق منها في بداية كل وردية (TLM-BAS-02، EMS.ÜR.TL.05.04).</w:t>
      </w:r>
    </w:p>
    <w:p>
      <w:pPr>
        <w:pStyle w:val="ListeParagraf"/>
        <w:bidi/>
        <w:spacing w:after="80"/>
        <w:ind w:left="0" w:right="709"/>
        <w:jc w:val="both"/>
      </w:pPr>
      <w:r>
        <w:rPr>
          <w:rFonts w:ascii="Calibri" w:hAnsi="Calibri" w:cs="Arial"/>
          <w:rtl/>
          <w:sz w:val="24"/>
          <w:szCs w:val="24"/>
        </w:rPr>
        <w:t xml:space="preserve">3.2. قبل الإنتاج بالجملة تُنتج قطعة أولى وتُفحص من حيث اللون والمطابقة والتموضع وجودة السطح (EMS.KS.PRO.22.04).</w:t>
      </w:r>
    </w:p>
    <w:p>
      <w:pPr>
        <w:pStyle w:val="ListeParagraf"/>
        <w:bidi/>
        <w:spacing w:after="80"/>
        <w:ind w:left="0" w:right="709"/>
        <w:jc w:val="both"/>
      </w:pPr>
      <w:r>
        <w:rPr>
          <w:rFonts w:ascii="Calibri" w:hAnsi="Calibri" w:cs="Arial"/>
          <w:rtl/>
          <w:sz w:val="24"/>
          <w:szCs w:val="24"/>
        </w:rPr>
        <w:t xml:space="preserve">3.3. أثناء الإنتاج تؤخذ قطع عينة على فترات محددة وتُسجل في نموذج مراقبة جودة الطباعة والتطريز (EMS.QA.FRM.03.04، EMS.KS.TL.22.03).</w:t>
      </w:r>
    </w:p>
    <w:p>
      <w:pPr>
        <w:pStyle w:val="ListeParagraf"/>
        <w:bidi/>
        <w:spacing w:after="80"/>
        <w:ind w:left="0" w:right="709"/>
        <w:jc w:val="both"/>
      </w:pPr>
      <w:r>
        <w:rPr>
          <w:rFonts w:ascii="Calibri" w:hAnsi="Calibri" w:cs="Arial"/>
          <w:rtl/>
          <w:sz w:val="24"/>
          <w:szCs w:val="24"/>
        </w:rPr>
        <w:t xml:space="preserve">3.4. في التطريز يُفحص نوع الخيط وكثافة الغرز وشد الخيط ومقاس التموضع (EMS.ÜR.TL.05.05)، وتُفصل القطع التي بها قطع في الخيط أو غرز متروكة.</w:t>
      </w:r>
    </w:p>
    <w:p>
      <w:pPr>
        <w:pStyle w:val="ListeParagraf"/>
        <w:bidi/>
        <w:spacing w:after="80"/>
        <w:ind w:left="0" w:right="709"/>
        <w:jc w:val="both"/>
      </w:pPr>
      <w:r>
        <w:rPr>
          <w:rFonts w:ascii="Calibri" w:hAnsi="Calibri" w:cs="Arial"/>
          <w:rtl/>
          <w:sz w:val="24"/>
          <w:szCs w:val="24"/>
        </w:rPr>
        <w:t xml:space="preserve">3.5. تُعرَّف القطع بمعلومات الطلبية واللون والحزمة لتكون قابلة للتتبع إلى الآلة والوردية ودفعة الحبر.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التثبيت ومراقبة الثباتية</w:t>
      </w:r>
    </w:p>
    <w:p>
      <w:pPr>
        <w:pStyle w:val="ListeParagraf"/>
        <w:bidi/>
        <w:spacing w:after="80"/>
        <w:ind w:left="0" w:right="709"/>
        <w:jc w:val="both"/>
      </w:pPr>
      <w:r>
        <w:rPr>
          <w:rFonts w:ascii="Calibri" w:hAnsi="Calibri" w:cs="Arial"/>
          <w:rtl/>
          <w:sz w:val="24"/>
          <w:szCs w:val="24"/>
        </w:rPr>
        <w:t xml:space="preserve">4.1. تتبع حرارة التثبيت وزمنه بيانات الشركة المصنعة للحبر والتعليمات (TLM-BAS-03)، ويُتحقق من حرارة الفرن بجهاز قياس.</w:t>
      </w:r>
    </w:p>
    <w:p>
      <w:pPr>
        <w:pStyle w:val="ListeParagraf"/>
        <w:bidi/>
        <w:spacing w:after="80"/>
        <w:ind w:left="0" w:right="709"/>
        <w:jc w:val="both"/>
      </w:pPr>
      <w:r>
        <w:rPr>
          <w:rFonts w:ascii="Calibri" w:hAnsi="Calibri" w:cs="Arial"/>
          <w:rtl/>
          <w:sz w:val="24"/>
          <w:szCs w:val="24"/>
        </w:rPr>
        <w:t xml:space="preserve">4.2. تؤخذ قطعة أولى من كل دفعة تثبيت لاختبار الالتصاق ويُسجل الناتج.</w:t>
      </w:r>
    </w:p>
    <w:p>
      <w:pPr>
        <w:pStyle w:val="ListeParagraf"/>
        <w:bidi/>
        <w:spacing w:after="80"/>
        <w:ind w:left="0" w:right="709"/>
        <w:jc w:val="both"/>
      </w:pPr>
      <w:r>
        <w:rPr>
          <w:rFonts w:ascii="Calibri" w:hAnsi="Calibri" w:cs="Arial"/>
          <w:rtl/>
          <w:sz w:val="24"/>
          <w:szCs w:val="24"/>
        </w:rPr>
        <w:t xml:space="preserve">4.3. يختبر المختبر ثباتية الاحتكاك والغسيل، وعند الحاجة ثباتية العرق والضوء، وفق سلسلة ISO 105 وISO 6330 على عينات من الدفعة.</w:t>
      </w:r>
    </w:p>
    <w:p>
      <w:pPr>
        <w:pStyle w:val="ListeParagraf"/>
        <w:bidi/>
        <w:spacing w:after="80"/>
        <w:ind w:left="0" w:right="709"/>
        <w:jc w:val="both"/>
      </w:pPr>
      <w:r>
        <w:rPr>
          <w:rFonts w:ascii="Calibri" w:hAnsi="Calibri" w:cs="Arial"/>
          <w:rtl/>
          <w:sz w:val="24"/>
          <w:szCs w:val="24"/>
        </w:rPr>
        <w:t xml:space="preserve">4.4. إذا فشل اختبار الثباتية أو الالتصاق تُحجز الدفعة وتبدأ عملية الإجراء التصحيحي والوقائي في القسم 6.</w:t>
      </w:r>
    </w:p>
    <w:p>
      <w:pPr>
        <w:pStyle w:val="ListeParagraf"/>
        <w:bidi/>
        <w:spacing w:after="80"/>
        <w:ind w:left="0" w:right="709"/>
        <w:jc w:val="both"/>
      </w:pPr>
      <w:r>
        <w:rPr>
          <w:rFonts w:ascii="Calibri" w:hAnsi="Calibri" w:cs="Arial"/>
          <w:rtl/>
          <w:sz w:val="24"/>
          <w:szCs w:val="24"/>
        </w:rPr>
        <w:t xml:space="preserve">4.5. تُربط تقارير الاختبار بالطلبية والدفعة.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الفحص النهائي والتسليم</w:t>
      </w:r>
    </w:p>
    <w:p>
      <w:pPr>
        <w:pStyle w:val="ListeParagraf"/>
        <w:bidi/>
        <w:spacing w:after="80"/>
        <w:ind w:left="0" w:right="709"/>
        <w:jc w:val="both"/>
      </w:pPr>
      <w:r>
        <w:rPr>
          <w:rFonts w:ascii="Calibri" w:hAnsi="Calibri" w:cs="Arial"/>
          <w:rtl/>
          <w:sz w:val="24"/>
          <w:szCs w:val="24"/>
        </w:rPr>
        <w:t xml:space="preserve">5.1. تُفحص القطع المطبوعة أو المطرزة بصريًا من حيث التموضع واللون ونقص الطباعة والبقع (EMS.KS.PRO.22.05).</w:t>
      </w:r>
    </w:p>
    <w:p>
      <w:pPr>
        <w:pStyle w:val="ListeParagraf"/>
        <w:bidi/>
        <w:spacing w:after="80"/>
        <w:ind w:left="0" w:right="709"/>
        <w:jc w:val="both"/>
      </w:pPr>
      <w:r>
        <w:rPr>
          <w:rFonts w:ascii="Calibri" w:hAnsi="Calibri" w:cs="Arial"/>
          <w:rtl/>
          <w:sz w:val="24"/>
          <w:szCs w:val="24"/>
        </w:rPr>
        <w:t xml:space="preserve">5.2. تُفصل القطع المعيبة ويُسجل نوع العيب وكميته، وتُعاد معالجة القطع القابلة للإصلاح وتُفحص من جديد.</w:t>
      </w:r>
    </w:p>
    <w:p>
      <w:pPr>
        <w:pStyle w:val="ListeParagraf"/>
        <w:bidi/>
        <w:spacing w:after="80"/>
        <w:ind w:left="0" w:right="709"/>
        <w:jc w:val="both"/>
      </w:pPr>
      <w:r>
        <w:rPr>
          <w:rFonts w:ascii="Calibri" w:hAnsi="Calibri" w:cs="Arial"/>
          <w:rtl/>
          <w:sz w:val="24"/>
          <w:szCs w:val="24"/>
        </w:rPr>
        <w:t xml:space="preserve">5.3. تُعبأ القطع المفحوصة مع معلومات الطلبية والحزمة وتُسلّم إلى الخياطة بسجل تسليم.</w:t>
      </w:r>
    </w:p>
    <w:p>
      <w:pPr>
        <w:pStyle w:val="ListeParagraf"/>
        <w:bidi/>
        <w:spacing w:after="80"/>
        <w:ind w:left="0" w:right="709"/>
        <w:jc w:val="both"/>
      </w:pPr>
      <w:r>
        <w:rPr>
          <w:rFonts w:ascii="Calibri" w:hAnsi="Calibri" w:cs="Arial"/>
          <w:rtl/>
          <w:sz w:val="24"/>
          <w:szCs w:val="24"/>
        </w:rPr>
        <w:t xml:space="preserve">5.4. لا تُسلّم إلا القطع التي أفرج عنها ضمان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 والوقائي (DOP)</w:t>
      </w:r>
    </w:p>
    <w:p>
      <w:pPr>
        <w:pStyle w:val="ListeParagraf"/>
        <w:bidi/>
        <w:spacing w:after="80"/>
        <w:ind w:left="0" w:right="709"/>
        <w:jc w:val="both"/>
      </w:pPr>
      <w:r>
        <w:rPr>
          <w:rFonts w:ascii="Calibri" w:hAnsi="Calibri" w:cs="Arial"/>
          <w:rtl/>
          <w:sz w:val="24"/>
          <w:szCs w:val="24"/>
        </w:rPr>
        <w:t xml:space="preserve">6.1. يُفتح إجراء تصحيحي ووقائي عند فشل الثباتية أو الالتصاق، أو تجاوز نسبة العيوب للهدف، أو عدم تطابق اللون، أو اكتشاف مادة كيميائية غير مطابقة، أو شكوى العميل.</w:t>
      </w:r>
    </w:p>
    <w:p>
      <w:pPr>
        <w:pStyle w:val="ListeParagraf"/>
        <w:bidi/>
        <w:spacing w:after="80"/>
        <w:ind w:left="0" w:right="709"/>
        <w:jc w:val="both"/>
      </w:pPr>
      <w:r>
        <w:rPr>
          <w:rFonts w:ascii="Calibri" w:hAnsi="Calibri" w:cs="Arial"/>
          <w:rtl/>
          <w:sz w:val="24"/>
          <w:szCs w:val="24"/>
        </w:rPr>
        <w:t xml:space="preserve">6.2. الإجراء الفوري: تُحجز الدفعة المتأثرة وتوسم بعبارة "غير مطابق"، ويُوقف الإنتاج، ويُبلَّغ ضمان الجودة والمسؤول في اليوم نفسه (EMS.KS.PRO.22.02).</w:t>
      </w:r>
    </w:p>
    <w:p>
      <w:pPr>
        <w:pStyle w:val="ListeParagraf"/>
        <w:bidi/>
        <w:spacing w:after="80"/>
        <w:ind w:left="0" w:right="709"/>
        <w:jc w:val="both"/>
      </w:pPr>
      <w:r>
        <w:rPr>
          <w:rFonts w:ascii="Calibri" w:hAnsi="Calibri" w:cs="Arial"/>
          <w:rtl/>
          <w:sz w:val="24"/>
          <w:szCs w:val="24"/>
        </w:rPr>
        <w:t xml:space="preserve">6.3. يبدأ تحليل السبب الجذري (لماذا الخمسة أو مخطط عظمة السمكة) خلال 24 ساعة، وتُفحص أسباب الحرارة والزمن ودفعة الحبر والشاشة. وفي حال كان السبب في المادة يُطلب تقرير 8D من المورّد (EMS.KS.PRO.22.03).</w:t>
      </w:r>
    </w:p>
    <w:p>
      <w:pPr>
        <w:pStyle w:val="ListeParagraf"/>
        <w:bidi/>
        <w:spacing w:after="80"/>
        <w:ind w:left="0" w:right="709"/>
        <w:jc w:val="both"/>
      </w:pPr>
      <w:r>
        <w:rPr>
          <w:rFonts w:ascii="Calibri" w:hAnsi="Calibri" w:cs="Arial"/>
          <w:rtl/>
          <w:sz w:val="24"/>
          <w:szCs w:val="24"/>
        </w:rPr>
        <w:t xml:space="preserve">6.4. لا يُغلق الإجراء إلا بعد التحقق من فاعليته في الدفعات اللاحقة.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bidi/>
        <w:spacing w:after="80"/>
        <w:ind w:left="0" w:right="709"/>
        <w:jc w:val="both"/>
      </w:pPr>
      <w:r>
        <w:rPr>
          <w:rFonts w:ascii="Calibri" w:hAnsi="Calibri" w:cs="Arial"/>
          <w:rtl/>
          <w:sz w:val="24"/>
          <w:szCs w:val="24"/>
        </w:rPr>
        <w:t xml:space="preserve">7.1. تُحدد الحدود في مواصفة العميل وسياسة الشركة، والقيم التالية أمثلة:</w:t>
      </w:r>
    </w:p>
    <w:p>
      <w:pPr>
        <w:pStyle w:val="ListeParagraf"/>
        <w:numPr>
          <w:ilvl w:val="0"/>
          <w:numId w:val="1"/>
        </w:numPr>
        <w:bidi/>
        <w:spacing w:after="60"/>
        <w:jc w:val="both"/>
      </w:pPr>
      <w:r>
        <w:rPr>
          <w:rFonts w:ascii="Calibri" w:hAnsi="Calibri" w:cs="Arial"/>
          <w:rtl/>
          <w:sz w:val="24"/>
          <w:szCs w:val="24"/>
        </w:rPr>
        <w:t xml:space="preserve">حرارة الطباعة: قيمة التعليمات ± 5 °م؛ الزمن والضغط: قيمة التعليمات ± 5%،</w:t>
      </w:r>
    </w:p>
    <w:p>
      <w:pPr>
        <w:pStyle w:val="ListeParagraf"/>
        <w:numPr>
          <w:ilvl w:val="0"/>
          <w:numId w:val="1"/>
        </w:numPr>
        <w:bidi/>
        <w:spacing w:after="60"/>
        <w:jc w:val="both"/>
      </w:pPr>
      <w:r>
        <w:rPr>
          <w:rFonts w:ascii="Calibri" w:hAnsi="Calibri" w:cs="Arial"/>
          <w:rtl/>
          <w:sz w:val="24"/>
          <w:szCs w:val="24"/>
        </w:rPr>
        <w:t xml:space="preserve">التثبيت: حرارة بيانات الحبر ± 5 °م والزمن، لكل دفعة تثبيت،</w:t>
      </w:r>
    </w:p>
    <w:p>
      <w:pPr>
        <w:pStyle w:val="ListeParagraf"/>
        <w:numPr>
          <w:ilvl w:val="0"/>
          <w:numId w:val="1"/>
        </w:numPr>
        <w:bidi/>
        <w:spacing w:after="60"/>
        <w:jc w:val="both"/>
      </w:pPr>
      <w:r>
        <w:rPr>
          <w:rFonts w:ascii="Calibri" w:hAnsi="Calibri" w:cs="Arial"/>
          <w:rtl/>
          <w:sz w:val="24"/>
          <w:szCs w:val="24"/>
        </w:rPr>
        <w:t xml:space="preserve">مطابقة اللون: ΔE ≤ 1.5 مقارنةً بالعينة المعتمدة، للقطعة الأولى ولكل دفعة،</w:t>
      </w:r>
    </w:p>
    <w:p>
      <w:pPr>
        <w:pStyle w:val="ListeParagraf"/>
        <w:numPr>
          <w:ilvl w:val="0"/>
          <w:numId w:val="1"/>
        </w:numPr>
        <w:bidi/>
        <w:spacing w:after="60"/>
        <w:jc w:val="both"/>
      </w:pPr>
      <w:r>
        <w:rPr>
          <w:rFonts w:ascii="Calibri" w:hAnsi="Calibri" w:cs="Arial"/>
          <w:rtl/>
          <w:sz w:val="24"/>
          <w:szCs w:val="24"/>
        </w:rPr>
        <w:t xml:space="preserve">التموضع: المواصفة الفنية ± 3 مم،</w:t>
      </w:r>
    </w:p>
    <w:p>
      <w:pPr>
        <w:pStyle w:val="ListeParagraf"/>
        <w:numPr>
          <w:ilvl w:val="0"/>
          <w:numId w:val="1"/>
        </w:numPr>
        <w:bidi/>
        <w:spacing w:after="60"/>
        <w:jc w:val="both"/>
      </w:pPr>
      <w:r>
        <w:rPr>
          <w:rFonts w:ascii="Calibri" w:hAnsi="Calibri" w:cs="Arial"/>
          <w:rtl/>
          <w:sz w:val="24"/>
          <w:szCs w:val="24"/>
        </w:rPr>
        <w:t xml:space="preserve">ثباتية الاحتكاك (ISO 105-X12): جاف ≥ 4، رطب ≥ 3،</w:t>
      </w:r>
    </w:p>
    <w:p>
      <w:pPr>
        <w:pStyle w:val="ListeParagraf"/>
        <w:numPr>
          <w:ilvl w:val="0"/>
          <w:numId w:val="1"/>
        </w:numPr>
        <w:bidi/>
        <w:spacing w:after="60"/>
        <w:jc w:val="both"/>
      </w:pPr>
      <w:r>
        <w:rPr>
          <w:rFonts w:ascii="Calibri" w:hAnsi="Calibri" w:cs="Arial"/>
          <w:rtl/>
          <w:sz w:val="24"/>
          <w:szCs w:val="24"/>
        </w:rPr>
        <w:t xml:space="preserve">ثباتية الغسيل (ISO 105-C06): تغير اللون ≥ 4، تلويث الألوان ≥ 4،</w:t>
      </w:r>
    </w:p>
    <w:p>
      <w:pPr>
        <w:pStyle w:val="ListeParagraf"/>
        <w:numPr>
          <w:ilvl w:val="0"/>
          <w:numId w:val="1"/>
        </w:numPr>
        <w:bidi/>
        <w:spacing w:after="60"/>
        <w:jc w:val="both"/>
      </w:pPr>
      <w:r>
        <w:rPr>
          <w:rFonts w:ascii="Calibri" w:hAnsi="Calibri" w:cs="Arial"/>
          <w:rtl/>
          <w:sz w:val="24"/>
          <w:szCs w:val="24"/>
        </w:rPr>
        <w:t xml:space="preserve">الالتصاق: لا تشقق ولا تساقط؛ اجتياز اختبار الشريط اللاصق،</w:t>
      </w:r>
    </w:p>
    <w:p>
      <w:pPr>
        <w:pStyle w:val="ListeParagraf"/>
        <w:numPr>
          <w:ilvl w:val="0"/>
          <w:numId w:val="1"/>
        </w:numPr>
        <w:bidi/>
        <w:spacing w:after="60"/>
        <w:jc w:val="both"/>
      </w:pPr>
      <w:r>
        <w:rPr>
          <w:rFonts w:ascii="Calibri" w:hAnsi="Calibri" w:cs="Arial"/>
          <w:rtl/>
          <w:sz w:val="24"/>
          <w:szCs w:val="24"/>
        </w:rPr>
        <w:t xml:space="preserve">نسبة عيوب الطباعة: ≤ 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الصحة والسلامة المهنية والبيئة</w:t>
      </w:r>
    </w:p>
    <w:p>
      <w:pPr>
        <w:pStyle w:val="ListeParagraf"/>
        <w:bidi/>
        <w:spacing w:after="80"/>
        <w:ind w:left="0" w:right="709"/>
        <w:jc w:val="both"/>
      </w:pPr>
      <w:r>
        <w:rPr>
          <w:rFonts w:ascii="Calibri" w:hAnsi="Calibri" w:cs="Arial"/>
          <w:rtl/>
          <w:sz w:val="24"/>
          <w:szCs w:val="24"/>
        </w:rPr>
        <w:t xml:space="preserve">8.1. تُستخدم القفازات والنظارات الواقية، وعند الحاجة الكمامات، عند التعامل مع الأحبار والمواد الكيميائية، ويُفحص دوريًا نظام السحب الموضعي في مناطق الطباعة والتثبيت (ISO 45001).</w:t>
      </w:r>
    </w:p>
    <w:p>
      <w:pPr>
        <w:pStyle w:val="ListeParagraf"/>
        <w:bidi/>
        <w:spacing w:after="80"/>
        <w:ind w:left="0" w:right="709"/>
        <w:jc w:val="both"/>
      </w:pPr>
      <w:r>
        <w:rPr>
          <w:rFonts w:ascii="Calibri" w:hAnsi="Calibri" w:cs="Arial"/>
          <w:rtl/>
          <w:sz w:val="24"/>
          <w:szCs w:val="24"/>
        </w:rPr>
        <w:t xml:space="preserve">8.2. تُطبق لافتات التحذير وتدابير الوقاية من الحروق للمكابس والأفران الساخنة.</w:t>
      </w:r>
    </w:p>
    <w:p>
      <w:pPr>
        <w:pStyle w:val="ListeParagraf"/>
        <w:bidi/>
        <w:spacing w:after="80"/>
        <w:ind w:left="0" w:right="709"/>
        <w:jc w:val="both"/>
      </w:pPr>
      <w:r>
        <w:rPr>
          <w:rFonts w:ascii="Calibri" w:hAnsi="Calibri" w:cs="Arial"/>
          <w:rtl/>
          <w:sz w:val="24"/>
          <w:szCs w:val="24"/>
        </w:rPr>
        <w:t xml:space="preserve">8.3. تُجمع النفايات الكيميائية والخرق الملوثة بالحبر ومياه غسيل الشاشات منفصلةً وتُتلف وفق إجراء النفايات (ISO 14001)، وتتوفر مواد ماصة لمعالجة الانسكابات.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المتابعة والأداء</w:t>
      </w:r>
    </w:p>
    <w:p>
      <w:pPr>
        <w:pStyle w:val="ListeParagraf"/>
        <w:bidi/>
        <w:spacing w:after="80"/>
        <w:ind w:left="0" w:right="709"/>
        <w:jc w:val="both"/>
      </w:pPr>
      <w:r>
        <w:rPr>
          <w:rFonts w:ascii="Calibri" w:hAnsi="Calibri" w:cs="Arial"/>
          <w:rtl/>
          <w:sz w:val="24"/>
          <w:szCs w:val="24"/>
        </w:rPr>
        <w:t xml:space="preserve">9.1. يتابع المسؤول وضمان الجودة المؤشرات التالية شهريًا ويرفعانها في مراجعة الإدارة:</w:t>
      </w:r>
    </w:p>
    <w:p>
      <w:pPr>
        <w:pStyle w:val="ListeParagraf"/>
        <w:numPr>
          <w:ilvl w:val="0"/>
          <w:numId w:val="1"/>
        </w:numPr>
        <w:bidi/>
        <w:spacing w:after="60"/>
        <w:jc w:val="both"/>
      </w:pPr>
      <w:r>
        <w:rPr>
          <w:rFonts w:ascii="Calibri" w:hAnsi="Calibri" w:cs="Arial"/>
          <w:rtl/>
          <w:sz w:val="24"/>
          <w:szCs w:val="24"/>
        </w:rPr>
        <w:t xml:space="preserve">نسبة عيوب الطباعة (≤ 1%)،</w:t>
      </w:r>
    </w:p>
    <w:p>
      <w:pPr>
        <w:pStyle w:val="ListeParagraf"/>
        <w:numPr>
          <w:ilvl w:val="0"/>
          <w:numId w:val="1"/>
        </w:numPr>
        <w:bidi/>
        <w:spacing w:after="60"/>
        <w:jc w:val="both"/>
      </w:pPr>
      <w:r>
        <w:rPr>
          <w:rFonts w:ascii="Calibri" w:hAnsi="Calibri" w:cs="Arial"/>
          <w:rtl/>
          <w:sz w:val="24"/>
          <w:szCs w:val="24"/>
        </w:rPr>
        <w:t xml:space="preserve">نسبة النجاح من المرة الأولى في اختبارات الثباتية والالتصاق (≥ 98%)،</w:t>
      </w:r>
    </w:p>
    <w:p>
      <w:pPr>
        <w:pStyle w:val="ListeParagraf"/>
        <w:numPr>
          <w:ilvl w:val="0"/>
          <w:numId w:val="1"/>
        </w:numPr>
        <w:bidi/>
        <w:spacing w:after="60"/>
        <w:jc w:val="both"/>
      </w:pPr>
      <w:r>
        <w:rPr>
          <w:rFonts w:ascii="Calibri" w:hAnsi="Calibri" w:cs="Arial"/>
          <w:rtl/>
          <w:sz w:val="24"/>
          <w:szCs w:val="24"/>
        </w:rPr>
        <w:t xml:space="preserve">استخدام مواد كيميائية غير متوافقة مع MRSL (صفر)،</w:t>
      </w:r>
    </w:p>
    <w:p>
      <w:pPr>
        <w:pStyle w:val="ListeParagraf"/>
        <w:numPr>
          <w:ilvl w:val="0"/>
          <w:numId w:val="1"/>
        </w:numPr>
        <w:bidi/>
        <w:spacing w:after="60"/>
        <w:jc w:val="both"/>
      </w:pPr>
      <w:r>
        <w:rPr>
          <w:rFonts w:ascii="Calibri" w:hAnsi="Calibri" w:cs="Arial"/>
          <w:rtl/>
          <w:sz w:val="24"/>
          <w:szCs w:val="24"/>
        </w:rPr>
        <w:t xml:space="preserve">مدة إغلاق الإجراءات التصحيحية المفتوحة (≤ 15 يومًا).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PRS-BAS-01 إجراء الطباعة والتطريز؛ TLM-BAS-01، TLM-BAS-02، TLM-BAS-03</w:t>
      </w:r>
    </w:p>
    <w:p>
      <w:pPr>
        <w:pStyle w:val="ListeParagraf"/>
        <w:numPr>
          <w:ilvl w:val="0"/>
          <w:numId w:val="1"/>
        </w:numPr>
        <w:bidi/>
        <w:spacing w:after="60"/>
        <w:jc w:val="both"/>
      </w:pPr>
      <w:r>
        <w:rPr>
          <w:rFonts w:ascii="Calibri" w:hAnsi="Calibri" w:cs="Arial"/>
          <w:rtl/>
          <w:sz w:val="24"/>
          <w:szCs w:val="24"/>
        </w:rPr>
        <w:t xml:space="preserve">EMS.QA.FRM.03.05 نموذج اعتماد الطباعة والتطريز</w:t>
      </w:r>
    </w:p>
    <w:p>
      <w:pPr>
        <w:pStyle w:val="ListeParagraf"/>
        <w:numPr>
          <w:ilvl w:val="0"/>
          <w:numId w:val="1"/>
        </w:numPr>
        <w:bidi/>
        <w:spacing w:after="60"/>
        <w:jc w:val="both"/>
      </w:pPr>
      <w:r>
        <w:rPr>
          <w:rFonts w:ascii="Calibri" w:hAnsi="Calibri" w:cs="Arial"/>
          <w:rtl/>
          <w:sz w:val="24"/>
          <w:szCs w:val="24"/>
        </w:rPr>
        <w:t xml:space="preserve">EMS.QA.FRM.03.04 نموذج مراقبة جودة الطباعة والتطريز</w:t>
      </w:r>
    </w:p>
    <w:p>
      <w:pPr>
        <w:pStyle w:val="ListeParagraf"/>
        <w:numPr>
          <w:ilvl w:val="0"/>
          <w:numId w:val="1"/>
        </w:numPr>
        <w:bidi/>
        <w:spacing w:after="60"/>
        <w:jc w:val="both"/>
      </w:pPr>
      <w:r>
        <w:rPr>
          <w:rFonts w:ascii="Calibri" w:hAnsi="Calibri" w:cs="Arial"/>
          <w:rtl/>
          <w:sz w:val="24"/>
          <w:szCs w:val="24"/>
        </w:rPr>
        <w:t xml:space="preserve">EMS.ÜR.TL.05.04 تعليمات الطباعة؛ EMS.ÜR.TL.05.05 تعليمات التطريز؛ EMS.ÜR.TL.05.10 تعليمات تحضير الشاشات وخلط أحبار الطباعة</w:t>
      </w:r>
    </w:p>
    <w:p>
      <w:pPr>
        <w:pStyle w:val="ListeParagraf"/>
        <w:numPr>
          <w:ilvl w:val="0"/>
          <w:numId w:val="1"/>
        </w:numPr>
        <w:bidi/>
        <w:spacing w:after="60"/>
        <w:jc w:val="both"/>
      </w:pPr>
      <w:r>
        <w:rPr>
          <w:rFonts w:ascii="Calibri" w:hAnsi="Calibri" w:cs="Arial"/>
          <w:rtl/>
          <w:sz w:val="24"/>
          <w:szCs w:val="24"/>
        </w:rPr>
        <w:t xml:space="preserve">EMS.KS.TL.22.03 تعليمات فحص جودة الطباعة والتطريز</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 EMS.KS.PRO.22.03 إجراء الإجراءات التصحيحية والوقائية لمشكلات الجودة؛ EMS.KS.PRO.22.04 إجراء اعتماد القطعة الأولى والإنتاج الأول</w:t>
      </w:r>
    </w:p>
    <w:p>
      <w:pPr>
        <w:pStyle w:val="ListeParagraf"/>
        <w:numPr>
          <w:ilvl w:val="0"/>
          <w:numId w:val="1"/>
        </w:numPr>
        <w:bidi/>
        <w:spacing w:after="60"/>
        <w:jc w:val="both"/>
      </w:pPr>
      <w:r>
        <w:rPr>
          <w:rFonts w:ascii="Calibri" w:hAnsi="Calibri" w:cs="Arial"/>
          <w:rtl/>
          <w:sz w:val="24"/>
          <w:szCs w:val="24"/>
        </w:rPr>
        <w:t xml:space="preserve">EMS.KM.PRO.20.01 إجراء جرد المواد الكيميائية والتوافق مع ZDHC MRSL</w:t>
      </w:r>
    </w:p>
    <w:p>
      <w:pPr>
        <w:pStyle w:val="ListeParagraf"/>
        <w:numPr>
          <w:ilvl w:val="0"/>
          <w:numId w:val="1"/>
        </w:numPr>
        <w:bidi/>
        <w:spacing w:after="60"/>
        <w:jc w:val="both"/>
      </w:pPr>
      <w:r>
        <w:rPr>
          <w:rFonts w:ascii="Calibri" w:hAnsi="Calibri" w:cs="Arial"/>
          <w:rtl/>
          <w:sz w:val="24"/>
          <w:szCs w:val="24"/>
        </w:rPr>
        <w:t xml:space="preserve">تقارير اختبارات الثباتية والالتصاق؛ سجلات وصفات الأحبار ودفعات المواد الكيميائية؛ سجلات الإجراءات التصحيحية والوقائية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مسؤول الطباعة والتطريز وضمان الجودة أداء القسم شهريًا. وتُرفع النتائج والشكاوى وحالة الإجراءات التصحيحية ومقترحات التحسين في مراجعة الإدارة. يُراجع هذا الإجراء مرة واحدة في السنة على الأقل أو عند تغير العملية أو متطلبات العميل أو المعايير. تُحفظ السجلات 3 سنوات على الأقل.</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Baskı ve Nakış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PRINT AND EMBROIDERY PROCEDURE</w:t>
          </w:r>
        </w:p>
        <w:p>
          <w:pPr>
            <w:pStyle w:val="GvdeMetni2"/>
            <w:bidi/>
            <w:spacing w:line="276" w:lineRule="auto"/>
            <w:jc w:val="center"/>
          </w:pPr>
          <w:r>
            <w:rPr>
              <w:rFonts w:asciiTheme="minorHAnsi" w:hAnsiTheme="minorHAnsi" w:cs="Arial"/>
              <w:b/>
              <w:bCs/>
              <w:color w:val="000000" w:themeColor="text1"/>
              <w:sz w:val="22"/>
              <w:szCs w:val="22"/>
              <w:rtl/>
            </w:rPr>
            <w:t>إجراء الطباعة والتطريز</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EMS.ÜR.PRO.05.08. PRINT AND EMBROIDERY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