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dyeing machines are loaded, operated and unloaded safely and correctly at Eroglu Knitting (EMS), in order to achieve right-first-time shade, protect the fabric from damage, prevent accidents and chemical spills, and keep the machine loading and dyeing programme (QMS instruction EMS.BY.TL.06.01) under control and traceable.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jet, overflow and sample dyeing machines in the dyehouse and to all operators, shift supervisors and colour kitchen staff working with them. It covers machine preparation, loading, programme selection, dye and chemical addition, shade sampling and correction, cooling, rinsing, unloading and the related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Approves the machine programmes, authorises operators, decides on reprocessing and ensures that this instruction is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Assigns batches to machines, checks the batch card, approves shade corrections and approves the shade before unloading.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Operates the machine according to the batch card and this instruction, monitors the process and records the process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Kitchen Staff:</w:t>
      </w:r>
      <w:r>
        <w:rPr>
          <w:rFonts w:ascii="Calibri" w:hAnsi="Calibri" w:cs="Arial"/>
          <w:sz w:val="24"/>
          <w:szCs w:val="24"/>
        </w:rPr>
        <w:t xml:space="preserve"> Weighs and delivers dyes and chemicals according to the approved recipe (EMS.KM.TL.20.01).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 Quality Assurance:</w:t>
      </w:r>
      <w:r>
        <w:rPr>
          <w:rFonts w:ascii="Calibri" w:hAnsi="Calibri" w:cs="Arial"/>
          <w:sz w:val="24"/>
          <w:szCs w:val="24"/>
        </w:rPr>
        <w:t xml:space="preserve"> Compares shade samples with the approved standard, measures ΔE and decides on batch acceptance, blocking and release.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Maintains the machines, sensors, valves and safety devices and repairs breakdowns.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 Card:</w:t>
      </w:r>
      <w:r>
        <w:rPr>
          <w:rFonts w:ascii="Calibri" w:hAnsi="Calibri" w:cs="Arial"/>
          <w:sz w:val="24"/>
          <w:szCs w:val="24"/>
        </w:rPr>
        <w:t xml:space="preserve"> The document that travels with the batch and gives order, colour, fabric, weight, recipe, programme and liquor ratio.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Liquor Ratio:</w:t>
      </w:r>
      <w:r>
        <w:rPr>
          <w:rFonts w:ascii="Calibri" w:hAnsi="Calibri" w:cs="Arial"/>
          <w:sz w:val="24"/>
          <w:szCs w:val="24"/>
        </w:rPr>
        <w:t xml:space="preserve"> The ratio of bath volume (litres) to fabric weight (kg).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Programme:</w:t>
      </w:r>
      <w:r>
        <w:rPr>
          <w:rFonts w:ascii="Calibri" w:hAnsi="Calibri" w:cs="Arial"/>
          <w:sz w:val="24"/>
          <w:szCs w:val="24"/>
        </w:rPr>
        <w:t xml:space="preserve"> The approved controller sequence of heating gradients, holding times, additions, rinses and cooling for a recipe.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Right-First-Time (RFT):</w:t>
      </w:r>
      <w:r>
        <w:rPr>
          <w:rFonts w:ascii="Calibri" w:hAnsi="Calibri" w:cs="Arial"/>
          <w:sz w:val="24"/>
          <w:szCs w:val="24"/>
        </w:rPr>
        <w:t xml:space="preserve"> The percentage of batches that meet the shade and quality requirements without any addition or reprocessing.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Addition (Shade Correction):</w:t>
      </w:r>
      <w:r>
        <w:rPr>
          <w:rFonts w:ascii="Calibri" w:hAnsi="Calibri" w:cs="Arial"/>
          <w:sz w:val="24"/>
          <w:szCs w:val="24"/>
        </w:rPr>
        <w:t xml:space="preserve"> Extra dye or chemical added to a running or finished batch to correct the shade.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Reprocessing:</w:t>
      </w:r>
      <w:r>
        <w:rPr>
          <w:rFonts w:ascii="Calibri" w:hAnsi="Calibri" w:cs="Arial"/>
          <w:sz w:val="24"/>
          <w:szCs w:val="24"/>
        </w:rPr>
        <w:t xml:space="preserve"> Any repeat treatment of dyed fabric (re-dye, strip, wash-off) after rejection.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batch card: order number, fabric type, batch weight, recipe number, programme number and liquor ratio.</w:t>
      </w:r>
    </w:p>
    <w:p>
      <w:pPr>
        <w:pStyle w:val="ListeParagraf"/>
        <w:spacing w:after="80"/>
        <w:ind w:left="709" w:right="0"/>
        <w:jc w:val="both"/>
      </w:pPr>
      <w:r>
        <w:rPr>
          <w:rFonts w:ascii="Calibri" w:hAnsi="Calibri" w:cs="Arial"/>
          <w:sz w:val="24"/>
          <w:szCs w:val="24"/>
        </w:rPr>
        <w:t xml:space="preserve">1.2. Check that the machine is clean, the previous batch has been unloaded, the filter has been cleaned and the drain valves are closed.</w:t>
      </w:r>
    </w:p>
    <w:p>
      <w:pPr>
        <w:pStyle w:val="ListeParagraf"/>
        <w:spacing w:after="80"/>
        <w:ind w:left="709" w:right="0"/>
        <w:jc w:val="both"/>
      </w:pPr>
      <w:r>
        <w:rPr>
          <w:rFonts w:ascii="Calibri" w:hAnsi="Calibri" w:cs="Arial"/>
          <w:sz w:val="24"/>
          <w:szCs w:val="24"/>
        </w:rPr>
        <w:t xml:space="preserve">1.3. Weigh the fabric and confirm that it does not exceed the rated capacity of the machine; load the fabric evenly into each chamber and sew the rope ends together.</w:t>
      </w:r>
    </w:p>
    <w:p>
      <w:pPr>
        <w:pStyle w:val="ListeParagraf"/>
        <w:spacing w:after="80"/>
        <w:ind w:left="709" w:right="0"/>
        <w:jc w:val="both"/>
      </w:pPr>
      <w:r>
        <w:rPr>
          <w:rFonts w:ascii="Calibri" w:hAnsi="Calibri" w:cs="Arial"/>
          <w:sz w:val="24"/>
          <w:szCs w:val="24"/>
        </w:rPr>
        <w:t xml:space="preserve">1.4. Select the programme number shown on the batch card on the controller and check the water level against the liquor ratio.</w:t>
      </w:r>
    </w:p>
    <w:p>
      <w:pPr>
        <w:pStyle w:val="ListeParagraf"/>
        <w:spacing w:after="80"/>
        <w:ind w:left="709" w:right="0"/>
        <w:jc w:val="both"/>
      </w:pPr>
      <w:r>
        <w:rPr>
          <w:rFonts w:ascii="Calibri" w:hAnsi="Calibri" w:cs="Arial"/>
          <w:sz w:val="24"/>
          <w:szCs w:val="24"/>
        </w:rPr>
        <w:t xml:space="preserve">1.5. Check that the programme is the approved version for the recipe; programmes are changed only by the Dyehouse Manager and every change is recorded.</w:t>
      </w:r>
    </w:p>
    <w:p>
      <w:pPr>
        <w:pStyle w:val="ListeParagraf"/>
        <w:spacing w:after="80"/>
        <w:ind w:left="709" w:right="0"/>
        <w:jc w:val="both"/>
      </w:pPr>
      <w:r>
        <w:rPr>
          <w:rFonts w:ascii="Calibri" w:hAnsi="Calibri" w:cs="Arial"/>
          <w:sz w:val="24"/>
          <w:szCs w:val="24"/>
        </w:rPr>
        <w:t xml:space="preserve">1.6. After a dark shade or a special chemical process, make sure that the machine has been cleaned or boiled out before a light shade or a certified (GRS/RCS/OCS) batch is loaded.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Start the programme and add dyes and chemicals only through the addition tank, at the step and temperature shown by the controller.</w:t>
      </w:r>
    </w:p>
    <w:p>
      <w:pPr>
        <w:pStyle w:val="ListeParagraf"/>
        <w:spacing w:after="80"/>
        <w:ind w:left="709" w:right="0"/>
        <w:jc w:val="both"/>
      </w:pPr>
      <w:r>
        <w:rPr>
          <w:rFonts w:ascii="Calibri" w:hAnsi="Calibri" w:cs="Arial"/>
          <w:sz w:val="24"/>
          <w:szCs w:val="24"/>
        </w:rPr>
        <w:t xml:space="preserve">2.2. Check fabric circulation, nozzle pressure and reel speed regularly; correct tangling or knots immediately to prevent crease marks and abrasion.</w:t>
      </w:r>
    </w:p>
    <w:p>
      <w:pPr>
        <w:pStyle w:val="ListeParagraf"/>
        <w:spacing w:after="80"/>
        <w:ind w:left="709" w:right="0"/>
        <w:jc w:val="both"/>
      </w:pPr>
      <w:r>
        <w:rPr>
          <w:rFonts w:ascii="Calibri" w:hAnsi="Calibri" w:cs="Arial"/>
          <w:sz w:val="24"/>
          <w:szCs w:val="24"/>
        </w:rPr>
        <w:t xml:space="preserve">2.3. Before the final rinse, take a shade sample and give it to the shift supervisor for comparison with the approved standard in the light box.</w:t>
      </w:r>
    </w:p>
    <w:p>
      <w:pPr>
        <w:pStyle w:val="ListeParagraf"/>
        <w:spacing w:after="80"/>
        <w:ind w:left="709" w:right="0"/>
        <w:jc w:val="both"/>
      </w:pPr>
      <w:r>
        <w:rPr>
          <w:rFonts w:ascii="Calibri" w:hAnsi="Calibri" w:cs="Arial"/>
          <w:sz w:val="24"/>
          <w:szCs w:val="24"/>
        </w:rPr>
        <w:t xml:space="preserve">2.4. Make shade corrections (additions) only with the written approval of the supervisor and record them on the batch card.</w:t>
      </w:r>
    </w:p>
    <w:p>
      <w:pPr>
        <w:pStyle w:val="ListeParagraf"/>
        <w:spacing w:after="80"/>
        <w:ind w:left="709" w:right="0"/>
        <w:jc w:val="both"/>
      </w:pPr>
      <w:r>
        <w:rPr>
          <w:rFonts w:ascii="Calibri" w:hAnsi="Calibri" w:cs="Arial"/>
          <w:sz w:val="24"/>
          <w:szCs w:val="24"/>
        </w:rPr>
        <w:t xml:space="preserve">2.5. After cooling, drain the bath, unload the fabric onto clean trolleys and keep the batch card together with the fabric.</w:t>
      </w:r>
    </w:p>
    <w:p>
      <w:pPr>
        <w:pStyle w:val="ListeParagraf"/>
        <w:spacing w:after="80"/>
        <w:ind w:left="709" w:right="0"/>
        <w:jc w:val="both"/>
      </w:pPr>
      <w:r>
        <w:rPr>
          <w:rFonts w:ascii="Calibri" w:hAnsi="Calibri" w:cs="Arial"/>
          <w:sz w:val="24"/>
          <w:szCs w:val="24"/>
        </w:rPr>
        <w:t xml:space="preserve">2.6. Record the actual temperature, time, pH, liquor level and addition times of critical steps on the batch card or machine process log.</w:t>
      </w:r>
    </w:p>
    <w:p>
      <w:pPr>
        <w:pStyle w:val="ListeParagraf"/>
        <w:spacing w:after="80"/>
        <w:ind w:left="709" w:right="0"/>
        <w:jc w:val="both"/>
      </w:pPr>
      <w:r>
        <w:rPr>
          <w:rFonts w:ascii="Calibri" w:hAnsi="Calibri" w:cs="Arial"/>
          <w:sz w:val="24"/>
          <w:szCs w:val="24"/>
        </w:rPr>
        <w:t xml:space="preserve">2.7. Follow the heating and cooling gradients in the approved programme; do not shorten holding times or rinse steps to save time.</w:t>
      </w:r>
    </w:p>
    <w:p>
      <w:pPr>
        <w:pStyle w:val="ListeParagraf"/>
        <w:spacing w:after="80"/>
        <w:ind w:left="709" w:right="0"/>
        <w:jc w:val="both"/>
      </w:pPr>
      <w:r>
        <w:rPr>
          <w:rFonts w:ascii="Calibri" w:hAnsi="Calibri" w:cs="Arial"/>
          <w:sz w:val="24"/>
          <w:szCs w:val="24"/>
        </w:rPr>
        <w:t xml:space="preserve">2.8. Unloaded fabric is passed on to finishing only after the shift supervisor has signed the shade approval on the batch card.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open the machine door or sampling port until the pressure gauge shows zero and the temperature is below the safe limit shown on the machine.</w:t>
      </w:r>
    </w:p>
    <w:p>
      <w:pPr>
        <w:pStyle w:val="ListeParagraf"/>
        <w:numPr>
          <w:ilvl w:val="0"/>
          <w:numId w:val="1"/>
        </w:numPr>
        <w:spacing w:after="60"/>
        <w:jc w:val="both"/>
      </w:pPr>
      <w:r>
        <w:rPr>
          <w:rFonts w:ascii="Calibri" w:hAnsi="Calibri" w:cs="Arial"/>
          <w:sz w:val="24"/>
          <w:szCs w:val="24"/>
        </w:rPr>
        <w:t xml:space="preserve">Do not bypass door interlocks, safety valves or temperature limit switches.</w:t>
      </w:r>
    </w:p>
    <w:p>
      <w:pPr>
        <w:pStyle w:val="ListeParagraf"/>
        <w:numPr>
          <w:ilvl w:val="0"/>
          <w:numId w:val="1"/>
        </w:numPr>
        <w:spacing w:after="60"/>
        <w:jc w:val="both"/>
      </w:pPr>
      <w:r>
        <w:rPr>
          <w:rFonts w:ascii="Calibri" w:hAnsi="Calibri" w:cs="Arial"/>
          <w:sz w:val="24"/>
          <w:szCs w:val="24"/>
        </w:rPr>
        <w:t xml:space="preserve">Do not pour chemicals by hand into a hot machine; use only the addition tank.</w:t>
      </w:r>
    </w:p>
    <w:p>
      <w:pPr>
        <w:pStyle w:val="ListeParagraf"/>
        <w:numPr>
          <w:ilvl w:val="0"/>
          <w:numId w:val="1"/>
        </w:numPr>
        <w:spacing w:after="60"/>
        <w:jc w:val="both"/>
      </w:pPr>
      <w:r>
        <w:rPr>
          <w:rFonts w:ascii="Calibri" w:hAnsi="Calibri" w:cs="Arial"/>
          <w:sz w:val="24"/>
          <w:szCs w:val="24"/>
        </w:rPr>
        <w:t xml:space="preserve">Always wear safety goggles, chemical-resistant gloves, an apron and safety shoes when handling dyes and chemicals.</w:t>
      </w:r>
    </w:p>
    <w:p>
      <w:pPr>
        <w:pStyle w:val="ListeParagraf"/>
        <w:numPr>
          <w:ilvl w:val="0"/>
          <w:numId w:val="1"/>
        </w:numPr>
        <w:spacing w:after="60"/>
        <w:jc w:val="both"/>
      </w:pPr>
      <w:r>
        <w:rPr>
          <w:rFonts w:ascii="Calibri" w:hAnsi="Calibri" w:cs="Arial"/>
          <w:sz w:val="24"/>
          <w:szCs w:val="24"/>
        </w:rPr>
        <w:t xml:space="preserve">Apply lock-out tag-out before entering a machine or clearing a blockage.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In case of steam leak, abnormal pressure, alarm or fabric jamming, stop the programme and inform the supervisor and maintenance; do not try to open the machine.</w:t>
      </w:r>
    </w:p>
    <w:p>
      <w:pPr>
        <w:pStyle w:val="ListeParagraf"/>
        <w:spacing w:after="80"/>
        <w:ind w:left="709" w:right="0"/>
        <w:jc w:val="both"/>
      </w:pPr>
      <w:r>
        <w:rPr>
          <w:rFonts w:ascii="Calibri" w:hAnsi="Calibri" w:cs="Arial"/>
          <w:sz w:val="24"/>
          <w:szCs w:val="24"/>
        </w:rPr>
        <w:t xml:space="preserve">4.2. In case of chemical splash on the skin or eyes, rinse with plenty of water at the emergency shower or eye wash station for at least 15 minutes and call the first aider.</w:t>
      </w:r>
    </w:p>
    <w:p>
      <w:pPr>
        <w:pStyle w:val="ListeParagraf"/>
        <w:spacing w:after="80"/>
        <w:ind w:left="709" w:right="0"/>
        <w:jc w:val="both"/>
      </w:pPr>
      <w:r>
        <w:rPr>
          <w:rFonts w:ascii="Calibri" w:hAnsi="Calibri" w:cs="Arial"/>
          <w:sz w:val="24"/>
          <w:szCs w:val="24"/>
        </w:rPr>
        <w:t xml:space="preserve">4.3. In case of a chemical spill, use the spill kit according to EMS.KM.TL.20.03.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PROCESS CONTROL AND ACCEPTANCE CRITERIA</w:t>
      </w:r>
    </w:p>
    <w:p>
      <w:pPr>
        <w:pStyle w:val="ListeParagraf"/>
        <w:spacing w:after="80"/>
        <w:ind w:left="709" w:right="0"/>
        <w:jc w:val="both"/>
      </w:pPr>
      <w:r>
        <w:rPr>
          <w:rFonts w:ascii="Calibri" w:hAnsi="Calibri" w:cs="Arial"/>
          <w:sz w:val="24"/>
          <w:szCs w:val="24"/>
        </w:rPr>
        <w:t xml:space="preserve">5.1. The process parameters (temperature, time, pH, liquor ratio, dosing) are those of the approved recipe and programme; deviations beyond the tolerances defined in the process control procedure are reported to the supervisor at once.</w:t>
      </w:r>
    </w:p>
    <w:p>
      <w:pPr>
        <w:pStyle w:val="ListeParagraf"/>
        <w:spacing w:after="80"/>
        <w:ind w:left="709" w:right="0"/>
        <w:jc w:val="both"/>
      </w:pPr>
      <w:r>
        <w:rPr>
          <w:rFonts w:ascii="Calibri" w:hAnsi="Calibri" w:cs="Arial"/>
          <w:sz w:val="24"/>
          <w:szCs w:val="24"/>
        </w:rPr>
        <w:t xml:space="preserve">5.2. The shade is accepted against the approved standard within the tolerance in the customer specification (visual grey scale grade or instrumental ΔE); where the customer gives no value, the company limit in EMS.BY.TL.06.03 applies.</w:t>
      </w:r>
    </w:p>
    <w:p>
      <w:pPr>
        <w:pStyle w:val="ListeParagraf"/>
        <w:spacing w:after="80"/>
        <w:ind w:left="709" w:right="0"/>
        <w:jc w:val="both"/>
      </w:pPr>
      <w:r>
        <w:rPr>
          <w:rFonts w:ascii="Calibri" w:hAnsi="Calibri" w:cs="Arial"/>
          <w:sz w:val="24"/>
          <w:szCs w:val="24"/>
        </w:rPr>
        <w:t xml:space="preserve">5.3. Only chemicals complying with the ZDHC MRSL and the customer restricted substances list are used; the dyes and auxiliaries must come from the Approved Chemical List.</w:t>
      </w:r>
    </w:p>
    <w:p>
      <w:pPr>
        <w:pStyle w:val="ListeParagraf"/>
        <w:spacing w:after="80"/>
        <w:ind w:left="709" w:right="0"/>
        <w:jc w:val="both"/>
      </w:pPr>
      <w:r>
        <w:rPr>
          <w:rFonts w:ascii="Calibri" w:hAnsi="Calibri" w:cs="Arial"/>
          <w:sz w:val="24"/>
          <w:szCs w:val="24"/>
        </w:rPr>
        <w:t xml:space="preserve">5.4. Water, steam and electricity consumption per kg of fabric are read from the machine or meters for each batch where available.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REPROCESSING AND CORRECTIVE ACTION</w:t>
      </w:r>
    </w:p>
    <w:p>
      <w:pPr>
        <w:pStyle w:val="ListeParagraf"/>
        <w:spacing w:after="80"/>
        <w:ind w:left="709" w:right="0"/>
        <w:jc w:val="both"/>
      </w:pPr>
      <w:r>
        <w:rPr>
          <w:rFonts w:ascii="Calibri" w:hAnsi="Calibri" w:cs="Arial"/>
          <w:sz w:val="24"/>
          <w:szCs w:val="24"/>
        </w:rPr>
        <w:t xml:space="preserve">6.1. A batch with shade, levelness, crease or fastness problems is stopped, labelled “Hold” and kept separate; it is not sent to finishing.</w:t>
      </w:r>
    </w:p>
    <w:p>
      <w:pPr>
        <w:pStyle w:val="ListeParagraf"/>
        <w:spacing w:after="80"/>
        <w:ind w:left="709" w:right="0"/>
        <w:jc w:val="both"/>
      </w:pPr>
      <w:r>
        <w:rPr>
          <w:rFonts w:ascii="Calibri" w:hAnsi="Calibri" w:cs="Arial"/>
          <w:sz w:val="24"/>
          <w:szCs w:val="24"/>
        </w:rPr>
        <w:t xml:space="preserve">6.2. Reprocessing (addition, re-dye, strip or wash-off) is carried out only on the written decision of the Dyehouse Manager and Quality Assurance, according to EMS.BY.PRO.06.03, and is recorded with the reason on the batch card.</w:t>
      </w:r>
    </w:p>
    <w:p>
      <w:pPr>
        <w:pStyle w:val="ListeParagraf"/>
        <w:spacing w:after="80"/>
        <w:ind w:left="709" w:right="0"/>
        <w:jc w:val="both"/>
      </w:pPr>
      <w:r>
        <w:rPr>
          <w:rFonts w:ascii="Calibri" w:hAnsi="Calibri" w:cs="Arial"/>
          <w:sz w:val="24"/>
          <w:szCs w:val="24"/>
        </w:rPr>
        <w:t xml:space="preserve">6.3. A repeated or serious problem is reported through the nonconforming product process (EMS.KS.PRO.22.02) and a corrective and preventive action (DOP/CAPA) is opened according to EMS.KS.PRO.22.03 to remove the root cause.</w:t>
      </w:r>
    </w:p>
    <w:p>
      <w:pPr>
        <w:pStyle w:val="ListeParagraf"/>
        <w:spacing w:after="80"/>
        <w:ind w:left="709" w:right="0"/>
        <w:jc w:val="both"/>
      </w:pPr>
      <w:r>
        <w:rPr>
          <w:rFonts w:ascii="Calibri" w:hAnsi="Calibri" w:cs="Arial"/>
          <w:sz w:val="24"/>
          <w:szCs w:val="24"/>
        </w:rPr>
        <w:t xml:space="preserve">6.4. Each batch is traceable from the grey fabric lot to the machine, programme, recipe, operator and date by means of the batch number on all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EMS.BY.TL.06.01 Machine Loading and Dyeing Programme Instruction (QMS) and EMS.BY.PRO.06.02 Dyeing Procedure (QMS)</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EMS.BY.TL.06.04. Batch Preparation and Fabric Loading Instruction</w:t>
      </w:r>
    </w:p>
    <w:p>
      <w:pPr>
        <w:pStyle w:val="ListeParagraf"/>
        <w:numPr>
          <w:ilvl w:val="0"/>
          <w:numId w:val="1"/>
        </w:numPr>
        <w:spacing w:after="60"/>
        <w:jc w:val="both"/>
      </w:pPr>
      <w:r>
        <w:rPr>
          <w:rFonts w:ascii="Calibri" w:hAnsi="Calibri" w:cs="Arial"/>
          <w:sz w:val="24"/>
          <w:szCs w:val="24"/>
        </w:rPr>
        <w:t xml:space="preserve">EMS.KM.TL.20.01. Colour Kitchen Chemical Weighing and Dosing Instruction</w:t>
      </w:r>
    </w:p>
    <w:p>
      <w:pPr>
        <w:pStyle w:val="ListeParagraf"/>
        <w:numPr>
          <w:ilvl w:val="0"/>
          <w:numId w:val="1"/>
        </w:numPr>
        <w:spacing w:after="60"/>
        <w:jc w:val="both"/>
      </w:pPr>
      <w:r>
        <w:rPr>
          <w:rFonts w:ascii="Calibri" w:hAnsi="Calibri" w:cs="Arial"/>
          <w:sz w:val="24"/>
          <w:szCs w:val="24"/>
        </w:rPr>
        <w:t xml:space="preserve">EMS.KM.TL.20.03. Chemical Spill Kit Use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Batch Cards, Machine Process Logs and Shade Approval Records</w:t>
      </w:r>
    </w:p>
    <w:p>
      <w:pPr>
        <w:pStyle w:val="ListeParagraf"/>
        <w:numPr>
          <w:ilvl w:val="0"/>
          <w:numId w:val="1"/>
        </w:numPr>
        <w:spacing w:after="60"/>
        <w:jc w:val="both"/>
      </w:pPr>
      <w:r>
        <w:rPr>
          <w:rFonts w:ascii="Calibri" w:hAnsi="Calibri" w:cs="Arial"/>
          <w:sz w:val="24"/>
          <w:szCs w:val="24"/>
        </w:rPr>
        <w:t xml:space="preserve">EMS.QA.FRM.07.17 Machine Test Report (Ürge Çalışma Test Raporu), EMS.QA.FRM.07.18 Machine Maintenance Form and EMS.QA.FRM.07.20 Daily Breakdown Maintenance Work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Dyehouse Manager monitors the right-first-time rate, reprocessing rate, number of shade additions per batch, machine stoppages and water, steam and electricity consumption per kg of fabric every month; targets are set in the annual objectives and reported to the management review. This instruction is reviewed every year or after any incident, machine change or customer complaint.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تحميل آلات الصباغة وتشغيلها وتفريغها بشكل آمن وصحيح في شركة إيروغلو للتريكو (EMS)، وذلك لتحقيق اللون الصحيح من المرة الأولى، وحماية القماش من التلف، ومنع الحوادث وانسكابات المواد الكيميائية، وإبقاء تعليمات تحميل الآلة وبرنامج الصباغة (تعليمات نظام الجودة EMS.BY.TL.06.01) تحت السيطرة وقابلة للتتبع.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آلات الصباغة النفاثة (Jet) والفائضة (Overflow) وآلات صباغة العينات في قسم الصباغة، وعلى جميع المشغلين ومشرفي الورديات وموظفي مطبخ الألوان العاملين عليها. وتشمل تجهيز الآلة والتحميل واختيار البرنامج وإضافة الأصباغ والمواد الكيميائية وأخذ عينات اللون وتصحيحه والتبريد والشطف والتفريغ والسجلات ذات الصلة.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الصباغة:</w:t>
      </w:r>
      <w:r>
        <w:rPr>
          <w:rFonts w:ascii="Calibri" w:hAnsi="Calibri" w:cs="Arial"/>
          <w:rtl/>
          <w:sz w:val="24"/>
          <w:szCs w:val="24"/>
        </w:rPr>
        <w:t xml:space="preserve"> يعتمد برامج الآلات، ويفوّض المشغلين، ويقرر إعادة المعالجة، ويضمن تطبيق هذه التعليمات.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الوردية:</w:t>
      </w:r>
      <w:r>
        <w:rPr>
          <w:rFonts w:ascii="Calibri" w:hAnsi="Calibri" w:cs="Arial"/>
          <w:rtl/>
          <w:sz w:val="24"/>
          <w:szCs w:val="24"/>
        </w:rPr>
        <w:t xml:space="preserve"> يوزع الدفعات على الآلات، ويراجع بطاقة الدفعة، ويعتمد تصحيحات اللون، ويعتمد اللون قبل التفريغ.</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الآلة:</w:t>
      </w:r>
      <w:r>
        <w:rPr>
          <w:rFonts w:ascii="Calibri" w:hAnsi="Calibri" w:cs="Arial"/>
          <w:rtl/>
          <w:sz w:val="24"/>
          <w:szCs w:val="24"/>
        </w:rPr>
        <w:t xml:space="preserve"> يشغل الآلة وفقًا لبطاقة الدفعة وهذه التعليمات، ويراقب العملية، ويسجل بيانات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مطبخ الألوان:</w:t>
      </w:r>
      <w:r>
        <w:rPr>
          <w:rFonts w:ascii="Calibri" w:hAnsi="Calibri" w:cs="Arial"/>
          <w:rtl/>
          <w:sz w:val="24"/>
          <w:szCs w:val="24"/>
        </w:rPr>
        <w:t xml:space="preserve"> يزنون الأصباغ والمواد الكيميائية ويسلمونها وفقًا للوصفة المعتمدة (EMS.KM.TL.20.01).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 ضمان الجودة:</w:t>
      </w:r>
      <w:r>
        <w:rPr>
          <w:rFonts w:ascii="Calibri" w:hAnsi="Calibri" w:cs="Arial"/>
          <w:rtl/>
          <w:sz w:val="24"/>
          <w:szCs w:val="24"/>
        </w:rPr>
        <w:t xml:space="preserve"> يقارن عينات اللون بالمعيار المعتمد، ويقيس ΔE، ويقرر قبول الدفعة أو حجزها أو الإفراج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تصون الآلات والحساسات والصمامات وأجهزة السلامة وتصلح الأعطال.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الدفعة:</w:t>
      </w:r>
      <w:r>
        <w:rPr>
          <w:rFonts w:ascii="Calibri" w:hAnsi="Calibri" w:cs="Arial"/>
          <w:rtl/>
          <w:sz w:val="24"/>
          <w:szCs w:val="24"/>
        </w:rPr>
        <w:t xml:space="preserve"> الوثيقة المرافقة للدفعة والتي تبين الطلبية واللون والقماش والوزن والوصفة والبرنامج ونسبة الحمام.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نسبة الحمام:</w:t>
      </w:r>
      <w:r>
        <w:rPr>
          <w:rFonts w:ascii="Calibri" w:hAnsi="Calibri" w:cs="Arial"/>
          <w:rtl/>
          <w:sz w:val="24"/>
          <w:szCs w:val="24"/>
        </w:rPr>
        <w:t xml:space="preserve"> نسبة حجم الحمام (باللتر) إلى وزن القماش (بالكيلوغرام).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البرنامج:</w:t>
      </w:r>
      <w:r>
        <w:rPr>
          <w:rFonts w:ascii="Calibri" w:hAnsi="Calibri" w:cs="Arial"/>
          <w:rtl/>
          <w:sz w:val="24"/>
          <w:szCs w:val="24"/>
        </w:rPr>
        <w:t xml:space="preserve"> التسلسل المعتمد في وحدة التحكم لمنحدرات التسخين وأزمنة التثبيت والإضافات والشطف والتبريد الخاص بوصفة معينة.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المرة الأولى (RFT):</w:t>
      </w:r>
      <w:r>
        <w:rPr>
          <w:rFonts w:ascii="Calibri" w:hAnsi="Calibri" w:cs="Arial"/>
          <w:rtl/>
          <w:sz w:val="24"/>
          <w:szCs w:val="24"/>
        </w:rPr>
        <w:t xml:space="preserve"> نسبة الدفعات التي تستوفي متطلبات اللون والجودة دون أي إضافة أو إعادة معالجة.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الإضافة (تصحيح اللون):</w:t>
      </w:r>
      <w:r>
        <w:rPr>
          <w:rFonts w:ascii="Calibri" w:hAnsi="Calibri" w:cs="Arial"/>
          <w:rtl/>
          <w:sz w:val="24"/>
          <w:szCs w:val="24"/>
        </w:rPr>
        <w:t xml:space="preserve"> صبغة أو مادة كيميائية إضافية تُضاف إلى دفعة قيد التشغيل أو منتهية لتصحيح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المعالجة:</w:t>
      </w:r>
      <w:r>
        <w:rPr>
          <w:rFonts w:ascii="Calibri" w:hAnsi="Calibri" w:cs="Arial"/>
          <w:rtl/>
          <w:sz w:val="24"/>
          <w:szCs w:val="24"/>
        </w:rPr>
        <w:t xml:space="preserve"> أي معالجة متكررة للقماش المصبوغ (إعادة الصباغة أو نزع اللون أو الغسيل) بعد رفضه.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راجع بطاقة الدفعة: رقم الطلبية، ونوع القماش، ووزن الدفعة، ورقم الوصفة، ورقم البرنامج، ونسبة الحمام.</w:t>
      </w:r>
    </w:p>
    <w:p>
      <w:pPr>
        <w:pStyle w:val="ListeParagraf"/>
        <w:bidi/>
        <w:spacing w:after="80"/>
        <w:ind w:left="0" w:right="709"/>
        <w:jc w:val="both"/>
      </w:pPr>
      <w:r>
        <w:rPr>
          <w:rFonts w:ascii="Calibri" w:hAnsi="Calibri" w:cs="Arial"/>
          <w:rtl/>
          <w:sz w:val="24"/>
          <w:szCs w:val="24"/>
        </w:rPr>
        <w:t xml:space="preserve">1.2. تأكد من نظافة الآلة، ومن تفريغ الدفعة السابقة، وتنظيف المرشح، وإغلاق صمامات التصريف.</w:t>
      </w:r>
    </w:p>
    <w:p>
      <w:pPr>
        <w:pStyle w:val="ListeParagraf"/>
        <w:bidi/>
        <w:spacing w:after="80"/>
        <w:ind w:left="0" w:right="709"/>
        <w:jc w:val="both"/>
      </w:pPr>
      <w:r>
        <w:rPr>
          <w:rFonts w:ascii="Calibri" w:hAnsi="Calibri" w:cs="Arial"/>
          <w:rtl/>
          <w:sz w:val="24"/>
          <w:szCs w:val="24"/>
        </w:rPr>
        <w:t xml:space="preserve">1.3. زن القماش وتأكد من أنه لا يتجاوز السعة المقررة للآلة؛ ثم حمّل القماش بالتساوي في كل حجرة وخِط طرفي الحبل معًا.</w:t>
      </w:r>
    </w:p>
    <w:p>
      <w:pPr>
        <w:pStyle w:val="ListeParagraf"/>
        <w:bidi/>
        <w:spacing w:after="80"/>
        <w:ind w:left="0" w:right="709"/>
        <w:jc w:val="both"/>
      </w:pPr>
      <w:r>
        <w:rPr>
          <w:rFonts w:ascii="Calibri" w:hAnsi="Calibri" w:cs="Arial"/>
          <w:rtl/>
          <w:sz w:val="24"/>
          <w:szCs w:val="24"/>
        </w:rPr>
        <w:t xml:space="preserve">1.4. اختر رقم البرنامج المدون في بطاقة الدفعة على وحدة التحكم، وتحقق من مستوى المياه مقارنة بنسبة الحمام.</w:t>
      </w:r>
    </w:p>
    <w:p>
      <w:pPr>
        <w:pStyle w:val="ListeParagraf"/>
        <w:bidi/>
        <w:spacing w:after="80"/>
        <w:ind w:left="0" w:right="709"/>
        <w:jc w:val="both"/>
      </w:pPr>
      <w:r>
        <w:rPr>
          <w:rFonts w:ascii="Calibri" w:hAnsi="Calibri" w:cs="Arial"/>
          <w:rtl/>
          <w:sz w:val="24"/>
          <w:szCs w:val="24"/>
        </w:rPr>
        <w:t xml:space="preserve">1.5. تأكد من أن البرنامج هو النسخة المعتمدة للوصفة؛ ولا تُغيّر البرامج إلا بواسطة مدير قسم الصباغة، ويُسجَّل كل تغيير.</w:t>
      </w:r>
    </w:p>
    <w:p>
      <w:pPr>
        <w:pStyle w:val="ListeParagraf"/>
        <w:bidi/>
        <w:spacing w:after="80"/>
        <w:ind w:left="0" w:right="709"/>
        <w:jc w:val="both"/>
      </w:pPr>
      <w:r>
        <w:rPr>
          <w:rFonts w:ascii="Calibri" w:hAnsi="Calibri" w:cs="Arial"/>
          <w:rtl/>
          <w:sz w:val="24"/>
          <w:szCs w:val="24"/>
        </w:rPr>
        <w:t xml:space="preserve">1.6. بعد لون غامق أو عملية كيميائية خاصة، تأكد من تنظيف الآلة أو غليها قبل تحميل لون فاتح أو دفعة معتمدة (GRS/RCS/OCS).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ابدأ البرنامج وأضف الأصباغ والمواد الكيميائية عبر خزان الإضافة فقط، في الخطوة ودرجة الحرارة التي تحددها وحدة التحكم.</w:t>
      </w:r>
    </w:p>
    <w:p>
      <w:pPr>
        <w:pStyle w:val="ListeParagraf"/>
        <w:bidi/>
        <w:spacing w:after="80"/>
        <w:ind w:left="0" w:right="709"/>
        <w:jc w:val="both"/>
      </w:pPr>
      <w:r>
        <w:rPr>
          <w:rFonts w:ascii="Calibri" w:hAnsi="Calibri" w:cs="Arial"/>
          <w:rtl/>
          <w:sz w:val="24"/>
          <w:szCs w:val="24"/>
        </w:rPr>
        <w:t xml:space="preserve">2.2. افحص دوران القماش وضغط الفوهة وسرعة البكرة بانتظام؛ وصحح التشابك أو العقد فورًا لمنع علامات التجعد والاحتكاك.</w:t>
      </w:r>
    </w:p>
    <w:p>
      <w:pPr>
        <w:pStyle w:val="ListeParagraf"/>
        <w:bidi/>
        <w:spacing w:after="80"/>
        <w:ind w:left="0" w:right="709"/>
        <w:jc w:val="both"/>
      </w:pPr>
      <w:r>
        <w:rPr>
          <w:rFonts w:ascii="Calibri" w:hAnsi="Calibri" w:cs="Arial"/>
          <w:rtl/>
          <w:sz w:val="24"/>
          <w:szCs w:val="24"/>
        </w:rPr>
        <w:t xml:space="preserve">2.3. قبل الشطف النهائي، خذ عينة لون وسلمها لمشرف الوردية لمقارنتها بالمعيار المعتمد داخل صندوق الإضاءة.</w:t>
      </w:r>
    </w:p>
    <w:p>
      <w:pPr>
        <w:pStyle w:val="ListeParagraf"/>
        <w:bidi/>
        <w:spacing w:after="80"/>
        <w:ind w:left="0" w:right="709"/>
        <w:jc w:val="both"/>
      </w:pPr>
      <w:r>
        <w:rPr>
          <w:rFonts w:ascii="Calibri" w:hAnsi="Calibri" w:cs="Arial"/>
          <w:rtl/>
          <w:sz w:val="24"/>
          <w:szCs w:val="24"/>
        </w:rPr>
        <w:t xml:space="preserve">2.4. لا تُجرَ تصحيحات اللون (الإضافات) إلا بموافقة كتابية من المشرف، وتُسجل في بطاقة الدفعة.</w:t>
      </w:r>
    </w:p>
    <w:p>
      <w:pPr>
        <w:pStyle w:val="ListeParagraf"/>
        <w:bidi/>
        <w:spacing w:after="80"/>
        <w:ind w:left="0" w:right="709"/>
        <w:jc w:val="both"/>
      </w:pPr>
      <w:r>
        <w:rPr>
          <w:rFonts w:ascii="Calibri" w:hAnsi="Calibri" w:cs="Arial"/>
          <w:rtl/>
          <w:sz w:val="24"/>
          <w:szCs w:val="24"/>
        </w:rPr>
        <w:t xml:space="preserve">2.5. بعد التبريد، صرّف الحمام، وفرّغ القماش على عربات نظيفة، واحتفظ ببطاقة الدفعة مع القماش.</w:t>
      </w:r>
    </w:p>
    <w:p>
      <w:pPr>
        <w:pStyle w:val="ListeParagraf"/>
        <w:bidi/>
        <w:spacing w:after="80"/>
        <w:ind w:left="0" w:right="709"/>
        <w:jc w:val="both"/>
      </w:pPr>
      <w:r>
        <w:rPr>
          <w:rFonts w:ascii="Calibri" w:hAnsi="Calibri" w:cs="Arial"/>
          <w:rtl/>
          <w:sz w:val="24"/>
          <w:szCs w:val="24"/>
        </w:rPr>
        <w:t xml:space="preserve">2.6. سجل درجة الحرارة الفعلية والزمن والرقم الهيدروجيني (pH) ومستوى الحمام وأوقات الإضافة في الخطوات الحرجة على بطاقة الدفعة أو سجل عملية الآلة.</w:t>
      </w:r>
    </w:p>
    <w:p>
      <w:pPr>
        <w:pStyle w:val="ListeParagraf"/>
        <w:bidi/>
        <w:spacing w:after="80"/>
        <w:ind w:left="0" w:right="709"/>
        <w:jc w:val="both"/>
      </w:pPr>
      <w:r>
        <w:rPr>
          <w:rFonts w:ascii="Calibri" w:hAnsi="Calibri" w:cs="Arial"/>
          <w:rtl/>
          <w:sz w:val="24"/>
          <w:szCs w:val="24"/>
        </w:rPr>
        <w:t xml:space="preserve">2.7. اتبع منحدرات التسخين والتبريد في البرنامج المعتمد؛ ولا تقصّر أزمنة التثبيت أو خطوات الشطف لتوفير الوقت.</w:t>
      </w:r>
    </w:p>
    <w:p>
      <w:pPr>
        <w:pStyle w:val="ListeParagraf"/>
        <w:bidi/>
        <w:spacing w:after="80"/>
        <w:ind w:left="0" w:right="709"/>
        <w:jc w:val="both"/>
      </w:pPr>
      <w:r>
        <w:rPr>
          <w:rFonts w:ascii="Calibri" w:hAnsi="Calibri" w:cs="Arial"/>
          <w:rtl/>
          <w:sz w:val="24"/>
          <w:szCs w:val="24"/>
        </w:rPr>
        <w:t xml:space="preserve">2.8. لا يُحوَّل القماش المفرَّغ إلى التجهيز إلا بعد توقيع مشرف الوردية على اعتماد اللون في بطاقة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تفتح باب الآلة أو فتحة أخذ العينات حتى يُظهر مقياس الضغط صفرًا وتنخفض درجة الحرارة تحت الحد الآمن المبين على الآلة.</w:t>
      </w:r>
    </w:p>
    <w:p>
      <w:pPr>
        <w:pStyle w:val="ListeParagraf"/>
        <w:numPr>
          <w:ilvl w:val="0"/>
          <w:numId w:val="1"/>
        </w:numPr>
        <w:bidi/>
        <w:spacing w:after="60"/>
        <w:jc w:val="both"/>
      </w:pPr>
      <w:r>
        <w:rPr>
          <w:rFonts w:ascii="Calibri" w:hAnsi="Calibri" w:cs="Arial"/>
          <w:rtl/>
          <w:sz w:val="24"/>
          <w:szCs w:val="24"/>
        </w:rPr>
        <w:t xml:space="preserve">لا تعطّل أقفال الأبواب أو صمامات الأمان أو مفاتيح حد درجة الحرارة.</w:t>
      </w:r>
    </w:p>
    <w:p>
      <w:pPr>
        <w:pStyle w:val="ListeParagraf"/>
        <w:numPr>
          <w:ilvl w:val="0"/>
          <w:numId w:val="1"/>
        </w:numPr>
        <w:bidi/>
        <w:spacing w:after="60"/>
        <w:jc w:val="both"/>
      </w:pPr>
      <w:r>
        <w:rPr>
          <w:rFonts w:ascii="Calibri" w:hAnsi="Calibri" w:cs="Arial"/>
          <w:rtl/>
          <w:sz w:val="24"/>
          <w:szCs w:val="24"/>
        </w:rPr>
        <w:t xml:space="preserve">لا تسكب المواد الكيميائية يدويًا في آلة ساخنة؛ استخدم خزان الإضافة فقط.</w:t>
      </w:r>
    </w:p>
    <w:p>
      <w:pPr>
        <w:pStyle w:val="ListeParagraf"/>
        <w:numPr>
          <w:ilvl w:val="0"/>
          <w:numId w:val="1"/>
        </w:numPr>
        <w:bidi/>
        <w:spacing w:after="60"/>
        <w:jc w:val="both"/>
      </w:pPr>
      <w:r>
        <w:rPr>
          <w:rFonts w:ascii="Calibri" w:hAnsi="Calibri" w:cs="Arial"/>
          <w:rtl/>
          <w:sz w:val="24"/>
          <w:szCs w:val="24"/>
        </w:rPr>
        <w:t xml:space="preserve">ارتدِ دائمًا نظارات السلامة وقفازات مقاومة للمواد الكيميائية ومريلة وحذاء السلامة عند التعامل مع الأصباغ والمواد الكيميائية.</w:t>
      </w:r>
    </w:p>
    <w:p>
      <w:pPr>
        <w:pStyle w:val="ListeParagraf"/>
        <w:numPr>
          <w:ilvl w:val="0"/>
          <w:numId w:val="1"/>
        </w:numPr>
        <w:bidi/>
        <w:spacing w:after="60"/>
        <w:jc w:val="both"/>
      </w:pPr>
      <w:r>
        <w:rPr>
          <w:rFonts w:ascii="Calibri" w:hAnsi="Calibri" w:cs="Arial"/>
          <w:rtl/>
          <w:sz w:val="24"/>
          <w:szCs w:val="24"/>
        </w:rPr>
        <w:t xml:space="preserve">طبّق نظام العزل والإقفال والتوسيم قبل دخول الآلة أو إزالة أي انسداد.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حالة طوارئ</w:t>
      </w:r>
    </w:p>
    <w:p>
      <w:pPr>
        <w:pStyle w:val="ListeParagraf"/>
        <w:bidi/>
        <w:spacing w:after="80"/>
        <w:ind w:left="0" w:right="709"/>
        <w:jc w:val="both"/>
      </w:pPr>
      <w:r>
        <w:rPr>
          <w:rFonts w:ascii="Calibri" w:hAnsi="Calibri" w:cs="Arial"/>
          <w:rtl/>
          <w:sz w:val="24"/>
          <w:szCs w:val="24"/>
        </w:rPr>
        <w:t xml:space="preserve">4.1. في حالة تسرب البخار أو الضغط غير الطبيعي أو صدور إنذار أو انحشار القماش، أوقف البرنامج وأبلغ المشرف وفريق الصيانة؛ ولا تحاول فتح الآلة.</w:t>
      </w:r>
    </w:p>
    <w:p>
      <w:pPr>
        <w:pStyle w:val="ListeParagraf"/>
        <w:bidi/>
        <w:spacing w:after="80"/>
        <w:ind w:left="0" w:right="709"/>
        <w:jc w:val="both"/>
      </w:pPr>
      <w:r>
        <w:rPr>
          <w:rFonts w:ascii="Calibri" w:hAnsi="Calibri" w:cs="Arial"/>
          <w:rtl/>
          <w:sz w:val="24"/>
          <w:szCs w:val="24"/>
        </w:rPr>
        <w:t xml:space="preserve">4.2. في حالة تناثر مادة كيميائية على الجلد أو العينين، اغسل بكمية وفيرة من الماء في الدش أو محطة غسل العيون للطوارئ لمدة 15 دقيقة على الأقل، واستدعِ المسعف.</w:t>
      </w:r>
    </w:p>
    <w:p>
      <w:pPr>
        <w:pStyle w:val="ListeParagraf"/>
        <w:bidi/>
        <w:spacing w:after="80"/>
        <w:ind w:left="0" w:right="709"/>
        <w:jc w:val="both"/>
      </w:pPr>
      <w:r>
        <w:rPr>
          <w:rFonts w:ascii="Calibri" w:hAnsi="Calibri" w:cs="Arial"/>
          <w:rtl/>
          <w:sz w:val="24"/>
          <w:szCs w:val="24"/>
        </w:rPr>
        <w:t xml:space="preserve">4.3. في حالة انسكاب مادة كيميائية، استخدم عدة الانسكاب وفقًا للتعليمات EMS.KM.TL.20.03.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ضبط العملية ومعايير القبول</w:t>
      </w:r>
    </w:p>
    <w:p>
      <w:pPr>
        <w:pStyle w:val="ListeParagraf"/>
        <w:bidi/>
        <w:spacing w:after="80"/>
        <w:ind w:left="0" w:right="709"/>
        <w:jc w:val="both"/>
      </w:pPr>
      <w:r>
        <w:rPr>
          <w:rFonts w:ascii="Calibri" w:hAnsi="Calibri" w:cs="Arial"/>
          <w:rtl/>
          <w:sz w:val="24"/>
          <w:szCs w:val="24"/>
        </w:rPr>
        <w:t xml:space="preserve">5.1. معايير العملية (درجة الحرارة والزمن والرقم الهيدروجيني ونسبة الحمام والجرعات) هي معايير الوصفة والبرنامج المعتمدين؛ ويُبلَّغ المشرف فورًا عن أي انحراف يتجاوز التفاوتات المحددة في إجراء ضبط العمليات.</w:t>
      </w:r>
    </w:p>
    <w:p>
      <w:pPr>
        <w:pStyle w:val="ListeParagraf"/>
        <w:bidi/>
        <w:spacing w:after="80"/>
        <w:ind w:left="0" w:right="709"/>
        <w:jc w:val="both"/>
      </w:pPr>
      <w:r>
        <w:rPr>
          <w:rFonts w:ascii="Calibri" w:hAnsi="Calibri" w:cs="Arial"/>
          <w:rtl/>
          <w:sz w:val="24"/>
          <w:szCs w:val="24"/>
        </w:rPr>
        <w:t xml:space="preserve">5.2. يُقبل اللون مقارنة بالمعيار المعتمد ضمن التفاوت الوارد في مواصفات العميل (درجة مقياس الرمادي البصري أو ΔE بالقياس الآلي)؛ وعندما لا يحدد العميل قيمة، يُطبّق حد الشركة الوارد في EMS.BY.TL.06.03.</w:t>
      </w:r>
    </w:p>
    <w:p>
      <w:pPr>
        <w:pStyle w:val="ListeParagraf"/>
        <w:bidi/>
        <w:spacing w:after="80"/>
        <w:ind w:left="0" w:right="709"/>
        <w:jc w:val="both"/>
      </w:pPr>
      <w:r>
        <w:rPr>
          <w:rFonts w:ascii="Calibri" w:hAnsi="Calibri" w:cs="Arial"/>
          <w:rtl/>
          <w:sz w:val="24"/>
          <w:szCs w:val="24"/>
        </w:rPr>
        <w:t xml:space="preserve">5.3. لا تُستخدم إلا المواد الكيميائية المطابقة لقائمة ZDHC MRSL وقائمة المواد المقيدة لدى العميل؛ ويجب أن تأتي الأصباغ والمواد المساعدة من قائمة المواد الكيميائية المعتمدة.</w:t>
      </w:r>
    </w:p>
    <w:p>
      <w:pPr>
        <w:pStyle w:val="ListeParagraf"/>
        <w:bidi/>
        <w:spacing w:after="80"/>
        <w:ind w:left="0" w:right="709"/>
        <w:jc w:val="both"/>
      </w:pPr>
      <w:r>
        <w:rPr>
          <w:rFonts w:ascii="Calibri" w:hAnsi="Calibri" w:cs="Arial"/>
          <w:rtl/>
          <w:sz w:val="24"/>
          <w:szCs w:val="24"/>
        </w:rPr>
        <w:t xml:space="preserve">5.4. تُقرأ استهلاكات المياه والبخار والكهرباء لكل كيلوغرام من القماش من الآلة أو العدادات لكل دفعة متى توفرت.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وإعادة المعالجة والإجراء التصحيحي</w:t>
      </w:r>
    </w:p>
    <w:p>
      <w:pPr>
        <w:pStyle w:val="ListeParagraf"/>
        <w:bidi/>
        <w:spacing w:after="80"/>
        <w:ind w:left="0" w:right="709"/>
        <w:jc w:val="both"/>
      </w:pPr>
      <w:r>
        <w:rPr>
          <w:rFonts w:ascii="Calibri" w:hAnsi="Calibri" w:cs="Arial"/>
          <w:rtl/>
          <w:sz w:val="24"/>
          <w:szCs w:val="24"/>
        </w:rPr>
        <w:t xml:space="preserve">6.1. تُوقف الدفعة التي بها مشكلة في اللون أو التسوية أو التجعد أو الثبات، وتوسم بعبارة «محجوز» وتُعزل؛ ولا تُرسل إلى التجهيز.</w:t>
      </w:r>
    </w:p>
    <w:p>
      <w:pPr>
        <w:pStyle w:val="ListeParagraf"/>
        <w:bidi/>
        <w:spacing w:after="80"/>
        <w:ind w:left="0" w:right="709"/>
        <w:jc w:val="both"/>
      </w:pPr>
      <w:r>
        <w:rPr>
          <w:rFonts w:ascii="Calibri" w:hAnsi="Calibri" w:cs="Arial"/>
          <w:rtl/>
          <w:sz w:val="24"/>
          <w:szCs w:val="24"/>
        </w:rPr>
        <w:t xml:space="preserve">6.2. لا تُجرى إعادة المعالجة (إضافة أو إعادة صباغة أو نزع اللون أو غسيل) إلا بقرار كتابي من مدير قسم الصباغة وضمان الجودة وفقًا لـ EMS.BY.PRO.06.03، وتُسجل مع السبب على بطاقة الدفعة.</w:t>
      </w:r>
    </w:p>
    <w:p>
      <w:pPr>
        <w:pStyle w:val="ListeParagraf"/>
        <w:bidi/>
        <w:spacing w:after="80"/>
        <w:ind w:left="0" w:right="709"/>
        <w:jc w:val="both"/>
      </w:pPr>
      <w:r>
        <w:rPr>
          <w:rFonts w:ascii="Calibri" w:hAnsi="Calibri" w:cs="Arial"/>
          <w:rtl/>
          <w:sz w:val="24"/>
          <w:szCs w:val="24"/>
        </w:rPr>
        <w:t xml:space="preserve">6.3. تُبلَّغ المشكلة المتكررة أو الخطيرة عبر عملية المنتج غير المطابق (EMS.KS.PRO.22.02) ويُفتح إجراء تصحيحي ووقائي (DOP/CAPA) وفقًا لـ EMS.KS.PRO.22.03 لإزالة السبب الجذري.</w:t>
      </w:r>
    </w:p>
    <w:p>
      <w:pPr>
        <w:pStyle w:val="ListeParagraf"/>
        <w:bidi/>
        <w:spacing w:after="80"/>
        <w:ind w:left="0" w:right="709"/>
        <w:jc w:val="both"/>
      </w:pPr>
      <w:r>
        <w:rPr>
          <w:rFonts w:ascii="Calibri" w:hAnsi="Calibri" w:cs="Arial"/>
          <w:rtl/>
          <w:sz w:val="24"/>
          <w:szCs w:val="24"/>
        </w:rPr>
        <w:t xml:space="preserve">6.4. تكون كل دفعة قابلة للتتبع من دفعة القماش الخام إلى الآلة والبرنامج والوصفة والمشغل والتاريخ بواسطة رقم الدفعة في جميع 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EMS.BY.TL.06.01 تعليمات تحميل الآلة وبرنامج الصباغة (نظام الجودة) و EMS.BY.PRO.06.02 إجراء الصباغة (نظام الجودة)</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EMS.BY.PRO.06.03. إجراء التحكم في إعادة المعالجة وإعادة العمل</w:t>
      </w:r>
    </w:p>
    <w:p>
      <w:pPr>
        <w:pStyle w:val="ListeParagraf"/>
        <w:numPr>
          <w:ilvl w:val="0"/>
          <w:numId w:val="1"/>
        </w:numPr>
        <w:bidi/>
        <w:spacing w:after="60"/>
        <w:jc w:val="both"/>
      </w:pPr>
      <w:r>
        <w:rPr>
          <w:rFonts w:ascii="Calibri" w:hAnsi="Calibri" w:cs="Arial"/>
          <w:rtl/>
          <w:sz w:val="24"/>
          <w:szCs w:val="24"/>
        </w:rPr>
        <w:t xml:space="preserve">EMS.BY.TL.06.03. تعليمات فحص اللون باستخدام صندوق الإضاءة</w:t>
      </w:r>
    </w:p>
    <w:p>
      <w:pPr>
        <w:pStyle w:val="ListeParagraf"/>
        <w:numPr>
          <w:ilvl w:val="0"/>
          <w:numId w:val="1"/>
        </w:numPr>
        <w:bidi/>
        <w:spacing w:after="60"/>
        <w:jc w:val="both"/>
      </w:pPr>
      <w:r>
        <w:rPr>
          <w:rFonts w:ascii="Calibri" w:hAnsi="Calibri" w:cs="Arial"/>
          <w:rtl/>
          <w:sz w:val="24"/>
          <w:szCs w:val="24"/>
        </w:rPr>
        <w:t xml:space="preserve">EMS.BY.TL.06.04. تعليمات تحضير الدفعات وتحميل القماش</w:t>
      </w:r>
    </w:p>
    <w:p>
      <w:pPr>
        <w:pStyle w:val="ListeParagraf"/>
        <w:numPr>
          <w:ilvl w:val="0"/>
          <w:numId w:val="1"/>
        </w:numPr>
        <w:bidi/>
        <w:spacing w:after="60"/>
        <w:jc w:val="both"/>
      </w:pPr>
      <w:r>
        <w:rPr>
          <w:rFonts w:ascii="Calibri" w:hAnsi="Calibri" w:cs="Arial"/>
          <w:rtl/>
          <w:sz w:val="24"/>
          <w:szCs w:val="24"/>
        </w:rPr>
        <w:t xml:space="preserve">EMS.KM.TL.20.01. تعليمات وزن وجرعات المواد الكيميائية في مطبخ الألوان</w:t>
      </w:r>
    </w:p>
    <w:p>
      <w:pPr>
        <w:pStyle w:val="ListeParagraf"/>
        <w:numPr>
          <w:ilvl w:val="0"/>
          <w:numId w:val="1"/>
        </w:numPr>
        <w:bidi/>
        <w:spacing w:after="60"/>
        <w:jc w:val="both"/>
      </w:pPr>
      <w:r>
        <w:rPr>
          <w:rFonts w:ascii="Calibri" w:hAnsi="Calibri" w:cs="Arial"/>
          <w:rtl/>
          <w:sz w:val="24"/>
          <w:szCs w:val="24"/>
        </w:rPr>
        <w:t xml:space="preserve">EMS.KM.TL.20.03. تعليمات استخدام عدة الانسكاب الكيميائي</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بطاقات الدفعات وسجلات تشغيل الآلات وسجلات اعتماد اللون</w:t>
      </w:r>
    </w:p>
    <w:p>
      <w:pPr>
        <w:pStyle w:val="ListeParagraf"/>
        <w:numPr>
          <w:ilvl w:val="0"/>
          <w:numId w:val="1"/>
        </w:numPr>
        <w:bidi/>
        <w:spacing w:after="60"/>
        <w:jc w:val="both"/>
      </w:pPr>
      <w:r>
        <w:rPr>
          <w:rFonts w:ascii="Calibri" w:hAnsi="Calibri" w:cs="Arial"/>
          <w:rtl/>
          <w:sz w:val="24"/>
          <w:szCs w:val="24"/>
        </w:rPr>
        <w:t xml:space="preserve">EMS.QA.FRM.07.17 تقرير اختبار تشغيل الآلة، و EMS.QA.FRM.07.18 نموذج صيانة الآلة، و EMS.QA.FRM.07.20 سجل أعمال صيانة الأعطال اليومي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قسم الصباغة شهريًا نسبة الصحيح من المرة الأولى، ونسبة إعادة المعالجة، وعدد إضافات اللون لكل دفعة، وتوقفات الآلات، واستهلاك المياه والبخار والكهرباء لكل كيلوغرام من القماش؛ وتُحدد المستهدفات في الأهداف السنوية وتُرفع إلى مراجعة الإدارة. وتُراجع هذه التعليمات سنويًا أو بعد أي حادث أو تغيير في الآلات أو شكوى من العملاء.</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DYEING MACHINE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آلات الصباغة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EMS.BY.TL.06.01. DYEING MACHINE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