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greige fabric is received in the dyehouse, how batches are formed, prepared, identified and loaded into dyeing machines at Eroglu Knitting (EMS) (QMS instruction EMS.BY.TL.06.04), so that the correct fabric is dyed with the correct quantity and liquor ratio, uneven dyeing, creases, mixed lots and fabric damage are prevented and full traceability is kept.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dyehouse greige receiving and batching staff, batch preparation staff, dyeing machine operators and shift supervisors, and covers greige fabric issued from the warehouse or knitting department to the dyehouse and loaded into jet, overflow and other dyeing machines.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Approves the batching rules and any exception, such as mixing of lots, and decides on quarantined fabric together with Quality Assurance.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Shift Supervisor:</w:t>
      </w:r>
      <w:r>
        <w:rPr>
          <w:rFonts w:ascii="Calibri" w:hAnsi="Calibri" w:cs="Arial"/>
          <w:sz w:val="24"/>
          <w:szCs w:val="24"/>
        </w:rPr>
        <w:t xml:space="preserve"> Assigns batches to machines according to the dyeing plan and checks batch preparation and loading.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Greige Receiving Staff:</w:t>
      </w:r>
      <w:r>
        <w:rPr>
          <w:rFonts w:ascii="Calibri" w:hAnsi="Calibri" w:cs="Arial"/>
          <w:sz w:val="24"/>
          <w:szCs w:val="24"/>
        </w:rPr>
        <w:t xml:space="preserve"> Match the received rolls with the shipment list and the Greige Fabric Control Form, check quantity, labels and damage and quarantine nonconforming rolls.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Batch Preparation Staff:</w:t>
      </w:r>
      <w:r>
        <w:rPr>
          <w:rFonts w:ascii="Calibri" w:hAnsi="Calibri" w:cs="Arial"/>
          <w:sz w:val="24"/>
          <w:szCs w:val="24"/>
        </w:rPr>
        <w:t xml:space="preserve"> Prepare the batch according to the batch card, weigh and identify the fabric and stitch the rope ends.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Dyeing Machine Operator:</w:t>
      </w:r>
      <w:r>
        <w:rPr>
          <w:rFonts w:ascii="Calibri" w:hAnsi="Calibri" w:cs="Arial"/>
          <w:sz w:val="24"/>
          <w:szCs w:val="24"/>
        </w:rPr>
        <w:t xml:space="preserve"> Loads the fabric into the machine correctly and confirms the batch data before starting the program.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Decides on acceptance, blocking or return of greige fabric and of yarn-related problems.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Greige Fabric:</w:t>
      </w:r>
      <w:r>
        <w:rPr>
          <w:rFonts w:ascii="Calibri" w:hAnsi="Calibri" w:cs="Arial"/>
          <w:sz w:val="24"/>
          <w:szCs w:val="24"/>
        </w:rPr>
        <w:t xml:space="preserve"> Knitted fabric that has not yet been pre-treated or dyed.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Batch:</w:t>
      </w:r>
      <w:r>
        <w:rPr>
          <w:rFonts w:ascii="Calibri" w:hAnsi="Calibri" w:cs="Arial"/>
          <w:sz w:val="24"/>
          <w:szCs w:val="24"/>
        </w:rPr>
        <w:t xml:space="preserve"> A group of rolls from the same yarn lot, fabric type, weight and colour that is dyed together in one machine run.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Batch Card:</w:t>
      </w:r>
      <w:r>
        <w:rPr>
          <w:rFonts w:ascii="Calibri" w:hAnsi="Calibri" w:cs="Arial"/>
          <w:sz w:val="24"/>
          <w:szCs w:val="24"/>
        </w:rPr>
        <w:t xml:space="preserve"> The document that carries the batch number, order, colour, fabric type, lot numbers and planned weight and follows the batch through the dyehouse.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Liquor Ratio:</w:t>
      </w:r>
      <w:r>
        <w:rPr>
          <w:rFonts w:ascii="Calibri" w:hAnsi="Calibri" w:cs="Arial"/>
          <w:sz w:val="24"/>
          <w:szCs w:val="24"/>
        </w:rPr>
        <w:t xml:space="preserve"> The ratio of fabric weight to the volume of dye bath water, for example 1:8.</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Rope:</w:t>
      </w:r>
      <w:r>
        <w:rPr>
          <w:rFonts w:ascii="Calibri" w:hAnsi="Calibri" w:cs="Arial"/>
          <w:sz w:val="24"/>
          <w:szCs w:val="24"/>
        </w:rPr>
        <w:t xml:space="preserve"> Fabric joined end to end into an endless loop for rope-type dyeing machines.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w:t>
      </w:r>
      <w:r>
        <w:rPr>
          <w:rFonts w:ascii="Calibri" w:hAnsi="Calibri" w:cs="Arial"/>
          <w:sz w:val="24"/>
          <w:szCs w:val="24"/>
        </w:rPr>
        <w:t xml:space="preserve"> A marked area where nonconforming or doubtful fabric is held until Quality Assurance decides.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GREIGE FABRIC RECEIVING (EMS.BY.TL.06.04)</w:t>
      </w:r>
    </w:p>
    <w:p>
      <w:pPr>
        <w:pStyle w:val="ListeParagraf"/>
        <w:spacing w:after="80"/>
        <w:ind w:left="709" w:right="0"/>
        <w:jc w:val="both"/>
      </w:pPr>
      <w:r>
        <w:rPr>
          <w:rFonts w:ascii="Calibri" w:hAnsi="Calibri" w:cs="Arial"/>
          <w:sz w:val="24"/>
          <w:szCs w:val="24"/>
        </w:rPr>
        <w:t xml:space="preserve">1.1. Match the received rolls with the shipment list and the Greige Fabric Control Form (EMS.QA.FRM.07.21); check roll count, labels (order, lot, machine, weight) and visible damage.</w:t>
      </w:r>
    </w:p>
    <w:p>
      <w:pPr>
        <w:pStyle w:val="ListeParagraf"/>
        <w:spacing w:after="80"/>
        <w:ind w:left="709" w:right="0"/>
        <w:jc w:val="both"/>
      </w:pPr>
      <w:r>
        <w:rPr>
          <w:rFonts w:ascii="Calibri" w:hAnsi="Calibri" w:cs="Arial"/>
          <w:sz w:val="24"/>
          <w:szCs w:val="24"/>
        </w:rPr>
        <w:t xml:space="preserve">1.2. Check that the fabric has passed greige inspection (EMS.ÜR.TL.05.08) and matches the dyeing plan; where a yarn-related problem is suspected, use the Yarn Inspection Input Control and Supplier Evaluation Form (EMS.QA.FRM.07.19).</w:t>
      </w:r>
    </w:p>
    <w:p>
      <w:pPr>
        <w:pStyle w:val="ListeParagraf"/>
        <w:spacing w:after="80"/>
        <w:ind w:left="709" w:right="0"/>
        <w:jc w:val="both"/>
      </w:pPr>
      <w:r>
        <w:rPr>
          <w:rFonts w:ascii="Calibri" w:hAnsi="Calibri" w:cs="Arial"/>
          <w:sz w:val="24"/>
          <w:szCs w:val="24"/>
        </w:rPr>
        <w:t xml:space="preserve">1.3. Separate damaged, soiled, wet or unlabelled rolls, label them “Hold” and keep them in quarantine until Quality Assurance decides.</w:t>
      </w:r>
    </w:p>
    <w:p>
      <w:pPr>
        <w:pStyle w:val="ListeParagraf"/>
        <w:spacing w:after="80"/>
        <w:ind w:left="709" w:right="0"/>
        <w:jc w:val="both"/>
      </w:pPr>
      <w:r>
        <w:rPr>
          <w:rFonts w:ascii="Calibri" w:hAnsi="Calibri" w:cs="Arial"/>
          <w:sz w:val="24"/>
          <w:szCs w:val="24"/>
        </w:rPr>
        <w:t xml:space="preserve">1.4. Give each accepted batch a batch number and use the same number on all forms and labels so that traceability is kept.</w:t>
      </w:r>
    </w:p>
    <w:p>
      <w:pPr>
        <w:pStyle w:val="ListeParagraf"/>
        <w:spacing w:after="80"/>
        <w:ind w:left="709" w:right="0"/>
        <w:jc w:val="both"/>
      </w:pPr>
      <w:r>
        <w:rPr>
          <w:rFonts w:ascii="Calibri" w:hAnsi="Calibri" w:cs="Arial"/>
          <w:sz w:val="24"/>
          <w:szCs w:val="24"/>
        </w:rPr>
        <w:t xml:space="preserve">1.5. For GRS/RCS or OCS orders, check that the fabric carries the certified material identification and keep it separate from conventional fabric (EMS.GR.TL.14.01).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BEFORE STARTING</w:t>
      </w:r>
    </w:p>
    <w:p>
      <w:pPr>
        <w:pStyle w:val="ListeParagraf"/>
        <w:spacing w:after="80"/>
        <w:ind w:left="709" w:right="0"/>
        <w:jc w:val="both"/>
      </w:pPr>
      <w:r>
        <w:rPr>
          <w:rFonts w:ascii="Calibri" w:hAnsi="Calibri" w:cs="Arial"/>
          <w:sz w:val="24"/>
          <w:szCs w:val="24"/>
        </w:rPr>
        <w:t xml:space="preserve">2.1. Take the batch card from the dyeing plan and check order number, colour, fabric type, composition, lot numbers and planned batch weight.</w:t>
      </w:r>
    </w:p>
    <w:p>
      <w:pPr>
        <w:pStyle w:val="ListeParagraf"/>
        <w:spacing w:after="80"/>
        <w:ind w:left="709" w:right="0"/>
        <w:jc w:val="both"/>
      </w:pPr>
      <w:r>
        <w:rPr>
          <w:rFonts w:ascii="Calibri" w:hAnsi="Calibri" w:cs="Arial"/>
          <w:sz w:val="24"/>
          <w:szCs w:val="24"/>
        </w:rPr>
        <w:t xml:space="preserve">2.2. Group rolls with the same yarn lot, fabric type, weight and colour; do not mix different yarn lots, knitting machine lots or compositions in one batch unless approved by the Dyehouse Manager, and record the approval on the batch card.</w:t>
      </w:r>
    </w:p>
    <w:p>
      <w:pPr>
        <w:pStyle w:val="ListeParagraf"/>
        <w:spacing w:after="80"/>
        <w:ind w:left="709" w:right="0"/>
        <w:jc w:val="both"/>
      </w:pPr>
      <w:r>
        <w:rPr>
          <w:rFonts w:ascii="Calibri" w:hAnsi="Calibri" w:cs="Arial"/>
          <w:sz w:val="24"/>
          <w:szCs w:val="24"/>
        </w:rPr>
        <w:t xml:space="preserve">2.3. Check that the batch weight is within the machine capacity and the planned weight tolerance defined in the dyehouse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BATCH PREPARATION</w:t>
      </w:r>
    </w:p>
    <w:p>
      <w:pPr>
        <w:pStyle w:val="ListeParagraf"/>
        <w:spacing w:after="80"/>
        <w:ind w:left="709" w:right="0"/>
        <w:jc w:val="both"/>
      </w:pPr>
      <w:r>
        <w:rPr>
          <w:rFonts w:ascii="Calibri" w:hAnsi="Calibri" w:cs="Arial"/>
          <w:sz w:val="24"/>
          <w:szCs w:val="24"/>
        </w:rPr>
        <w:t xml:space="preserve">3.1. Weigh each roll, record the weights on the batch card and make sure that the total weight is within the machine capacity and the planned weight tolerance.</w:t>
      </w:r>
    </w:p>
    <w:p>
      <w:pPr>
        <w:pStyle w:val="ListeParagraf"/>
        <w:spacing w:after="80"/>
        <w:ind w:left="709" w:right="0"/>
        <w:jc w:val="both"/>
      </w:pPr>
      <w:r>
        <w:rPr>
          <w:rFonts w:ascii="Calibri" w:hAnsi="Calibri" w:cs="Arial"/>
          <w:sz w:val="24"/>
          <w:szCs w:val="24"/>
        </w:rPr>
        <w:t xml:space="preserve">3.2. Divide the batch equally between the machine tubes (chambers) so that each rope has the same length and weight.</w:t>
      </w:r>
    </w:p>
    <w:p>
      <w:pPr>
        <w:pStyle w:val="ListeParagraf"/>
        <w:spacing w:after="80"/>
        <w:ind w:left="709" w:right="0"/>
        <w:jc w:val="both"/>
      </w:pPr>
      <w:r>
        <w:rPr>
          <w:rFonts w:ascii="Calibri" w:hAnsi="Calibri" w:cs="Arial"/>
          <w:sz w:val="24"/>
          <w:szCs w:val="24"/>
        </w:rPr>
        <w:t xml:space="preserve">3.3. Open tubular fabric where required, check for holes, oil stains and knots, and turn the fabric face-in if specified in the recipe.</w:t>
      </w:r>
    </w:p>
    <w:p>
      <w:pPr>
        <w:pStyle w:val="ListeParagraf"/>
        <w:spacing w:after="80"/>
        <w:ind w:left="709" w:right="0"/>
        <w:jc w:val="both"/>
      </w:pPr>
      <w:r>
        <w:rPr>
          <w:rFonts w:ascii="Calibri" w:hAnsi="Calibri" w:cs="Arial"/>
          <w:sz w:val="24"/>
          <w:szCs w:val="24"/>
        </w:rPr>
        <w:t xml:space="preserve">3.4. Attach a durable batch label (batch number, order, colour) to the fabric end and sew the rope ends together with a strong, colour-fast thread to form an endless rope.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LOADING</w:t>
      </w:r>
    </w:p>
    <w:p>
      <w:pPr>
        <w:pStyle w:val="ListeParagraf"/>
        <w:spacing w:after="80"/>
        <w:ind w:left="709" w:right="0"/>
        <w:jc w:val="both"/>
      </w:pPr>
      <w:r>
        <w:rPr>
          <w:rFonts w:ascii="Calibri" w:hAnsi="Calibri" w:cs="Arial"/>
          <w:sz w:val="24"/>
          <w:szCs w:val="24"/>
        </w:rPr>
        <w:t xml:space="preserve">4.1. Check that the machine is clean, drained and free of fabric pieces or residue from the previous batch, especially after dark shades.</w:t>
      </w:r>
    </w:p>
    <w:p>
      <w:pPr>
        <w:pStyle w:val="ListeParagraf"/>
        <w:spacing w:after="80"/>
        <w:ind w:left="709" w:right="0"/>
        <w:jc w:val="both"/>
      </w:pPr>
      <w:r>
        <w:rPr>
          <w:rFonts w:ascii="Calibri" w:hAnsi="Calibri" w:cs="Arial"/>
          <w:sz w:val="24"/>
          <w:szCs w:val="24"/>
        </w:rPr>
        <w:t xml:space="preserve">4.2. Fill the machine to the loading level, run the reel at loading speed and feed the fabric evenly into each tube without twisting.</w:t>
      </w:r>
    </w:p>
    <w:p>
      <w:pPr>
        <w:pStyle w:val="ListeParagraf"/>
        <w:spacing w:after="80"/>
        <w:ind w:left="709" w:right="0"/>
        <w:jc w:val="both"/>
      </w:pPr>
      <w:r>
        <w:rPr>
          <w:rFonts w:ascii="Calibri" w:hAnsi="Calibri" w:cs="Arial"/>
          <w:sz w:val="24"/>
          <w:szCs w:val="24"/>
        </w:rPr>
        <w:t xml:space="preserve">4.3. Sew the two ends of each rope together, check that the rope runs freely and at the same speed in all tubes, and close the machine door safely.</w:t>
      </w:r>
    </w:p>
    <w:p>
      <w:pPr>
        <w:pStyle w:val="ListeParagraf"/>
        <w:spacing w:after="80"/>
        <w:ind w:left="709" w:right="0"/>
        <w:jc w:val="both"/>
      </w:pPr>
      <w:r>
        <w:rPr>
          <w:rFonts w:ascii="Calibri" w:hAnsi="Calibri" w:cs="Arial"/>
          <w:sz w:val="24"/>
          <w:szCs w:val="24"/>
        </w:rPr>
        <w:t xml:space="preserve">4.4. Enter the batch number, weight and liquor ratio into the machine controller and check the program number against the recipe before starting.</w:t>
      </w:r>
    </w:p>
    <w:p>
      <w:pPr>
        <w:pStyle w:val="ListeParagraf"/>
        <w:spacing w:after="80"/>
        <w:ind w:left="709" w:right="0"/>
        <w:jc w:val="both"/>
      </w:pPr>
      <w:r>
        <w:rPr>
          <w:rFonts w:ascii="Calibri" w:hAnsi="Calibri" w:cs="Arial"/>
          <w:sz w:val="24"/>
          <w:szCs w:val="24"/>
        </w:rPr>
        <w:t xml:space="preserve">4.5. Record machine, program, operator and start time on the batch card.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SAFETY RULES / PROHIBITIONS</w:t>
      </w:r>
    </w:p>
    <w:p>
      <w:pPr>
        <w:pStyle w:val="ListeParagraf"/>
        <w:numPr>
          <w:ilvl w:val="0"/>
          <w:numId w:val="1"/>
        </w:numPr>
        <w:spacing w:after="60"/>
        <w:jc w:val="both"/>
      </w:pPr>
      <w:r>
        <w:rPr>
          <w:rFonts w:ascii="Calibri" w:hAnsi="Calibri" w:cs="Arial"/>
          <w:sz w:val="24"/>
          <w:szCs w:val="24"/>
        </w:rPr>
        <w:t xml:space="preserve">Do not exceed the maximum load of the machine and do not lift heavy rolls alone; use trolleys or lifting aids (EMS.İS.TL.18.05).</w:t>
      </w:r>
    </w:p>
    <w:p>
      <w:pPr>
        <w:pStyle w:val="ListeParagraf"/>
        <w:numPr>
          <w:ilvl w:val="0"/>
          <w:numId w:val="1"/>
        </w:numPr>
        <w:spacing w:after="60"/>
        <w:jc w:val="both"/>
      </w:pPr>
      <w:r>
        <w:rPr>
          <w:rFonts w:ascii="Calibri" w:hAnsi="Calibri" w:cs="Arial"/>
          <w:sz w:val="24"/>
          <w:szCs w:val="24"/>
        </w:rPr>
        <w:t xml:space="preserve">Do not put hands near the reel or the nozzle while the machine is running, and do not open the machine door under pressure or above the safe temperature.</w:t>
      </w:r>
    </w:p>
    <w:p>
      <w:pPr>
        <w:pStyle w:val="ListeParagraf"/>
        <w:numPr>
          <w:ilvl w:val="0"/>
          <w:numId w:val="1"/>
        </w:numPr>
        <w:spacing w:after="60"/>
        <w:jc w:val="both"/>
      </w:pPr>
      <w:r>
        <w:rPr>
          <w:rFonts w:ascii="Calibri" w:hAnsi="Calibri" w:cs="Arial"/>
          <w:sz w:val="24"/>
          <w:szCs w:val="24"/>
        </w:rPr>
        <w:t xml:space="preserve">Do not leave fabric on the floor; keep batches on clean pallets or trolleys with their labels.</w:t>
      </w:r>
    </w:p>
    <w:p>
      <w:pPr>
        <w:pStyle w:val="ListeParagraf"/>
        <w:numPr>
          <w:ilvl w:val="0"/>
          <w:numId w:val="1"/>
        </w:numPr>
        <w:spacing w:after="60"/>
        <w:jc w:val="both"/>
      </w:pPr>
      <w:r>
        <w:rPr>
          <w:rFonts w:ascii="Calibri" w:hAnsi="Calibri" w:cs="Arial"/>
          <w:sz w:val="24"/>
          <w:szCs w:val="24"/>
        </w:rPr>
        <w:t xml:space="preserve">Do not start a batch without a batch card or with a doubtful roll identity.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CORRECTIVE ACTION</w:t>
      </w:r>
    </w:p>
    <w:p>
      <w:pPr>
        <w:pStyle w:val="ListeParagraf"/>
        <w:spacing w:after="80"/>
        <w:ind w:left="709" w:right="0"/>
        <w:jc w:val="both"/>
      </w:pPr>
      <w:r>
        <w:rPr>
          <w:rFonts w:ascii="Calibri" w:hAnsi="Calibri" w:cs="Arial"/>
          <w:sz w:val="24"/>
          <w:szCs w:val="24"/>
        </w:rPr>
        <w:t xml:space="preserve">6.1. If a roll count, weight or identity does not match, or a mixed lot is found, stop batching, inform the Dyehouse Shift Supervisor and keep the rolls in quarantine.</w:t>
      </w:r>
    </w:p>
    <w:p>
      <w:pPr>
        <w:pStyle w:val="ListeParagraf"/>
        <w:spacing w:after="80"/>
        <w:ind w:left="709" w:right="0"/>
        <w:jc w:val="both"/>
      </w:pPr>
      <w:r>
        <w:rPr>
          <w:rFonts w:ascii="Calibri" w:hAnsi="Calibri" w:cs="Arial"/>
          <w:sz w:val="24"/>
          <w:szCs w:val="24"/>
        </w:rPr>
        <w:t xml:space="preserve">6.2. Nonconforming greige fabric is handled as nonconforming product according to EMS.KS.PRO.22.02; the decision (use, return to supplier or knitting, rework) is taken by the Dyehouse Manager and Quality Assurance.</w:t>
      </w:r>
    </w:p>
    <w:p>
      <w:pPr>
        <w:pStyle w:val="ListeParagraf"/>
        <w:spacing w:after="80"/>
        <w:ind w:left="709" w:right="0"/>
        <w:jc w:val="both"/>
      </w:pPr>
      <w:r>
        <w:rPr>
          <w:rFonts w:ascii="Calibri" w:hAnsi="Calibri" w:cs="Arial"/>
          <w:sz w:val="24"/>
          <w:szCs w:val="24"/>
        </w:rPr>
        <w:t xml:space="preserve">6.3. A repeated problem (creases, unlevelness, tangling, mixed lots, weight deviation) is recorded and a corrective and preventive action (DOP/CAPA) is opened according to EMS.KS.PRO.22.03.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EMS.BY.TL.06.04 Greige Fabric Receiving and Batching Instruction and EMS.BY.PRO.06.04 Dyehouse Input Control Procedure (QMS)</w:t>
      </w:r>
    </w:p>
    <w:p>
      <w:pPr>
        <w:pStyle w:val="ListeParagraf"/>
        <w:numPr>
          <w:ilvl w:val="0"/>
          <w:numId w:val="1"/>
        </w:numPr>
        <w:spacing w:after="60"/>
        <w:jc w:val="both"/>
      </w:pPr>
      <w:r>
        <w:rPr>
          <w:rFonts w:ascii="Calibri" w:hAnsi="Calibri" w:cs="Arial"/>
          <w:sz w:val="24"/>
          <w:szCs w:val="24"/>
        </w:rPr>
        <w:t xml:space="preserve">EMS.BY.PRO.06.04. Dyehouse Input Control and Batch Quality Control Procedure</w:t>
      </w:r>
    </w:p>
    <w:p>
      <w:pPr>
        <w:pStyle w:val="ListeParagraf"/>
        <w:numPr>
          <w:ilvl w:val="0"/>
          <w:numId w:val="1"/>
        </w:numPr>
        <w:spacing w:after="60"/>
        <w:jc w:val="both"/>
      </w:pPr>
      <w:r>
        <w:rPr>
          <w:rFonts w:ascii="Calibri" w:hAnsi="Calibri" w:cs="Arial"/>
          <w:sz w:val="24"/>
          <w:szCs w:val="24"/>
        </w:rPr>
        <w:t xml:space="preserve">EMS.BY.PRO.06.02. Dyeing and Finishing Process Control Procedure</w:t>
      </w:r>
    </w:p>
    <w:p>
      <w:pPr>
        <w:pStyle w:val="ListeParagraf"/>
        <w:numPr>
          <w:ilvl w:val="0"/>
          <w:numId w:val="1"/>
        </w:numPr>
        <w:spacing w:after="60"/>
        <w:jc w:val="both"/>
      </w:pPr>
      <w:r>
        <w:rPr>
          <w:rFonts w:ascii="Calibri" w:hAnsi="Calibri" w:cs="Arial"/>
          <w:sz w:val="24"/>
          <w:szCs w:val="24"/>
        </w:rPr>
        <w:t xml:space="preserve">EMS.BY.TL.06.01. Dyeing Machine Operation Instruction</w:t>
      </w:r>
    </w:p>
    <w:p>
      <w:pPr>
        <w:pStyle w:val="ListeParagraf"/>
        <w:numPr>
          <w:ilvl w:val="0"/>
          <w:numId w:val="1"/>
        </w:numPr>
        <w:spacing w:after="60"/>
        <w:jc w:val="both"/>
      </w:pPr>
      <w:r>
        <w:rPr>
          <w:rFonts w:ascii="Calibri" w:hAnsi="Calibri" w:cs="Arial"/>
          <w:sz w:val="24"/>
          <w:szCs w:val="24"/>
        </w:rPr>
        <w:t xml:space="preserve">EMS.ÜR.TL.05.08. Greige Fabric Inspection Instruction</w:t>
      </w:r>
    </w:p>
    <w:p>
      <w:pPr>
        <w:pStyle w:val="ListeParagraf"/>
        <w:numPr>
          <w:ilvl w:val="0"/>
          <w:numId w:val="1"/>
        </w:numPr>
        <w:spacing w:after="60"/>
        <w:jc w:val="both"/>
      </w:pPr>
      <w:r>
        <w:rPr>
          <w:rFonts w:ascii="Calibri" w:hAnsi="Calibri" w:cs="Arial"/>
          <w:sz w:val="24"/>
          <w:szCs w:val="24"/>
        </w:rPr>
        <w:t xml:space="preserve">EMS.GR.TL.14.01. Recycled Material Identification and Segregation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EMS.QA.FRM.07.21 Greige Fabric Control Form, EMS.QA.FRM.07.19 Yarn Inspection Input Control and Supplier Evaluation Form</w:t>
      </w:r>
    </w:p>
    <w:p>
      <w:pPr>
        <w:pStyle w:val="ListeParagraf"/>
        <w:numPr>
          <w:ilvl w:val="0"/>
          <w:numId w:val="1"/>
        </w:numPr>
        <w:spacing w:after="60"/>
        <w:jc w:val="both"/>
      </w:pPr>
      <w:r>
        <w:rPr>
          <w:rFonts w:ascii="Calibri" w:hAnsi="Calibri" w:cs="Arial"/>
          <w:sz w:val="24"/>
          <w:szCs w:val="24"/>
        </w:rPr>
        <w:t xml:space="preserve">Dyeing Plan, Batch Cards and Machine Loading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The Dyehouse Shift Supervisor checks batch cards every shift. The Dyehouse Manager monitors loading-related defects (creases, unlevelness, tangling, mixed lots), quarantined greige rolls and the deviation between planned and actual batch weights every month; targets are set in the annual objectives and reported to the management review. This instruction is reviewed every year.</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استلام القماش الخام في المصبغة، وتكوين الدفعات وتحضيرها وتعريفها وتحميلها في آلات الصباغة في شركة إيروغلو للتريكو (EMS) (تعليمات نظام الجودة EMS.BY.TL.06.04)، بحيث يُصبغ القماش الصحيح بالكمية ونسبة الحمام الصحيحتين، وتُمنع الصباغة غير المنتظمة والتجاعيد واختلاط اللوطات وتلف القماش، مع الحفاظ على إمكانية التتبع الكاملة.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موظفي استلام القماش الخام وتكوين الدفعات في المصبغة وموظفي تحضير الدفعات ومشغلي آلات الصباغة ومشرفي الورديات، وتشمل القماش الخام المصروف من المخزن أو من قسم التريكو إلى المصبغة والمحمّل في آلات الصباغة النفاثة (Jet) والفيضية (Overflow) وغيرها.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w:t>
      </w:r>
      <w:r>
        <w:rPr>
          <w:rFonts w:ascii="Calibri" w:hAnsi="Calibri" w:cs="Arial"/>
          <w:rtl/>
          <w:sz w:val="24"/>
          <w:szCs w:val="24"/>
        </w:rPr>
        <w:t xml:space="preserve"> يعتمد قواعد تكوين الدفعات وأي استثناء مثل خلط اللوطات، ويقرر مع ضمان الجودة بشأن القماش المحجوز.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وردية المصبغة:</w:t>
      </w:r>
      <w:r>
        <w:rPr>
          <w:rFonts w:ascii="Calibri" w:hAnsi="Calibri" w:cs="Arial"/>
          <w:rtl/>
          <w:sz w:val="24"/>
          <w:szCs w:val="24"/>
        </w:rPr>
        <w:t xml:space="preserve"> يخصص الدفعات للآلات وفقًا لخطة الصباغة، ويتحقق من تحضير الدفعات وتحميلها.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استلام القماش الخام:</w:t>
      </w:r>
      <w:r>
        <w:rPr>
          <w:rFonts w:ascii="Calibri" w:hAnsi="Calibri" w:cs="Arial"/>
          <w:rtl/>
          <w:sz w:val="24"/>
          <w:szCs w:val="24"/>
        </w:rPr>
        <w:t xml:space="preserve"> يطابقون اللفات المستلمة مع قائمة الشحن ونموذج مراقبة القماش الخام، ويتحققون من الكمية والبطاقات والتلف، ويحجزون اللفات غير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تحضير الدفعات:</w:t>
      </w:r>
      <w:r>
        <w:rPr>
          <w:rFonts w:ascii="Calibri" w:hAnsi="Calibri" w:cs="Arial"/>
          <w:rtl/>
          <w:sz w:val="24"/>
          <w:szCs w:val="24"/>
        </w:rPr>
        <w:t xml:space="preserve"> يحضّرون الدفعة وفقًا لبطاقة الدفعة، ويزنون القماش ويعرّفونه، ويخيطون أطراف الحبل.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آلة الصباغة:</w:t>
      </w:r>
      <w:r>
        <w:rPr>
          <w:rFonts w:ascii="Calibri" w:hAnsi="Calibri" w:cs="Arial"/>
          <w:rtl/>
          <w:sz w:val="24"/>
          <w:szCs w:val="24"/>
        </w:rPr>
        <w:t xml:space="preserve"> يحمّل القماش في الآلة بشكل صحيح، ويؤكد بيانات الدفعة قبل بدء البرنامج.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يقرر قبول القماش الخام أو حجزه أو إرجاعه، ويقرر في المشكلات المتعلقة بالغزل.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القماش الخام (Greige):</w:t>
      </w:r>
      <w:r>
        <w:rPr>
          <w:rFonts w:ascii="Calibri" w:hAnsi="Calibri" w:cs="Arial"/>
          <w:rtl/>
          <w:sz w:val="24"/>
          <w:szCs w:val="24"/>
        </w:rPr>
        <w:t xml:space="preserve"> قماش تريكو لم يخضع بعد للمعالجة التمهيدية أو الصباغة.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الدفعة (Batch):</w:t>
      </w:r>
      <w:r>
        <w:rPr>
          <w:rFonts w:ascii="Calibri" w:hAnsi="Calibri" w:cs="Arial"/>
          <w:rtl/>
          <w:sz w:val="24"/>
          <w:szCs w:val="24"/>
        </w:rPr>
        <w:t xml:space="preserve"> مجموعة من اللفات من لوط الغزل ونوع القماش والوزن واللون نفسه، تُصبغ معًا في دورة تشغيل واحدة للآلة.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الدفعة:</w:t>
      </w:r>
      <w:r>
        <w:rPr>
          <w:rFonts w:ascii="Calibri" w:hAnsi="Calibri" w:cs="Arial"/>
          <w:rtl/>
          <w:sz w:val="24"/>
          <w:szCs w:val="24"/>
        </w:rPr>
        <w:t xml:space="preserve"> الوثيقة التي تحمل رقم الدفعة والطلبية واللون ونوع القماش وأرقام اللوطات والوزن المخطط، وترافق الدفعة في المصبغة.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نسبة الحمام:</w:t>
      </w:r>
      <w:r>
        <w:rPr>
          <w:rFonts w:ascii="Calibri" w:hAnsi="Calibri" w:cs="Arial"/>
          <w:rtl/>
          <w:sz w:val="24"/>
          <w:szCs w:val="24"/>
        </w:rPr>
        <w:t xml:space="preserve"> نسبة وزن القماش إلى حجم ماء حمام الصباغة، مثل 1:8.</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الحبل (Rope):</w:t>
      </w:r>
      <w:r>
        <w:rPr>
          <w:rFonts w:ascii="Calibri" w:hAnsi="Calibri" w:cs="Arial"/>
          <w:rtl/>
          <w:sz w:val="24"/>
          <w:szCs w:val="24"/>
        </w:rPr>
        <w:t xml:space="preserve"> قماش موصول طرفًا بطرف في حلقة مغلقة لآلات الصباغة بنظام الحبل.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الحجز (Quarantine):</w:t>
      </w:r>
      <w:r>
        <w:rPr>
          <w:rFonts w:ascii="Calibri" w:hAnsi="Calibri" w:cs="Arial"/>
          <w:rtl/>
          <w:sz w:val="24"/>
          <w:szCs w:val="24"/>
        </w:rPr>
        <w:t xml:space="preserve"> منطقة مخصصة يُحتفظ فيها بالقماش غير المطابق أو المشكوك فيه إلى أن يقرر 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استلام القماش الخام (EMS.BY.TL.06.04)</w:t>
      </w:r>
    </w:p>
    <w:p>
      <w:pPr>
        <w:pStyle w:val="ListeParagraf"/>
        <w:bidi/>
        <w:spacing w:after="80"/>
        <w:ind w:left="0" w:right="709"/>
        <w:jc w:val="both"/>
      </w:pPr>
      <w:r>
        <w:rPr>
          <w:rFonts w:ascii="Calibri" w:hAnsi="Calibri" w:cs="Arial"/>
          <w:rtl/>
          <w:sz w:val="24"/>
          <w:szCs w:val="24"/>
        </w:rPr>
        <w:t xml:space="preserve">1.1. طابق اللفات المستلمة مع قائمة الشحن ونموذج مراقبة القماش الخام (EMS.QA.FRM.07.21)؛ وتحقق من عدد اللفات والبطاقات (الطلبية، اللوط، الآلة، الوزن) والتلف الظاهر.</w:t>
      </w:r>
    </w:p>
    <w:p>
      <w:pPr>
        <w:pStyle w:val="ListeParagraf"/>
        <w:bidi/>
        <w:spacing w:after="80"/>
        <w:ind w:left="0" w:right="709"/>
        <w:jc w:val="both"/>
      </w:pPr>
      <w:r>
        <w:rPr>
          <w:rFonts w:ascii="Calibri" w:hAnsi="Calibri" w:cs="Arial"/>
          <w:rtl/>
          <w:sz w:val="24"/>
          <w:szCs w:val="24"/>
        </w:rPr>
        <w:t xml:space="preserve">1.2. تحقق من أن القماش قد اجتاز فحص القماش الخام (EMS.ÜR.TL.05.08) ويطابق خطة الصباغة؛ وعند الاشتباه في مشكلة مرتبطة بالغزل، استخدم نموذج فحص الغزل ومراقبة المدخلات وتقييم الموردين (EMS.QA.FRM.07.19).</w:t>
      </w:r>
    </w:p>
    <w:p>
      <w:pPr>
        <w:pStyle w:val="ListeParagraf"/>
        <w:bidi/>
        <w:spacing w:after="80"/>
        <w:ind w:left="0" w:right="709"/>
        <w:jc w:val="both"/>
      </w:pPr>
      <w:r>
        <w:rPr>
          <w:rFonts w:ascii="Calibri" w:hAnsi="Calibri" w:cs="Arial"/>
          <w:rtl/>
          <w:sz w:val="24"/>
          <w:szCs w:val="24"/>
        </w:rPr>
        <w:t xml:space="preserve">1.3. افصل اللفات التالفة أو المتسخة أو الرطبة أو غير المعرّفة، وضع عليها بطاقة «حجز»، واحتفظ بها في منطقة الحجز إلى أن يقرر ضمان الجودة.</w:t>
      </w:r>
    </w:p>
    <w:p>
      <w:pPr>
        <w:pStyle w:val="ListeParagraf"/>
        <w:bidi/>
        <w:spacing w:after="80"/>
        <w:ind w:left="0" w:right="709"/>
        <w:jc w:val="both"/>
      </w:pPr>
      <w:r>
        <w:rPr>
          <w:rFonts w:ascii="Calibri" w:hAnsi="Calibri" w:cs="Arial"/>
          <w:rtl/>
          <w:sz w:val="24"/>
          <w:szCs w:val="24"/>
        </w:rPr>
        <w:t xml:space="preserve">1.4. أعطِ كل دفعة مقبولة رقم دفعة، واستخدم الرقم نفسه في جميع النماذج والبطاقات للحفاظ على إمكانية التتبع.</w:t>
      </w:r>
    </w:p>
    <w:p>
      <w:pPr>
        <w:pStyle w:val="ListeParagraf"/>
        <w:bidi/>
        <w:spacing w:after="80"/>
        <w:ind w:left="0" w:right="709"/>
        <w:jc w:val="both"/>
      </w:pPr>
      <w:r>
        <w:rPr>
          <w:rFonts w:ascii="Calibri" w:hAnsi="Calibri" w:cs="Arial"/>
          <w:rtl/>
          <w:sz w:val="24"/>
          <w:szCs w:val="24"/>
        </w:rPr>
        <w:t xml:space="preserve">1.5. بالنسبة لطلبيات GRS/RCS أو OCS، تحقق من أن القماش يحمل تعريف المادة المعتمدة، وأبقه منفصلًا عن القماش التقليدي (EMS.GR.TL.14.01).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قبل البدء</w:t>
      </w:r>
    </w:p>
    <w:p>
      <w:pPr>
        <w:pStyle w:val="ListeParagraf"/>
        <w:bidi/>
        <w:spacing w:after="80"/>
        <w:ind w:left="0" w:right="709"/>
        <w:jc w:val="both"/>
      </w:pPr>
      <w:r>
        <w:rPr>
          <w:rFonts w:ascii="Calibri" w:hAnsi="Calibri" w:cs="Arial"/>
          <w:rtl/>
          <w:sz w:val="24"/>
          <w:szCs w:val="24"/>
        </w:rPr>
        <w:t xml:space="preserve">2.1. خذ بطاقة الدفعة من خطة الصباغة، وتحقق من رقم الطلبية واللون ونوع القماش والتركيب وأرقام اللوطات ووزن الدفعة المخطط.</w:t>
      </w:r>
    </w:p>
    <w:p>
      <w:pPr>
        <w:pStyle w:val="ListeParagraf"/>
        <w:bidi/>
        <w:spacing w:after="80"/>
        <w:ind w:left="0" w:right="709"/>
        <w:jc w:val="both"/>
      </w:pPr>
      <w:r>
        <w:rPr>
          <w:rFonts w:ascii="Calibri" w:hAnsi="Calibri" w:cs="Arial"/>
          <w:rtl/>
          <w:sz w:val="24"/>
          <w:szCs w:val="24"/>
        </w:rPr>
        <w:t xml:space="preserve">2.2. اجمع اللفات ذات لوط الغزل ونوع القماش والوزن واللون نفسه؛ ولا تخلط لوطات غزل أو لوطات آلات تريكو أو تراكيب مختلفة في دفعة واحدة إلا بموافقة مدير المصبغة، وسجّل الموافقة على بطاقة الدفعة.</w:t>
      </w:r>
    </w:p>
    <w:p>
      <w:pPr>
        <w:pStyle w:val="ListeParagraf"/>
        <w:bidi/>
        <w:spacing w:after="80"/>
        <w:ind w:left="0" w:right="709"/>
        <w:jc w:val="both"/>
      </w:pPr>
      <w:r>
        <w:rPr>
          <w:rFonts w:ascii="Calibri" w:hAnsi="Calibri" w:cs="Arial"/>
          <w:rtl/>
          <w:sz w:val="24"/>
          <w:szCs w:val="24"/>
        </w:rPr>
        <w:t xml:space="preserve">2.3. تحقق من أن وزن الدفعة ضمن طاقة الآلة والتفاوت المسموح به للوزن المخطط المحدد في خطة المصبغة.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تحضير الدفعة</w:t>
      </w:r>
    </w:p>
    <w:p>
      <w:pPr>
        <w:pStyle w:val="ListeParagraf"/>
        <w:bidi/>
        <w:spacing w:after="80"/>
        <w:ind w:left="0" w:right="709"/>
        <w:jc w:val="both"/>
      </w:pPr>
      <w:r>
        <w:rPr>
          <w:rFonts w:ascii="Calibri" w:hAnsi="Calibri" w:cs="Arial"/>
          <w:rtl/>
          <w:sz w:val="24"/>
          <w:szCs w:val="24"/>
        </w:rPr>
        <w:t xml:space="preserve">3.1. زِن كل لفة، وسجّل الأوزان في بطاقة الدفعة، وتأكد من أن الوزن الإجمالي ضمن طاقة الآلة والتفاوت المسموح به للوزن المخطط.</w:t>
      </w:r>
    </w:p>
    <w:p>
      <w:pPr>
        <w:pStyle w:val="ListeParagraf"/>
        <w:bidi/>
        <w:spacing w:after="80"/>
        <w:ind w:left="0" w:right="709"/>
        <w:jc w:val="both"/>
      </w:pPr>
      <w:r>
        <w:rPr>
          <w:rFonts w:ascii="Calibri" w:hAnsi="Calibri" w:cs="Arial"/>
          <w:rtl/>
          <w:sz w:val="24"/>
          <w:szCs w:val="24"/>
        </w:rPr>
        <w:t xml:space="preserve">3.2. قسّم الدفعة بالتساوي بين أنابيب (حجرات) الآلة بحيث يكون لكل حبل الطول والوزن نفسهما.</w:t>
      </w:r>
    </w:p>
    <w:p>
      <w:pPr>
        <w:pStyle w:val="ListeParagraf"/>
        <w:bidi/>
        <w:spacing w:after="80"/>
        <w:ind w:left="0" w:right="709"/>
        <w:jc w:val="both"/>
      </w:pPr>
      <w:r>
        <w:rPr>
          <w:rFonts w:ascii="Calibri" w:hAnsi="Calibri" w:cs="Arial"/>
          <w:rtl/>
          <w:sz w:val="24"/>
          <w:szCs w:val="24"/>
        </w:rPr>
        <w:t xml:space="preserve">3.3. افتح القماش الأنبوبي عند الحاجة، وافحص وجود الثقوب وبقع الزيت والعقد، واقلب القماش بحيث يكون الوجه للداخل إذا كان ذلك محددًا في الوصفة.</w:t>
      </w:r>
    </w:p>
    <w:p>
      <w:pPr>
        <w:pStyle w:val="ListeParagraf"/>
        <w:bidi/>
        <w:spacing w:after="80"/>
        <w:ind w:left="0" w:right="709"/>
        <w:jc w:val="both"/>
      </w:pPr>
      <w:r>
        <w:rPr>
          <w:rFonts w:ascii="Calibri" w:hAnsi="Calibri" w:cs="Arial"/>
          <w:rtl/>
          <w:sz w:val="24"/>
          <w:szCs w:val="24"/>
        </w:rPr>
        <w:t xml:space="preserve">3.4. ثبّت بطاقة دفعة متينة (رقم الدفعة، الطلبية، اللون) على طرف القماش، وخِط أطراف الحبل معًا بخيط قوي ثابت اللون لتكوين حبل مغلق.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التحميل</w:t>
      </w:r>
    </w:p>
    <w:p>
      <w:pPr>
        <w:pStyle w:val="ListeParagraf"/>
        <w:bidi/>
        <w:spacing w:after="80"/>
        <w:ind w:left="0" w:right="709"/>
        <w:jc w:val="both"/>
      </w:pPr>
      <w:r>
        <w:rPr>
          <w:rFonts w:ascii="Calibri" w:hAnsi="Calibri" w:cs="Arial"/>
          <w:rtl/>
          <w:sz w:val="24"/>
          <w:szCs w:val="24"/>
        </w:rPr>
        <w:t xml:space="preserve">4.1. تحقق من أن الآلة نظيفة ومُفرغة وخالية من قطع القماش أو بقايا الدفعة السابقة، خاصة بعد الألوان الداكنة.</w:t>
      </w:r>
    </w:p>
    <w:p>
      <w:pPr>
        <w:pStyle w:val="ListeParagraf"/>
        <w:bidi/>
        <w:spacing w:after="80"/>
        <w:ind w:left="0" w:right="709"/>
        <w:jc w:val="both"/>
      </w:pPr>
      <w:r>
        <w:rPr>
          <w:rFonts w:ascii="Calibri" w:hAnsi="Calibri" w:cs="Arial"/>
          <w:rtl/>
          <w:sz w:val="24"/>
          <w:szCs w:val="24"/>
        </w:rPr>
        <w:t xml:space="preserve">4.2. املأ الآلة حتى مستوى التحميل، وشغّل البكرة بسرعة التحميل، وأدخل القماش بالتساوي في كل أنبوب دون التواء.</w:t>
      </w:r>
    </w:p>
    <w:p>
      <w:pPr>
        <w:pStyle w:val="ListeParagraf"/>
        <w:bidi/>
        <w:spacing w:after="80"/>
        <w:ind w:left="0" w:right="709"/>
        <w:jc w:val="both"/>
      </w:pPr>
      <w:r>
        <w:rPr>
          <w:rFonts w:ascii="Calibri" w:hAnsi="Calibri" w:cs="Arial"/>
          <w:rtl/>
          <w:sz w:val="24"/>
          <w:szCs w:val="24"/>
        </w:rPr>
        <w:t xml:space="preserve">4.3. خِط طرفي كل حبل معًا، وتحقق من أن الحبل يجري بحرية وبالسرعة نفسها في جميع الأنابيب، وأغلق باب الآلة بأمان.</w:t>
      </w:r>
    </w:p>
    <w:p>
      <w:pPr>
        <w:pStyle w:val="ListeParagraf"/>
        <w:bidi/>
        <w:spacing w:after="80"/>
        <w:ind w:left="0" w:right="709"/>
        <w:jc w:val="both"/>
      </w:pPr>
      <w:r>
        <w:rPr>
          <w:rFonts w:ascii="Calibri" w:hAnsi="Calibri" w:cs="Arial"/>
          <w:rtl/>
          <w:sz w:val="24"/>
          <w:szCs w:val="24"/>
        </w:rPr>
        <w:t xml:space="preserve">4.4. أدخل رقم الدفعة والوزن ونسبة الحمام في وحدة التحكم بالآلة، وتحقق من رقم البرنامج مقارنة بالوصفة قبل البدء.</w:t>
      </w:r>
    </w:p>
    <w:p>
      <w:pPr>
        <w:pStyle w:val="ListeParagraf"/>
        <w:bidi/>
        <w:spacing w:after="80"/>
        <w:ind w:left="0" w:right="709"/>
        <w:jc w:val="both"/>
      </w:pPr>
      <w:r>
        <w:rPr>
          <w:rFonts w:ascii="Calibri" w:hAnsi="Calibri" w:cs="Arial"/>
          <w:rtl/>
          <w:sz w:val="24"/>
          <w:szCs w:val="24"/>
        </w:rPr>
        <w:t xml:space="preserve">4.5. سجّل الآلة والبرنامج والمشغل ووقت البدء على بطاقة الدفعة.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تتجاوز الحمولة القصوى للآلة، ولا ترفع اللفات الثقيلة بمفردك؛ استخدم العربات أو وسائل الرفع (EMS.İS.TL.18.05).</w:t>
      </w:r>
    </w:p>
    <w:p>
      <w:pPr>
        <w:pStyle w:val="ListeParagraf"/>
        <w:numPr>
          <w:ilvl w:val="0"/>
          <w:numId w:val="1"/>
        </w:numPr>
        <w:bidi/>
        <w:spacing w:after="60"/>
        <w:jc w:val="both"/>
      </w:pPr>
      <w:r>
        <w:rPr>
          <w:rFonts w:ascii="Calibri" w:hAnsi="Calibri" w:cs="Arial"/>
          <w:rtl/>
          <w:sz w:val="24"/>
          <w:szCs w:val="24"/>
        </w:rPr>
        <w:t xml:space="preserve">لا تضع يديك قرب البكرة أو الفوهة أثناء تشغيل الآلة، ولا تفتح باب الآلة تحت الضغط أو عند درجة حرارة أعلى من الحد الآمن.</w:t>
      </w:r>
    </w:p>
    <w:p>
      <w:pPr>
        <w:pStyle w:val="ListeParagraf"/>
        <w:numPr>
          <w:ilvl w:val="0"/>
          <w:numId w:val="1"/>
        </w:numPr>
        <w:bidi/>
        <w:spacing w:after="60"/>
        <w:jc w:val="both"/>
      </w:pPr>
      <w:r>
        <w:rPr>
          <w:rFonts w:ascii="Calibri" w:hAnsi="Calibri" w:cs="Arial"/>
          <w:rtl/>
          <w:sz w:val="24"/>
          <w:szCs w:val="24"/>
        </w:rPr>
        <w:t xml:space="preserve">لا تترك القماش على الأرض؛ احتفظ بالدفعات على منصات أو عربات نظيفة مع بطاقاتها.</w:t>
      </w:r>
    </w:p>
    <w:p>
      <w:pPr>
        <w:pStyle w:val="ListeParagraf"/>
        <w:numPr>
          <w:ilvl w:val="0"/>
          <w:numId w:val="1"/>
        </w:numPr>
        <w:bidi/>
        <w:spacing w:after="60"/>
        <w:jc w:val="both"/>
      </w:pPr>
      <w:r>
        <w:rPr>
          <w:rFonts w:ascii="Calibri" w:hAnsi="Calibri" w:cs="Arial"/>
          <w:rtl/>
          <w:sz w:val="24"/>
          <w:szCs w:val="24"/>
        </w:rPr>
        <w:t xml:space="preserve">لا تبدأ دفعة دون بطاقة دفعة أو مع هوية لفة مشكوك فيها.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 التصحيحي</w:t>
      </w:r>
    </w:p>
    <w:p>
      <w:pPr>
        <w:pStyle w:val="ListeParagraf"/>
        <w:bidi/>
        <w:spacing w:after="80"/>
        <w:ind w:left="0" w:right="709"/>
        <w:jc w:val="both"/>
      </w:pPr>
      <w:r>
        <w:rPr>
          <w:rFonts w:ascii="Calibri" w:hAnsi="Calibri" w:cs="Arial"/>
          <w:rtl/>
          <w:sz w:val="24"/>
          <w:szCs w:val="24"/>
        </w:rPr>
        <w:t xml:space="preserve">6.1. إذا لم يتطابق عدد اللفات أو وزنها أو هويتها، أو وُجد لوط مختلط، أوقف تكوين الدفعات، وأبلغ مشرف وردية المصبغة، واحتفظ باللفات في منطقة الحجز.</w:t>
      </w:r>
    </w:p>
    <w:p>
      <w:pPr>
        <w:pStyle w:val="ListeParagraf"/>
        <w:bidi/>
        <w:spacing w:after="80"/>
        <w:ind w:left="0" w:right="709"/>
        <w:jc w:val="both"/>
      </w:pPr>
      <w:r>
        <w:rPr>
          <w:rFonts w:ascii="Calibri" w:hAnsi="Calibri" w:cs="Arial"/>
          <w:rtl/>
          <w:sz w:val="24"/>
          <w:szCs w:val="24"/>
        </w:rPr>
        <w:t xml:space="preserve">6.2. يُعامل القماش الخام غير المطابق كمنتج غير مطابق وفق EMS.KS.PRO.22.02؛ ويتخذ مدير المصبغة وضمان الجودة القرار (الاستخدام أو الإرجاع إلى المورد أو التريكو أو إعادة المعالجة).</w:t>
      </w:r>
    </w:p>
    <w:p>
      <w:pPr>
        <w:pStyle w:val="ListeParagraf"/>
        <w:bidi/>
        <w:spacing w:after="80"/>
        <w:ind w:left="0" w:right="709"/>
        <w:jc w:val="both"/>
      </w:pPr>
      <w:r>
        <w:rPr>
          <w:rFonts w:ascii="Calibri" w:hAnsi="Calibri" w:cs="Arial"/>
          <w:rtl/>
          <w:sz w:val="24"/>
          <w:szCs w:val="24"/>
        </w:rPr>
        <w:t xml:space="preserve">6.3. تُسجَّل المشكلة المتكررة (التجاعيد، عدم الانتظام، التشابك، اختلاط اللوطات، انحراف الوزن) ويُفتح إجراء تصحيحي ووقائي (DOP/CAPA) وفق EMS.KS.PRO.22.03.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تعليمات EMS.BY.TL.06.04 استلام القماش الخام وتكوين الدفعات والإجراء EMS.BY.PRO.06.04 مراقبة مدخلات المصبغة (نظام الجودة)</w:t>
      </w:r>
    </w:p>
    <w:p>
      <w:pPr>
        <w:pStyle w:val="ListeParagraf"/>
        <w:numPr>
          <w:ilvl w:val="0"/>
          <w:numId w:val="1"/>
        </w:numPr>
        <w:bidi/>
        <w:spacing w:after="60"/>
        <w:jc w:val="both"/>
      </w:pPr>
      <w:r>
        <w:rPr>
          <w:rFonts w:ascii="Calibri" w:hAnsi="Calibri" w:cs="Arial"/>
          <w:rtl/>
          <w:sz w:val="24"/>
          <w:szCs w:val="24"/>
        </w:rPr>
        <w:t xml:space="preserve">EMS.BY.PRO.06.04. إجراء مراقبة مدخلات المصبغة وجودة الدفعات</w:t>
      </w:r>
    </w:p>
    <w:p>
      <w:pPr>
        <w:pStyle w:val="ListeParagraf"/>
        <w:numPr>
          <w:ilvl w:val="0"/>
          <w:numId w:val="1"/>
        </w:numPr>
        <w:bidi/>
        <w:spacing w:after="60"/>
        <w:jc w:val="both"/>
      </w:pPr>
      <w:r>
        <w:rPr>
          <w:rFonts w:ascii="Calibri" w:hAnsi="Calibri" w:cs="Arial"/>
          <w:rtl/>
          <w:sz w:val="24"/>
          <w:szCs w:val="24"/>
        </w:rPr>
        <w:t xml:space="preserve">EMS.BY.PRO.06.02. إجراء مراقبة عمليات الصباغة والتجهيز</w:t>
      </w:r>
    </w:p>
    <w:p>
      <w:pPr>
        <w:pStyle w:val="ListeParagraf"/>
        <w:numPr>
          <w:ilvl w:val="0"/>
          <w:numId w:val="1"/>
        </w:numPr>
        <w:bidi/>
        <w:spacing w:after="60"/>
        <w:jc w:val="both"/>
      </w:pPr>
      <w:r>
        <w:rPr>
          <w:rFonts w:ascii="Calibri" w:hAnsi="Calibri" w:cs="Arial"/>
          <w:rtl/>
          <w:sz w:val="24"/>
          <w:szCs w:val="24"/>
        </w:rPr>
        <w:t xml:space="preserve">EMS.BY.TL.06.01. تعليمات تشغيل آلة الصباغة</w:t>
      </w:r>
    </w:p>
    <w:p>
      <w:pPr>
        <w:pStyle w:val="ListeParagraf"/>
        <w:numPr>
          <w:ilvl w:val="0"/>
          <w:numId w:val="1"/>
        </w:numPr>
        <w:bidi/>
        <w:spacing w:after="60"/>
        <w:jc w:val="both"/>
      </w:pPr>
      <w:r>
        <w:rPr>
          <w:rFonts w:ascii="Calibri" w:hAnsi="Calibri" w:cs="Arial"/>
          <w:rtl/>
          <w:sz w:val="24"/>
          <w:szCs w:val="24"/>
        </w:rPr>
        <w:t xml:space="preserve">EMS.ÜR.TL.05.08. تعليمات فحص القماش الخام</w:t>
      </w:r>
    </w:p>
    <w:p>
      <w:pPr>
        <w:pStyle w:val="ListeParagraf"/>
        <w:numPr>
          <w:ilvl w:val="0"/>
          <w:numId w:val="1"/>
        </w:numPr>
        <w:bidi/>
        <w:spacing w:after="60"/>
        <w:jc w:val="both"/>
      </w:pPr>
      <w:r>
        <w:rPr>
          <w:rFonts w:ascii="Calibri" w:hAnsi="Calibri" w:cs="Arial"/>
          <w:rtl/>
          <w:sz w:val="24"/>
          <w:szCs w:val="24"/>
        </w:rPr>
        <w:t xml:space="preserve">EMS.GR.TL.14.01. تعليمات تعريف المواد المعاد تدويرها وفصلها</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EMS.QA.FRM.07.21 نموذج مراقبة القماش الخام، EMS.QA.FRM.07.19 نموذج فحص الغزل ومراقبة المدخلات وتقييم الموردين</w:t>
      </w:r>
    </w:p>
    <w:p>
      <w:pPr>
        <w:pStyle w:val="ListeParagraf"/>
        <w:numPr>
          <w:ilvl w:val="0"/>
          <w:numId w:val="1"/>
        </w:numPr>
        <w:bidi/>
        <w:spacing w:after="60"/>
        <w:jc w:val="both"/>
      </w:pPr>
      <w:r>
        <w:rPr>
          <w:rFonts w:ascii="Calibri" w:hAnsi="Calibri" w:cs="Arial"/>
          <w:rtl/>
          <w:sz w:val="24"/>
          <w:szCs w:val="24"/>
        </w:rPr>
        <w:t xml:space="preserve">خطة الصباغة وبطاقات الدفعات وسجلات تحميل الآلات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مشرف وردية المصبغة بطاقات الدفعات في كل وردية. ويتابع مدير المصبغة شهريًا العيوب المرتبطة بالتحميل (التجاعيد، عدم الانتظام، التشابك، اختلاط اللوطات)، واللفات الخام المحجوزة، والانحراف بين أوزان الدفعات المخططة والفعلية؛ وتُحدَّد الأهداف في الأهداف السنوية وتُرفع إلى مراجعة الإدارة. تُراجع هذه التعليمات سنويًا.</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Boyahane Müdürü  ..........................</w:t>
      </w:r>
    </w:p>
    <w:p>
      <w:pPr>
        <w:pStyle w:val="ListeParagraf"/>
        <w:spacing w:before="40" w:after="0"/>
        <w:ind w:left="709"/>
      </w:pPr>
      <w:r>
        <w:rPr>
          <w:rFonts w:ascii="Calibri" w:hAnsi="Calibri" w:cs="Calibri"/>
          <w:b/>
          <w:bCs/>
          <w:sz w:val="20"/>
          <w:szCs w:val="20"/>
        </w:rPr>
        <w:t xml:space="preserve">Kontrol: Boyahane Fabrika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BATCH PREPARATION AND FABRIC LOADING INSTRUCTION</w:t>
          </w:r>
        </w:p>
        <w:p>
          <w:pPr>
            <w:pStyle w:val="GvdeMetni2"/>
            <w:bidi/>
            <w:spacing w:line="276" w:lineRule="auto"/>
            <w:jc w:val="center"/>
          </w:pPr>
          <w:r>
            <w:rPr>
              <w:rFonts w:asciiTheme="minorHAnsi" w:hAnsiTheme="minorHAnsi" w:cs="Arial"/>
              <w:b/>
              <w:bCs/>
              <w:color w:val="000000" w:themeColor="text1"/>
              <w:sz w:val="22"/>
              <w:szCs w:val="22"/>
              <w:rtl/>
            </w:rPr>
            <w:t>تعليمات تحضير الدفعات وتحميل القماش</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EMS.BY.TL.06.04.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EMS.BY.TL.06.04. BATCH PREPARATION AND FABRIC LOADING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