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ListeParagraf"/>
        <w:spacing w:before="120" w:after="60"/>
        <w:ind w:left="709" w:right="0"/>
      </w:pPr>
      <w:r>
        <w:rPr>
          <w:rFonts w:ascii="Calibri" w:hAnsi="Calibri" w:cs="Arial"/>
          <w:b/>
          <w:bCs/>
          <w:sz w:val="24"/>
          <w:szCs w:val="24"/>
        </w:rPr>
        <w:t xml:space="preserve">PURPOSE</w:t>
      </w:r>
    </w:p>
    <w:p>
      <w:pPr>
        <w:pStyle w:val="ListeParagraf"/>
        <w:spacing w:after="80"/>
        <w:ind w:left="709" w:right="0"/>
        <w:jc w:val="both"/>
      </w:pPr>
      <w:r>
        <w:rPr>
          <w:rFonts w:ascii="Calibri" w:hAnsi="Calibri" w:cs="Arial"/>
          <w:sz w:val="24"/>
          <w:szCs w:val="24"/>
        </w:rPr>
        <w:t xml:space="preserve">This instruction describes how competence and skill matrices are prepared, updated and used at Eroglu Knitting (EMS), and how operators are trained in additional operations, in order to make sure every employee is competent for the job, balance production lines, cover absences and give employees development opportunities.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SCOPE</w:t>
      </w:r>
    </w:p>
    <w:p>
      <w:pPr>
        <w:pStyle w:val="ListeParagraf"/>
        <w:spacing w:after="80"/>
        <w:ind w:left="709" w:right="0"/>
        <w:jc w:val="both"/>
      </w:pPr>
      <w:r>
        <w:rPr>
          <w:rFonts w:ascii="Calibri" w:hAnsi="Calibri" w:cs="Arial"/>
          <w:sz w:val="24"/>
          <w:szCs w:val="24"/>
        </w:rPr>
        <w:t xml:space="preserve">It applies to all production operators in knitting, cutting, sewing, printing, embroidery, ironing and packing, to quality controllers and line feeders, and to the positions of support departments whose work affects quality, occupational health and safety, social compliance or product conformity. It covers the competence matrix (EMS.EG.TL.12.01, EMS.EG.FRM.12.01), the line skill matrices and multi-skilling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RESPONSIBILITIES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Production Manager:</w:t>
      </w:r>
      <w:r>
        <w:rPr>
          <w:rFonts w:ascii="Calibri" w:hAnsi="Calibri" w:cs="Arial"/>
          <w:sz w:val="24"/>
          <w:szCs w:val="24"/>
        </w:rPr>
        <w:t xml:space="preserve"> Approves skill matrices and sets multi-skilling targets for each line and department.</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Human Resources Manager:</w:t>
      </w:r>
      <w:r>
        <w:rPr>
          <w:rFonts w:ascii="Calibri" w:hAnsi="Calibri" w:cs="Arial"/>
          <w:sz w:val="24"/>
          <w:szCs w:val="24"/>
        </w:rPr>
        <w:t xml:space="preserve"> Maintains the competence matrix for all positions, links it to the annual training plan and keeps the records.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Line Supervisors / Department Heads:</w:t>
      </w:r>
      <w:r>
        <w:rPr>
          <w:rFonts w:ascii="Calibri" w:hAnsi="Calibri" w:cs="Arial"/>
          <w:sz w:val="24"/>
          <w:szCs w:val="24"/>
        </w:rPr>
        <w:t xml:space="preserve"> Assess operator skills, keep the line skill matrix up to date, select operators for multi-skilling and give independent work approval for critical tasks.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Trainers / Industrial Engineering:</w:t>
      </w:r>
      <w:r>
        <w:rPr>
          <w:rFonts w:ascii="Calibri" w:hAnsi="Calibri" w:cs="Arial"/>
          <w:sz w:val="24"/>
          <w:szCs w:val="24"/>
        </w:rPr>
        <w:t xml:space="preserve"> Train operators on new operations and measure their efficiency against the standard minute value.</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Quality Assurance:</w:t>
      </w:r>
      <w:r>
        <w:rPr>
          <w:rFonts w:ascii="Calibri" w:hAnsi="Calibri" w:cs="Arial"/>
          <w:sz w:val="24"/>
          <w:szCs w:val="24"/>
        </w:rPr>
        <w:t xml:space="preserve"> Checks that the competence matrix is current and proposes removal of unqualified personnel from critical tasks.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HR &amp; Training:</w:t>
      </w:r>
      <w:r>
        <w:rPr>
          <w:rFonts w:ascii="Calibri" w:hAnsi="Calibri" w:cs="Arial"/>
          <w:sz w:val="24"/>
          <w:szCs w:val="24"/>
        </w:rPr>
        <w:t xml:space="preserve"> Keeps the training records and links skill levels to the training plan and performance evaluation.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DEFINITIONS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 Matrix:</w:t>
      </w:r>
      <w:r>
        <w:rPr>
          <w:rFonts w:ascii="Calibri" w:hAnsi="Calibri" w:cs="Arial"/>
          <w:sz w:val="24"/>
          <w:szCs w:val="24"/>
        </w:rPr>
        <w:t xml:space="preserve"> A table showing the education, skill, experience and certificate required for each position and the current competence of each employee against it (EMS.EG.FRM.12.01).</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 Matrix:</w:t>
      </w:r>
      <w:r>
        <w:rPr>
          <w:rFonts w:ascii="Calibri" w:hAnsi="Calibri" w:cs="Arial"/>
          <w:sz w:val="24"/>
          <w:szCs w:val="24"/>
        </w:rPr>
        <w:t xml:space="preserve"> A table showing each operator and the operations he or she can perform, with the skill level for each.</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Skill Level:</w:t>
      </w:r>
      <w:r>
        <w:rPr>
          <w:rFonts w:ascii="Calibri" w:hAnsi="Calibri" w:cs="Arial"/>
          <w:sz w:val="24"/>
          <w:szCs w:val="24"/>
        </w:rPr>
        <w:t xml:space="preserve"> 1 = in training; 2 = can work with supervision; 3 = independent, meets quality and target efficiency; 4 = expert, can train others.</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Multi-skilling:</w:t>
      </w:r>
      <w:r>
        <w:rPr>
          <w:rFonts w:ascii="Calibri" w:hAnsi="Calibri" w:cs="Arial"/>
          <w:sz w:val="24"/>
          <w:szCs w:val="24"/>
        </w:rPr>
        <w:t xml:space="preserve"> Training an operator to perform additional operations or machines at level 3 or higher.</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Critical Task:</w:t>
      </w:r>
      <w:r>
        <w:rPr>
          <w:rFonts w:ascii="Calibri" w:hAnsi="Calibri" w:cs="Arial"/>
          <w:sz w:val="24"/>
          <w:szCs w:val="24"/>
        </w:rPr>
        <w:t xml:space="preserve"> A task where lack of competence directly affects product safety, conformity, occupational health and safety or the environment (e.g. metal detector, final inspection, chemical handling, needle control).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Competence Gap:</w:t>
      </w:r>
      <w:r>
        <w:rPr>
          <w:rFonts w:ascii="Calibri" w:hAnsi="Calibri" w:cs="Arial"/>
          <w:sz w:val="24"/>
          <w:szCs w:val="24"/>
        </w:rPr>
        <w:t xml:space="preserve"> The difference between the required and the current skill level.</w:t>
      </w:r>
    </w:p>
    <w:p>
      <w:pPr>
        <w:pStyle w:val="ListeParagraf"/>
        <w:spacing w:after="80"/>
        <w:ind w:left="709" w:right="0"/>
        <w:jc w:val="both"/>
      </w:pPr>
      <w:r>
        <w:rPr>
          <w:rFonts w:ascii="Calibri" w:hAnsi="Calibri" w:cs="Arial"/>
          <w:sz w:val="24"/>
          <w:szCs w:val="24"/>
        </w:rPr>
        <w:t xml:space="preserve">• </w:t>
      </w:r>
      <w:r>
        <w:rPr>
          <w:rFonts w:ascii="Calibri" w:hAnsi="Calibri" w:cs="Arial"/>
          <w:b/>
          <w:bCs/>
          <w:sz w:val="24"/>
          <w:szCs w:val="24"/>
        </w:rPr>
        <w:t xml:space="preserve">Training Needs Analysis (TNA):</w:t>
      </w:r>
      <w:r>
        <w:rPr>
          <w:rFonts w:ascii="Calibri" w:hAnsi="Calibri" w:cs="Arial"/>
          <w:sz w:val="24"/>
          <w:szCs w:val="24"/>
        </w:rPr>
        <w:t xml:space="preserve"> Determination of the competence gaps to be closed by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INSTRUCTIONS</w:t>
      </w:r>
    </w:p>
    <w:p>
      <w:pPr>
        <w:pStyle w:val="ListeParagraf"/>
        <w:spacing w:before="120" w:after="60"/>
        <w:ind w:left="709" w:right="0"/>
      </w:pPr>
      <w:r>
        <w:rPr>
          <w:rFonts w:ascii="Calibri" w:hAnsi="Calibri" w:cs="Arial"/>
          <w:b/>
          <w:bCs/>
          <w:sz w:val="24"/>
          <w:szCs w:val="24"/>
        </w:rPr>
        <w:t xml:space="preserve">1. PREPARING THE SKILL MATRIX</w:t>
      </w:r>
    </w:p>
    <w:p>
      <w:pPr>
        <w:pStyle w:val="ListeParagraf"/>
        <w:spacing w:after="80"/>
        <w:ind w:left="709" w:right="0"/>
        <w:jc w:val="both"/>
      </w:pPr>
      <w:r>
        <w:rPr>
          <w:rFonts w:ascii="Calibri" w:hAnsi="Calibri" w:cs="Arial"/>
          <w:sz w:val="24"/>
          <w:szCs w:val="24"/>
        </w:rPr>
        <w:t xml:space="preserve">1.1. List all operations and machines of the line or department (e.g. overlock, flatlock, cover-stitch, lockstitch, buttonhole, cutting, spreading).</w:t>
      </w:r>
    </w:p>
    <w:p>
      <w:pPr>
        <w:pStyle w:val="ListeParagraf"/>
        <w:spacing w:after="80"/>
        <w:ind w:left="709" w:right="0"/>
        <w:jc w:val="both"/>
      </w:pPr>
      <w:r>
        <w:rPr>
          <w:rFonts w:ascii="Calibri" w:hAnsi="Calibri" w:cs="Arial"/>
          <w:sz w:val="24"/>
          <w:szCs w:val="24"/>
        </w:rPr>
        <w:t xml:space="preserve">1.2. Assess each operator by observation, quality check of the work and efficiency measurement, and enter the skill level.</w:t>
      </w:r>
    </w:p>
    <w:p>
      <w:pPr>
        <w:pStyle w:val="ListeParagraf"/>
        <w:spacing w:after="80"/>
        <w:ind w:left="709" w:right="0"/>
        <w:jc w:val="both"/>
      </w:pPr>
      <w:r>
        <w:rPr>
          <w:rFonts w:ascii="Calibri" w:hAnsi="Calibri" w:cs="Arial"/>
          <w:sz w:val="24"/>
          <w:szCs w:val="24"/>
        </w:rPr>
        <w:t xml:space="preserve">1.3. Display the skill matrix on the line board and send a copy to HR &amp; Training.</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2. MULTI-SKILLING STEPS</w:t>
      </w:r>
    </w:p>
    <w:p>
      <w:pPr>
        <w:pStyle w:val="ListeParagraf"/>
        <w:spacing w:after="80"/>
        <w:ind w:left="709" w:right="0"/>
        <w:jc w:val="both"/>
      </w:pPr>
      <w:r>
        <w:rPr>
          <w:rFonts w:ascii="Calibri" w:hAnsi="Calibri" w:cs="Arial"/>
          <w:sz w:val="24"/>
          <w:szCs w:val="24"/>
        </w:rPr>
        <w:t xml:space="preserve">2.1. Identify critical operations covered by fewer than the number of level-3 operators set by the Production Manager.</w:t>
      </w:r>
    </w:p>
    <w:p>
      <w:pPr>
        <w:pStyle w:val="ListeParagraf"/>
        <w:spacing w:after="80"/>
        <w:ind w:left="709" w:right="0"/>
        <w:jc w:val="both"/>
      </w:pPr>
      <w:r>
        <w:rPr>
          <w:rFonts w:ascii="Calibri" w:hAnsi="Calibri" w:cs="Arial"/>
          <w:sz w:val="24"/>
          <w:szCs w:val="24"/>
        </w:rPr>
        <w:t xml:space="preserve">2.2. Select operators fairly, based on willingness, performance and attendance, and agree a training plan with each operator.</w:t>
      </w:r>
    </w:p>
    <w:p>
      <w:pPr>
        <w:pStyle w:val="ListeParagraf"/>
        <w:spacing w:after="80"/>
        <w:ind w:left="709" w:right="0"/>
        <w:jc w:val="both"/>
      </w:pPr>
      <w:r>
        <w:rPr>
          <w:rFonts w:ascii="Calibri" w:hAnsi="Calibri" w:cs="Arial"/>
          <w:sz w:val="24"/>
          <w:szCs w:val="24"/>
        </w:rPr>
        <w:t xml:space="preserve">2.3. Train the operator on the new operation with a trainer or a level-4 operator, first on practice pieces and then on production.</w:t>
      </w:r>
    </w:p>
    <w:p>
      <w:pPr>
        <w:pStyle w:val="ListeParagraf"/>
        <w:spacing w:after="80"/>
        <w:ind w:left="709" w:right="0"/>
        <w:jc w:val="both"/>
      </w:pPr>
      <w:r>
        <w:rPr>
          <w:rFonts w:ascii="Calibri" w:hAnsi="Calibri" w:cs="Arial"/>
          <w:sz w:val="24"/>
          <w:szCs w:val="24"/>
        </w:rPr>
        <w:t xml:space="preserve">2.4. Re-assess the operator after training; update the skill level only when quality and efficiency targets are met.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3. RULES</w:t>
      </w:r>
    </w:p>
    <w:p>
      <w:pPr>
        <w:pStyle w:val="ListeParagraf"/>
        <w:numPr>
          <w:ilvl w:val="0"/>
          <w:numId w:val="1"/>
        </w:numPr>
        <w:spacing w:after="60"/>
        <w:jc w:val="both"/>
      </w:pPr>
      <w:r>
        <w:rPr>
          <w:rFonts w:ascii="Calibri" w:hAnsi="Calibri" w:cs="Arial"/>
          <w:sz w:val="24"/>
          <w:szCs w:val="24"/>
        </w:rPr>
        <w:t xml:space="preserve">Do not reduce the wages of an operator during multi-skilling training.</w:t>
      </w:r>
    </w:p>
    <w:p>
      <w:pPr>
        <w:pStyle w:val="ListeParagraf"/>
        <w:numPr>
          <w:ilvl w:val="0"/>
          <w:numId w:val="1"/>
        </w:numPr>
        <w:spacing w:after="60"/>
        <w:jc w:val="both"/>
      </w:pPr>
      <w:r>
        <w:rPr>
          <w:rFonts w:ascii="Calibri" w:hAnsi="Calibri" w:cs="Arial"/>
          <w:sz w:val="24"/>
          <w:szCs w:val="24"/>
        </w:rPr>
        <w:t xml:space="preserve">Do not assign an operator alone to a critical operation below level 3.</w:t>
      </w:r>
    </w:p>
    <w:p>
      <w:pPr>
        <w:pStyle w:val="ListeParagraf"/>
        <w:numPr>
          <w:ilvl w:val="0"/>
          <w:numId w:val="1"/>
        </w:numPr>
        <w:spacing w:after="60"/>
        <w:jc w:val="both"/>
      </w:pPr>
      <w:r>
        <w:rPr>
          <w:rFonts w:ascii="Calibri" w:hAnsi="Calibri" w:cs="Arial"/>
          <w:sz w:val="24"/>
          <w:szCs w:val="24"/>
        </w:rPr>
        <w:t xml:space="preserve">Do not move operators between operations as a disciplinary measure.</w:t>
      </w:r>
    </w:p>
    <w:p>
      <w:pPr>
        <w:pStyle w:val="ListeParagraf"/>
        <w:numPr>
          <w:ilvl w:val="0"/>
          <w:numId w:val="1"/>
        </w:numPr>
        <w:spacing w:after="60"/>
        <w:jc w:val="both"/>
      </w:pPr>
      <w:r>
        <w:rPr>
          <w:rFonts w:ascii="Calibri" w:hAnsi="Calibri" w:cs="Arial"/>
          <w:sz w:val="24"/>
          <w:szCs w:val="24"/>
        </w:rPr>
        <w:t xml:space="preserve">Update the skill matrix at least every quarter and whenever an operator changes skill level, joins or leaves.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4. USE OF THE SKILL MATRIX</w:t>
      </w:r>
    </w:p>
    <w:p>
      <w:pPr>
        <w:pStyle w:val="ListeParagraf"/>
        <w:spacing w:after="80"/>
        <w:ind w:left="709" w:right="0"/>
        <w:jc w:val="both"/>
      </w:pPr>
      <w:r>
        <w:rPr>
          <w:rFonts w:ascii="Calibri" w:hAnsi="Calibri" w:cs="Arial"/>
          <w:sz w:val="24"/>
          <w:szCs w:val="24"/>
        </w:rPr>
        <w:t xml:space="preserve">4.1. Supervisors use the matrix for line balancing, absence cover and new style planning.</w:t>
      </w:r>
    </w:p>
    <w:p>
      <w:pPr>
        <w:pStyle w:val="ListeParagraf"/>
        <w:spacing w:after="80"/>
        <w:ind w:left="709" w:right="0"/>
        <w:jc w:val="both"/>
      </w:pPr>
      <w:r>
        <w:rPr>
          <w:rFonts w:ascii="Calibri" w:hAnsi="Calibri" w:cs="Arial"/>
          <w:sz w:val="24"/>
          <w:szCs w:val="24"/>
        </w:rPr>
        <w:t xml:space="preserve">4.2. Skill levels are considered in performance evaluation and in the annual training needs analysis.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5. PREPARING THE COMPETENCE MATRIX (EMS.EG.TL.12.01)</w:t>
      </w:r>
    </w:p>
    <w:p>
      <w:pPr>
        <w:pStyle w:val="ListeParagraf"/>
        <w:spacing w:after="80"/>
        <w:ind w:left="709" w:right="0"/>
        <w:jc w:val="both"/>
      </w:pPr>
      <w:r>
        <w:rPr>
          <w:rFonts w:ascii="Calibri" w:hAnsi="Calibri" w:cs="Arial"/>
          <w:sz w:val="24"/>
          <w:szCs w:val="24"/>
        </w:rPr>
        <w:t xml:space="preserve">5.1. For each position, HR and the department head define the required education, skills, experience, certificates and training (e.g. first aid, forklift, chemical handling), based on the job description and legal requirements.</w:t>
      </w:r>
    </w:p>
    <w:p>
      <w:pPr>
        <w:pStyle w:val="ListeParagraf"/>
        <w:spacing w:after="80"/>
        <w:ind w:left="709" w:right="0"/>
        <w:jc w:val="both"/>
      </w:pPr>
      <w:r>
        <w:rPr>
          <w:rFonts w:ascii="Calibri" w:hAnsi="Calibri" w:cs="Arial"/>
          <w:sz w:val="24"/>
          <w:szCs w:val="24"/>
        </w:rPr>
        <w:t xml:space="preserve">5.2. The required level for each position is entered in the Competence Matrix (EMS.EG.FRM.12.01) and critical tasks are marked.</w:t>
      </w:r>
    </w:p>
    <w:p>
      <w:pPr>
        <w:pStyle w:val="ListeParagraf"/>
        <w:spacing w:after="80"/>
        <w:ind w:left="709" w:right="0"/>
        <w:jc w:val="both"/>
      </w:pPr>
      <w:r>
        <w:rPr>
          <w:rFonts w:ascii="Calibri" w:hAnsi="Calibri" w:cs="Arial"/>
          <w:sz w:val="24"/>
          <w:szCs w:val="24"/>
        </w:rPr>
        <w:t xml:space="preserve">5.3. The current competence of each employee is assessed against the requirement by documents, observation and test, and the gap is recorded.</w:t>
      </w:r>
    </w:p>
    <w:p>
      <w:pPr>
        <w:pStyle w:val="ListeParagraf"/>
        <w:spacing w:after="80"/>
        <w:ind w:left="709" w:right="0"/>
        <w:jc w:val="both"/>
      </w:pPr>
      <w:r>
        <w:rPr>
          <w:rFonts w:ascii="Calibri" w:hAnsi="Calibri" w:cs="Arial"/>
          <w:sz w:val="24"/>
          <w:szCs w:val="24"/>
        </w:rPr>
        <w:t xml:space="preserve">5.4. A gap below the required level is entered as a training need; for a critical task the employee works only under supervision until the gap is closed.</w:t>
      </w:r>
    </w:p>
    <w:p>
      <w:pPr>
        <w:pStyle w:val="ListeParagraf"/>
        <w:spacing w:after="80"/>
        <w:ind w:left="709" w:right="0"/>
        <w:jc w:val="both"/>
      </w:pPr>
      <w:r>
        <w:rPr>
          <w:rFonts w:ascii="Calibri" w:hAnsi="Calibri" w:cs="Arial"/>
          <w:sz w:val="24"/>
          <w:szCs w:val="24"/>
        </w:rPr>
        <w:t xml:space="preserve">5.5. The matrix is reviewed at least once every 12 months and whenever the organization, a machine, a process, a legal requirement or a customer requirement changes.</w:t>
      </w:r>
    </w:p>
    <w:p>
      <w:pPr>
        <w:pStyle w:val="ListeParagraf"/>
        <w:spacing w:after="80"/>
        <w:ind w:left="709" w:right="0"/>
        <w:jc w:val="both"/>
      </w:pPr>
      <w:r>
        <w:rPr>
          <w:rFonts w:ascii="Calibri" w:hAnsi="Calibri" w:cs="Arial"/>
          <w:sz w:val="24"/>
          <w:szCs w:val="24"/>
        </w:rPr>
        <w:t xml:space="preserve">5.6. Matrix inputs also include corrective action findings, audit findings, customer complaints and performance evaluation results.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6. LINKING TO THE TRAINING PLAN</w:t>
      </w:r>
    </w:p>
    <w:p>
      <w:pPr>
        <w:pStyle w:val="ListeParagraf"/>
        <w:spacing w:after="80"/>
        <w:ind w:left="709" w:right="0"/>
        <w:jc w:val="both"/>
      </w:pPr>
      <w:r>
        <w:rPr>
          <w:rFonts w:ascii="Calibri" w:hAnsi="Calibri" w:cs="Arial"/>
          <w:sz w:val="24"/>
          <w:szCs w:val="24"/>
        </w:rPr>
        <w:t xml:space="preserve">6.1. Training needs from the competence matrix and the skill matrices are consolidated by HR and prioritized; legal training (OHS, fire, first aid, chemicals) comes first.</w:t>
      </w:r>
    </w:p>
    <w:p>
      <w:pPr>
        <w:pStyle w:val="ListeParagraf"/>
        <w:spacing w:after="80"/>
        <w:ind w:left="709" w:right="0"/>
        <w:jc w:val="both"/>
      </w:pPr>
      <w:r>
        <w:rPr>
          <w:rFonts w:ascii="Calibri" w:hAnsi="Calibri" w:cs="Arial"/>
          <w:sz w:val="24"/>
          <w:szCs w:val="24"/>
        </w:rPr>
        <w:t xml:space="preserve">6.2. The training is planned in line with the Training Planning and Effectiveness Procedure and recorded on the Training Attendance Form (EMS.EG.FRM.12.02).</w:t>
      </w:r>
    </w:p>
    <w:p>
      <w:pPr>
        <w:pStyle w:val="ListeParagraf"/>
        <w:spacing w:after="80"/>
        <w:ind w:left="709" w:right="0"/>
        <w:jc w:val="both"/>
      </w:pPr>
      <w:r>
        <w:rPr>
          <w:rFonts w:ascii="Calibri" w:hAnsi="Calibri" w:cs="Arial"/>
          <w:sz w:val="24"/>
          <w:szCs w:val="24"/>
        </w:rPr>
        <w:t xml:space="preserve">6.3. On-the-job training is given in the steps of showing, doing together and doing independently, with a competent coach.</w:t>
      </w:r>
    </w:p>
    <w:p>
      <w:pPr>
        <w:pStyle w:val="ListeParagraf"/>
        <w:spacing w:after="80"/>
        <w:ind w:left="709" w:right="0"/>
        <w:jc w:val="both"/>
      </w:pPr>
      <w:r>
        <w:rPr>
          <w:rFonts w:ascii="Calibri" w:hAnsi="Calibri" w:cs="Arial"/>
          <w:sz w:val="24"/>
          <w:szCs w:val="24"/>
        </w:rPr>
        <w:t xml:space="preserve">6.4. After the training, effectiveness is checked by a practical test or observation (pass mark 70% or as defined in the procedure) and the result is entered in the matrix.</w:t>
      </w:r>
    </w:p>
    <w:p>
      <w:pPr>
        <w:pStyle w:val="ListeParagraf"/>
        <w:spacing w:after="80"/>
        <w:ind w:left="709" w:right="0"/>
        <w:jc w:val="both"/>
      </w:pPr>
      <w:r>
        <w:rPr>
          <w:rFonts w:ascii="Calibri" w:hAnsi="Calibri" w:cs="Arial"/>
          <w:sz w:val="24"/>
          <w:szCs w:val="24"/>
        </w:rPr>
        <w:t xml:space="preserve">6.5. Independent work approval for a critical task is given in writing by the department head only after the competence is proven.</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7. CONTROL POINTS AND ACCEPTANCE CRITERIA</w:t>
      </w:r>
    </w:p>
    <w:p>
      <w:pPr>
        <w:pStyle w:val="ListeParagraf"/>
        <w:numPr>
          <w:ilvl w:val="0"/>
          <w:numId w:val="1"/>
        </w:numPr>
        <w:spacing w:after="60"/>
        <w:jc w:val="both"/>
      </w:pPr>
      <w:r>
        <w:rPr>
          <w:rFonts w:ascii="Calibri" w:hAnsi="Calibri" w:cs="Arial"/>
          <w:sz w:val="24"/>
          <w:szCs w:val="24"/>
        </w:rPr>
        <w:t xml:space="preserve">Personnel working on a critical task without proven competence: 0 (monthly matrix check).</w:t>
      </w:r>
    </w:p>
    <w:p>
      <w:pPr>
        <w:pStyle w:val="ListeParagraf"/>
        <w:numPr>
          <w:ilvl w:val="0"/>
          <w:numId w:val="1"/>
        </w:numPr>
        <w:spacing w:after="60"/>
        <w:jc w:val="both"/>
      </w:pPr>
      <w:r>
        <w:rPr>
          <w:rFonts w:ascii="Calibri" w:hAnsi="Calibri" w:cs="Arial"/>
          <w:sz w:val="24"/>
          <w:szCs w:val="24"/>
        </w:rPr>
        <w:t xml:space="preserve">Critical operations with at least the minimum number of level-3 operators set by the Production Manager: 100%.</w:t>
      </w:r>
    </w:p>
    <w:p>
      <w:pPr>
        <w:pStyle w:val="ListeParagraf"/>
        <w:numPr>
          <w:ilvl w:val="0"/>
          <w:numId w:val="1"/>
        </w:numPr>
        <w:spacing w:after="60"/>
        <w:jc w:val="both"/>
      </w:pPr>
      <w:r>
        <w:rPr>
          <w:rFonts w:ascii="Calibri" w:hAnsi="Calibri" w:cs="Arial"/>
          <w:sz w:val="24"/>
          <w:szCs w:val="24"/>
        </w:rPr>
        <w:t xml:space="preserve">Competence matrix reviewed within the last 12 months; line skill matrices reviewed within the last 3 months.</w:t>
      </w:r>
    </w:p>
    <w:p>
      <w:pPr>
        <w:pStyle w:val="ListeParagraf"/>
        <w:numPr>
          <w:ilvl w:val="0"/>
          <w:numId w:val="1"/>
        </w:numPr>
        <w:spacing w:after="60"/>
        <w:jc w:val="both"/>
      </w:pPr>
      <w:r>
        <w:rPr>
          <w:rFonts w:ascii="Calibri" w:hAnsi="Calibri" w:cs="Arial"/>
          <w:sz w:val="24"/>
          <w:szCs w:val="24"/>
        </w:rPr>
        <w:t xml:space="preserve">Multi-skilling plan completion and coverage targets are defined by the Production Manager and company policy; values may be updated per customer requirement.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8. NONCONFORMITY (CAPA)</w:t>
      </w:r>
    </w:p>
    <w:p>
      <w:pPr>
        <w:pStyle w:val="ListeParagraf"/>
        <w:spacing w:after="80"/>
        <w:ind w:left="709" w:right="0"/>
        <w:jc w:val="both"/>
      </w:pPr>
      <w:r>
        <w:rPr>
          <w:rFonts w:ascii="Calibri" w:hAnsi="Calibri" w:cs="Arial"/>
          <w:sz w:val="24"/>
          <w:szCs w:val="24"/>
        </w:rPr>
        <w:t xml:space="preserve">8.1. Nonconformities include an unqualified employee on a critical task, an out-of-date matrix, a multi-skilling plan not met, or a quality or safety incident caused by lack of skills.</w:t>
      </w:r>
    </w:p>
    <w:p>
      <w:pPr>
        <w:pStyle w:val="ListeParagraf"/>
        <w:spacing w:after="80"/>
        <w:ind w:left="709" w:right="0"/>
        <w:jc w:val="both"/>
      </w:pPr>
      <w:r>
        <w:rPr>
          <w:rFonts w:ascii="Calibri" w:hAnsi="Calibri" w:cs="Arial"/>
          <w:sz w:val="24"/>
          <w:szCs w:val="24"/>
        </w:rPr>
        <w:t xml:space="preserve">8.2. Immediate action: remove the employee from the critical task, assign a level-3 or level-4 operator, and segregate and check any affected products.</w:t>
      </w:r>
    </w:p>
    <w:p>
      <w:pPr>
        <w:pStyle w:val="ListeParagraf"/>
        <w:spacing w:after="80"/>
        <w:ind w:left="709" w:right="0"/>
        <w:jc w:val="both"/>
      </w:pPr>
      <w:r>
        <w:rPr>
          <w:rFonts w:ascii="Calibri" w:hAnsi="Calibri" w:cs="Arial"/>
          <w:sz w:val="24"/>
          <w:szCs w:val="24"/>
        </w:rPr>
        <w:t xml:space="preserve">8.3. A CAPA is opened according to the Corrective and Preventive Action procedures; the root cause (selection, training, matrix, workload) is analyzed and the training need is planned.</w:t>
      </w:r>
    </w:p>
    <w:p>
      <w:pPr>
        <w:pStyle w:val="ListeParagraf"/>
        <w:spacing w:after="80"/>
        <w:ind w:left="709" w:right="0"/>
        <w:jc w:val="both"/>
      </w:pPr>
      <w:r>
        <w:rPr>
          <w:rFonts w:ascii="Calibri" w:hAnsi="Calibri" w:cs="Arial"/>
          <w:sz w:val="24"/>
          <w:szCs w:val="24"/>
        </w:rPr>
        <w:t xml:space="preserve">8.4. The CAPA is closed only after the training is completed and the competence is proven by re-assessment.</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9. RELATED DOCUMENTS AND RECORDS</w:t>
      </w:r>
    </w:p>
    <w:p>
      <w:pPr>
        <w:pStyle w:val="ListeParagraf"/>
        <w:numPr>
          <w:ilvl w:val="0"/>
          <w:numId w:val="1"/>
        </w:numPr>
        <w:spacing w:after="60"/>
        <w:jc w:val="both"/>
      </w:pPr>
      <w:r>
        <w:rPr>
          <w:rFonts w:ascii="Calibri" w:hAnsi="Calibri" w:cs="Arial"/>
          <w:sz w:val="24"/>
          <w:szCs w:val="24"/>
        </w:rPr>
        <w:t xml:space="preserve">EMS.EG.PRO.12.01. Training Planning and Effectiveness Procedure</w:t>
      </w:r>
    </w:p>
    <w:p>
      <w:pPr>
        <w:pStyle w:val="ListeParagraf"/>
        <w:numPr>
          <w:ilvl w:val="0"/>
          <w:numId w:val="1"/>
        </w:numPr>
        <w:spacing w:after="60"/>
        <w:jc w:val="both"/>
      </w:pPr>
      <w:r>
        <w:rPr>
          <w:rFonts w:ascii="Calibri" w:hAnsi="Calibri" w:cs="Arial"/>
          <w:sz w:val="24"/>
          <w:szCs w:val="24"/>
        </w:rPr>
        <w:t xml:space="preserve">EMS.EG.PRO.12.02. New Employee Orientation Procedure</w:t>
      </w:r>
    </w:p>
    <w:p>
      <w:pPr>
        <w:pStyle w:val="ListeParagraf"/>
        <w:numPr>
          <w:ilvl w:val="0"/>
          <w:numId w:val="1"/>
        </w:numPr>
        <w:spacing w:after="60"/>
        <w:jc w:val="both"/>
      </w:pPr>
      <w:r>
        <w:rPr>
          <w:rFonts w:ascii="Calibri" w:hAnsi="Calibri" w:cs="Arial"/>
          <w:sz w:val="24"/>
          <w:szCs w:val="24"/>
        </w:rPr>
        <w:t xml:space="preserve">EMS.İK.PRO.01.14. Performance Evaluation Procedure</w:t>
      </w:r>
    </w:p>
    <w:p>
      <w:pPr>
        <w:pStyle w:val="ListeParagraf"/>
        <w:numPr>
          <w:ilvl w:val="0"/>
          <w:numId w:val="1"/>
        </w:numPr>
        <w:spacing w:after="60"/>
        <w:jc w:val="both"/>
      </w:pPr>
      <w:r>
        <w:rPr>
          <w:rFonts w:ascii="Calibri" w:hAnsi="Calibri" w:cs="Arial"/>
          <w:sz w:val="24"/>
          <w:szCs w:val="24"/>
        </w:rPr>
        <w:t xml:space="preserve">EMS.KS.PRO.22.03. Corrective and Preventive Action (CAPA) for Quality Problems Procedure</w:t>
      </w:r>
    </w:p>
    <w:p>
      <w:pPr>
        <w:pStyle w:val="ListeParagraf"/>
        <w:numPr>
          <w:ilvl w:val="0"/>
          <w:numId w:val="1"/>
        </w:numPr>
        <w:spacing w:after="60"/>
        <w:jc w:val="both"/>
      </w:pPr>
      <w:r>
        <w:rPr>
          <w:rFonts w:ascii="Calibri" w:hAnsi="Calibri" w:cs="Arial"/>
          <w:sz w:val="24"/>
          <w:szCs w:val="24"/>
        </w:rPr>
        <w:t xml:space="preserve">EMS.EG.PRO.12.01 Training and Competence Procedure; EMS.EG.TL.12.01 Competence matrix preparation instruction</w:t>
      </w:r>
    </w:p>
    <w:p>
      <w:pPr>
        <w:pStyle w:val="ListeParagraf"/>
        <w:numPr>
          <w:ilvl w:val="0"/>
          <w:numId w:val="1"/>
        </w:numPr>
        <w:spacing w:after="60"/>
        <w:jc w:val="both"/>
      </w:pPr>
      <w:r>
        <w:rPr>
          <w:rFonts w:ascii="Calibri" w:hAnsi="Calibri" w:cs="Arial"/>
          <w:sz w:val="24"/>
          <w:szCs w:val="24"/>
        </w:rPr>
        <w:t xml:space="preserve">EMS.EG.FRM.12.01 Competence Matrix; EMS.EG.FRM.12.02 Training Attendance Form</w:t>
      </w:r>
    </w:p>
    <w:p>
      <w:pPr>
        <w:pStyle w:val="ListeParagraf"/>
        <w:numPr>
          <w:ilvl w:val="0"/>
          <w:numId w:val="1"/>
        </w:numPr>
        <w:spacing w:after="60"/>
        <w:jc w:val="both"/>
      </w:pPr>
      <w:r>
        <w:rPr>
          <w:rFonts w:ascii="Calibri" w:hAnsi="Calibri" w:cs="Arial"/>
          <w:sz w:val="24"/>
          <w:szCs w:val="24"/>
        </w:rPr>
        <w:t xml:space="preserve">Line Skill Matrices, Operator Training Records and Efficiency Measurement Sheets</w:t>
      </w:r>
    </w:p>
    <w:p>
      <w:pPr>
        <w:pStyle w:val="ListeParagraf"/>
        <w:spacing w:after="80"/>
        <w:ind w:left="709" w:right="0"/>
        <w:jc w:val="both"/>
      </w:pPr>
    </w:p>
    <w:p>
      <w:pPr>
        <w:pStyle w:val="ListeParagraf"/>
        <w:spacing w:before="120" w:after="60"/>
        <w:ind w:left="709" w:right="0"/>
      </w:pPr>
      <w:r>
        <w:rPr>
          <w:rFonts w:ascii="Calibri" w:hAnsi="Calibri" w:cs="Arial"/>
          <w:b/>
          <w:bCs/>
          <w:sz w:val="24"/>
          <w:szCs w:val="24"/>
        </w:rPr>
        <w:t xml:space="preserve">10. FEEDBACK AND MONITORING</w:t>
      </w:r>
    </w:p>
    <w:p>
      <w:pPr>
        <w:pStyle w:val="ListeParagraf"/>
        <w:spacing w:after="80"/>
        <w:ind w:left="709" w:right="0"/>
        <w:jc w:val="both"/>
      </w:pPr>
      <w:r>
        <w:rPr>
          <w:rFonts w:ascii="Calibri" w:hAnsi="Calibri" w:cs="Arial"/>
          <w:sz w:val="24"/>
          <w:szCs w:val="24"/>
        </w:rPr>
        <w:t xml:space="preserve">The Production Manager monitors the multi-skilling rate and the coverage of critical operations every quarter, and HR reports the competence matrix currency, training plan completion and number of unqualified personnel on critical tasks to management review. The results are used in the training plan. This instruction is reviewed every year.</w:t>
      </w:r>
    </w:p>
    <w:p>
      <w:r>
        <w:br w:type="page"/>
      </w:r>
    </w:p>
    <w:p>
      <w:pPr>
        <w:pStyle w:val="ListeParagraf"/>
        <w:bidi/>
        <w:spacing w:before="120" w:after="60"/>
        <w:ind w:left="0" w:right="709"/>
      </w:pPr>
      <w:r>
        <w:rPr>
          <w:rFonts w:ascii="Calibri" w:hAnsi="Calibri" w:cs="Arial"/>
          <w:b/>
          <w:bCs/>
          <w:rtl/>
          <w:sz w:val="24"/>
          <w:szCs w:val="24"/>
        </w:rPr>
        <w:t xml:space="preserve">الغرض</w:t>
      </w:r>
    </w:p>
    <w:p>
      <w:pPr>
        <w:pStyle w:val="ListeParagraf"/>
        <w:bidi/>
        <w:spacing w:after="80"/>
        <w:ind w:left="0" w:right="709"/>
        <w:jc w:val="both"/>
      </w:pPr>
      <w:r>
        <w:rPr>
          <w:rFonts w:ascii="Calibri" w:hAnsi="Calibri" w:cs="Arial"/>
          <w:rtl/>
          <w:sz w:val="24"/>
          <w:szCs w:val="24"/>
        </w:rPr>
        <w:t xml:space="preserve">تصف هذه التعليمات كيفية إعداد مصفوفات الكفاءة والمهارات وتحديثها واستخدامها في شركة إيروغلو للتريكو (EMS)، وكيفية تدريب المشغلين على عمليات إضافية، وذلك لضمان كفاءة كل موظف في عمله وتحقيق توازن خطوط الإنتاج وتغطية الغيابات وإتاحة فرص التطوير للموظفين.</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النطاق</w:t>
      </w:r>
    </w:p>
    <w:p>
      <w:pPr>
        <w:pStyle w:val="ListeParagraf"/>
        <w:bidi/>
        <w:spacing w:after="80"/>
        <w:ind w:left="0" w:right="709"/>
        <w:jc w:val="both"/>
      </w:pPr>
      <w:r>
        <w:rPr>
          <w:rFonts w:ascii="Calibri" w:hAnsi="Calibri" w:cs="Arial"/>
          <w:rtl/>
          <w:sz w:val="24"/>
          <w:szCs w:val="24"/>
        </w:rPr>
        <w:t xml:space="preserve">تنطبق على جميع مشغلي الإنتاج في التريكو والقص والخياطة والطباعة والتطريز والكي والتعبئة، وعلى مراقبي الجودة ومغذّي الخطوط، وعلى وظائف الأقسام الداعمة التي يؤثر عملها في الجودة أو الصحة والسلامة المهنية أو الامتثال الاجتماعي أو مطابقة المنتج. وتشمل مصفوفة الكفاءة (EMS.EG.TL.12.01، EMS.EG.FRM.12.01) ومصفوفات مهارات الخطوط والتدريب على تعدد المهارات.</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المسؤوليات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الإنتاج:</w:t>
      </w:r>
      <w:r>
        <w:rPr>
          <w:rFonts w:ascii="Calibri" w:hAnsi="Calibri" w:cs="Arial"/>
          <w:rtl/>
          <w:sz w:val="24"/>
          <w:szCs w:val="24"/>
        </w:rPr>
        <w:t xml:space="preserve"> يعتمد مصفوفات المهارات ويحدد أهداف تعدد المهارات لكل خط وقسم.</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مدير الموارد البشرية:</w:t>
      </w:r>
      <w:r>
        <w:rPr>
          <w:rFonts w:ascii="Calibri" w:hAnsi="Calibri" w:cs="Arial"/>
          <w:rtl/>
          <w:sz w:val="24"/>
          <w:szCs w:val="24"/>
        </w:rPr>
        <w:t xml:space="preserve"> يحتفظ بمصفوفة الكفاءة لجميع الوظائف ويربطها بخطة التدريب السنوية ويحفظ السجلات.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مشرفو الخطوط / رؤساء الأقسام:</w:t>
      </w:r>
      <w:r>
        <w:rPr>
          <w:rFonts w:ascii="Calibri" w:hAnsi="Calibri" w:cs="Arial"/>
          <w:rtl/>
          <w:sz w:val="24"/>
          <w:szCs w:val="24"/>
        </w:rPr>
        <w:t xml:space="preserve"> يقيّمون مهارات المشغلين، ويحدّثون مصفوفة مهارات الخط باستمرار، ويختارون المشغلين لتعدد المهارات، ويمنحون الموافقة على العمل المستقل في المهام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المدربون / الهندسة الصناعية:</w:t>
      </w:r>
      <w:r>
        <w:rPr>
          <w:rFonts w:ascii="Calibri" w:hAnsi="Calibri" w:cs="Arial"/>
          <w:rtl/>
          <w:sz w:val="24"/>
          <w:szCs w:val="24"/>
        </w:rPr>
        <w:t xml:space="preserve"> يدربون المشغلين على العمليات الجديدة ويقيسون كفاءتهم مقارنة بالوقت القياسي للعملية.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ضمان الجودة:</w:t>
      </w:r>
      <w:r>
        <w:rPr>
          <w:rFonts w:ascii="Calibri" w:hAnsi="Calibri" w:cs="Arial"/>
          <w:rtl/>
          <w:sz w:val="24"/>
          <w:szCs w:val="24"/>
        </w:rPr>
        <w:t xml:space="preserve"> يتحقق من حداثة مصفوفة الكفاءة ويقترح إبعاد الأفراد غير المؤهلين عن المهام الحرجة.</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الموارد البشرية والتدريب:</w:t>
      </w:r>
      <w:r>
        <w:rPr>
          <w:rFonts w:ascii="Calibri" w:hAnsi="Calibri" w:cs="Arial"/>
          <w:rtl/>
          <w:sz w:val="24"/>
          <w:szCs w:val="24"/>
        </w:rPr>
        <w:t xml:space="preserve"> تحتفظ بسجلات التدريب وتربط مستويات المهارة بخطة التدريب وتقييم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التعريفات</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الكفاءة:</w:t>
      </w:r>
      <w:r>
        <w:rPr>
          <w:rFonts w:ascii="Calibri" w:hAnsi="Calibri" w:cs="Arial"/>
          <w:rtl/>
          <w:sz w:val="24"/>
          <w:szCs w:val="24"/>
        </w:rPr>
        <w:t xml:space="preserve"> جدول يبين التعليم والمهارة والخبرة والشهادة المطلوبة لكل وظيفة، والكفاءة الحالية لكل موظف مقارنة بها (EMS.EG.FRM.12.01).</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مصفوفة المهارات:</w:t>
      </w:r>
      <w:r>
        <w:rPr>
          <w:rFonts w:ascii="Calibri" w:hAnsi="Calibri" w:cs="Arial"/>
          <w:rtl/>
          <w:sz w:val="24"/>
          <w:szCs w:val="24"/>
        </w:rPr>
        <w:t xml:space="preserve"> جدول يبين كل مشغل والعمليات التي يستطيع أداءها مع مستوى المهارة لكل منها.</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مستوى المهارة:</w:t>
      </w:r>
      <w:r>
        <w:rPr>
          <w:rFonts w:ascii="Calibri" w:hAnsi="Calibri" w:cs="Arial"/>
          <w:rtl/>
          <w:sz w:val="24"/>
          <w:szCs w:val="24"/>
        </w:rPr>
        <w:t xml:space="preserve"> 1 = تحت التدريب؛ 2 = يعمل تحت الإشراف؛ 3 = مستقل ويحقق الجودة والكفاءة المستهدفة؛ 4 = خبير ويستطيع تدريب الآخرين.</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تعدد المهارات:</w:t>
      </w:r>
      <w:r>
        <w:rPr>
          <w:rFonts w:ascii="Calibri" w:hAnsi="Calibri" w:cs="Arial"/>
          <w:rtl/>
          <w:sz w:val="24"/>
          <w:szCs w:val="24"/>
        </w:rPr>
        <w:t xml:space="preserve"> تدريب المشغل على أداء عمليات أو آلات إضافية بمستوى 3 أو أعلى.</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المهمة الحرجة:</w:t>
      </w:r>
      <w:r>
        <w:rPr>
          <w:rFonts w:ascii="Calibri" w:hAnsi="Calibri" w:cs="Arial"/>
          <w:rtl/>
          <w:sz w:val="24"/>
          <w:szCs w:val="24"/>
        </w:rPr>
        <w:t xml:space="preserve"> مهمة يؤثر نقص الكفاءة فيها مباشرة في سلامة المنتج أو مطابقته أو الصحة والسلامة المهنية أو البيئة (مثل كاشف المعادن، والفحص النهائي، والتعامل مع المواد الكيميائية، ومراقبة الإبر).</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فجوة الكفاءة:</w:t>
      </w:r>
      <w:r>
        <w:rPr>
          <w:rFonts w:ascii="Calibri" w:hAnsi="Calibri" w:cs="Arial"/>
          <w:rtl/>
          <w:sz w:val="24"/>
          <w:szCs w:val="24"/>
        </w:rPr>
        <w:t xml:space="preserve"> الفرق بين مستوى المهارة المطلوب والمستوى الحالي.</w:t>
      </w:r>
    </w:p>
    <w:p>
      <w:pPr>
        <w:pStyle w:val="ListeParagraf"/>
        <w:bidi/>
        <w:spacing w:after="80"/>
        <w:ind w:left="0" w:right="709"/>
        <w:jc w:val="both"/>
      </w:pPr>
      <w:r>
        <w:rPr>
          <w:rFonts w:ascii="Calibri" w:hAnsi="Calibri" w:cs="Arial"/>
          <w:rtl/>
          <w:sz w:val="24"/>
          <w:szCs w:val="24"/>
        </w:rPr>
        <w:t xml:space="preserve">• </w:t>
      </w:r>
      <w:r>
        <w:rPr>
          <w:rFonts w:ascii="Calibri" w:hAnsi="Calibri" w:cs="Arial"/>
          <w:b/>
          <w:bCs/>
          <w:rtl/>
          <w:sz w:val="24"/>
          <w:szCs w:val="24"/>
        </w:rPr>
        <w:t xml:space="preserve">تحليل الاحتياجات التدريبية (TNA):</w:t>
      </w:r>
      <w:r>
        <w:rPr>
          <w:rFonts w:ascii="Calibri" w:hAnsi="Calibri" w:cs="Arial"/>
          <w:rtl/>
          <w:sz w:val="24"/>
          <w:szCs w:val="24"/>
        </w:rPr>
        <w:t xml:space="preserve"> تحديد فجوات الكفاءة التي يجب سدها بالتدريب.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التعليمات</w:t>
      </w:r>
    </w:p>
    <w:p>
      <w:pPr>
        <w:pStyle w:val="ListeParagraf"/>
        <w:bidi/>
        <w:spacing w:before="120" w:after="60"/>
        <w:ind w:left="0" w:right="709"/>
      </w:pPr>
      <w:r>
        <w:rPr>
          <w:rFonts w:ascii="Calibri" w:hAnsi="Calibri" w:cs="Arial"/>
          <w:b/>
          <w:bCs/>
          <w:rtl/>
          <w:sz w:val="24"/>
          <w:szCs w:val="24"/>
        </w:rPr>
        <w:t xml:space="preserve">1. إعداد مصفوفة المهارات</w:t>
      </w:r>
    </w:p>
    <w:p>
      <w:pPr>
        <w:pStyle w:val="ListeParagraf"/>
        <w:bidi/>
        <w:spacing w:after="80"/>
        <w:ind w:left="0" w:right="709"/>
        <w:jc w:val="both"/>
      </w:pPr>
      <w:r>
        <w:rPr>
          <w:rFonts w:ascii="Calibri" w:hAnsi="Calibri" w:cs="Arial"/>
          <w:rtl/>
          <w:sz w:val="24"/>
          <w:szCs w:val="24"/>
        </w:rPr>
        <w:t xml:space="preserve">1.1. أدرج جميع عمليات وآلات الخط أو القسم (مثل الأوفرلوك، والفلاتلوك، والكافرستيتش، والدرزة المستقيمة، والعراوي، والقص، والفرد).</w:t>
      </w:r>
    </w:p>
    <w:p>
      <w:pPr>
        <w:pStyle w:val="ListeParagraf"/>
        <w:bidi/>
        <w:spacing w:after="80"/>
        <w:ind w:left="0" w:right="709"/>
        <w:jc w:val="both"/>
      </w:pPr>
      <w:r>
        <w:rPr>
          <w:rFonts w:ascii="Calibri" w:hAnsi="Calibri" w:cs="Arial"/>
          <w:rtl/>
          <w:sz w:val="24"/>
          <w:szCs w:val="24"/>
        </w:rPr>
        <w:t xml:space="preserve">1.2. قيّم كل مشغل بالملاحظة وفحص جودة عمله وقياس كفاءته، وأدخل مستوى المهارة.</w:t>
      </w:r>
    </w:p>
    <w:p>
      <w:pPr>
        <w:pStyle w:val="ListeParagraf"/>
        <w:bidi/>
        <w:spacing w:after="80"/>
        <w:ind w:left="0" w:right="709"/>
        <w:jc w:val="both"/>
      </w:pPr>
      <w:r>
        <w:rPr>
          <w:rFonts w:ascii="Calibri" w:hAnsi="Calibri" w:cs="Arial"/>
          <w:rtl/>
          <w:sz w:val="24"/>
          <w:szCs w:val="24"/>
        </w:rPr>
        <w:t xml:space="preserve">1.3. اعرض مصفوفة المهارات على لوحة الخط وأرسل نسخة إلى الموارد البشرية والتدريب.</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2. خطوات تعدد المهارات</w:t>
      </w:r>
    </w:p>
    <w:p>
      <w:pPr>
        <w:pStyle w:val="ListeParagraf"/>
        <w:bidi/>
        <w:spacing w:after="80"/>
        <w:ind w:left="0" w:right="709"/>
        <w:jc w:val="both"/>
      </w:pPr>
      <w:r>
        <w:rPr>
          <w:rFonts w:ascii="Calibri" w:hAnsi="Calibri" w:cs="Arial"/>
          <w:rtl/>
          <w:sz w:val="24"/>
          <w:szCs w:val="24"/>
        </w:rPr>
        <w:t xml:space="preserve">2.1. حدد العمليات الحرجة التي يغطيها عدد من المشغلين بمستوى 3 أقل من العدد الذي يحدده مدير الإنتاج.</w:t>
      </w:r>
    </w:p>
    <w:p>
      <w:pPr>
        <w:pStyle w:val="ListeParagraf"/>
        <w:bidi/>
        <w:spacing w:after="80"/>
        <w:ind w:left="0" w:right="709"/>
        <w:jc w:val="both"/>
      </w:pPr>
      <w:r>
        <w:rPr>
          <w:rFonts w:ascii="Calibri" w:hAnsi="Calibri" w:cs="Arial"/>
          <w:rtl/>
          <w:sz w:val="24"/>
          <w:szCs w:val="24"/>
        </w:rPr>
        <w:t xml:space="preserve">2.2. اختر المشغلين بإنصاف بناءً على الرغبة والأداء والانتظام في الحضور، واتفق مع كل مشغل على خطة تدريب.</w:t>
      </w:r>
    </w:p>
    <w:p>
      <w:pPr>
        <w:pStyle w:val="ListeParagraf"/>
        <w:bidi/>
        <w:spacing w:after="80"/>
        <w:ind w:left="0" w:right="709"/>
        <w:jc w:val="both"/>
      </w:pPr>
      <w:r>
        <w:rPr>
          <w:rFonts w:ascii="Calibri" w:hAnsi="Calibri" w:cs="Arial"/>
          <w:rtl/>
          <w:sz w:val="24"/>
          <w:szCs w:val="24"/>
        </w:rPr>
        <w:t xml:space="preserve">2.3. درّب المشغل على العملية الجديدة مع مدرب أو مشغل بمستوى 4، أولًا على قطع تدريبية ثم على الإنتاج.</w:t>
      </w:r>
    </w:p>
    <w:p>
      <w:pPr>
        <w:pStyle w:val="ListeParagraf"/>
        <w:bidi/>
        <w:spacing w:after="80"/>
        <w:ind w:left="0" w:right="709"/>
        <w:jc w:val="both"/>
      </w:pPr>
      <w:r>
        <w:rPr>
          <w:rFonts w:ascii="Calibri" w:hAnsi="Calibri" w:cs="Arial"/>
          <w:rtl/>
          <w:sz w:val="24"/>
          <w:szCs w:val="24"/>
        </w:rPr>
        <w:t xml:space="preserve">2.4. أعد تقييم المشغل بعد التدريب، ولا تحدّث مستوى المهارة إلا عند تحقيق أهداف الجودة والكفاءة.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3. القواعد</w:t>
      </w:r>
    </w:p>
    <w:p>
      <w:pPr>
        <w:pStyle w:val="ListeParagraf"/>
        <w:numPr>
          <w:ilvl w:val="0"/>
          <w:numId w:val="1"/>
        </w:numPr>
        <w:bidi/>
        <w:spacing w:after="60"/>
        <w:jc w:val="both"/>
      </w:pPr>
      <w:r>
        <w:rPr>
          <w:rFonts w:ascii="Calibri" w:hAnsi="Calibri" w:cs="Arial"/>
          <w:rtl/>
          <w:sz w:val="24"/>
          <w:szCs w:val="24"/>
        </w:rPr>
        <w:t xml:space="preserve">لا تخفّض أجر المشغل أثناء التدريب على تعدد المهارات.</w:t>
      </w:r>
    </w:p>
    <w:p>
      <w:pPr>
        <w:pStyle w:val="ListeParagraf"/>
        <w:numPr>
          <w:ilvl w:val="0"/>
          <w:numId w:val="1"/>
        </w:numPr>
        <w:bidi/>
        <w:spacing w:after="60"/>
        <w:jc w:val="both"/>
      </w:pPr>
      <w:r>
        <w:rPr>
          <w:rFonts w:ascii="Calibri" w:hAnsi="Calibri" w:cs="Arial"/>
          <w:rtl/>
          <w:sz w:val="24"/>
          <w:szCs w:val="24"/>
        </w:rPr>
        <w:t xml:space="preserve">لا تكلّف مشغلًا بمستوى أقل من 3 بمفرده بعملية حرجة.</w:t>
      </w:r>
    </w:p>
    <w:p>
      <w:pPr>
        <w:pStyle w:val="ListeParagraf"/>
        <w:numPr>
          <w:ilvl w:val="0"/>
          <w:numId w:val="1"/>
        </w:numPr>
        <w:bidi/>
        <w:spacing w:after="60"/>
        <w:jc w:val="both"/>
      </w:pPr>
      <w:r>
        <w:rPr>
          <w:rFonts w:ascii="Calibri" w:hAnsi="Calibri" w:cs="Arial"/>
          <w:rtl/>
          <w:sz w:val="24"/>
          <w:szCs w:val="24"/>
        </w:rPr>
        <w:t xml:space="preserve">لا تنقل المشغلين بين العمليات كإجراء تأديبي.</w:t>
      </w:r>
    </w:p>
    <w:p>
      <w:pPr>
        <w:pStyle w:val="ListeParagraf"/>
        <w:numPr>
          <w:ilvl w:val="0"/>
          <w:numId w:val="1"/>
        </w:numPr>
        <w:bidi/>
        <w:spacing w:after="60"/>
        <w:jc w:val="both"/>
      </w:pPr>
      <w:r>
        <w:rPr>
          <w:rFonts w:ascii="Calibri" w:hAnsi="Calibri" w:cs="Arial"/>
          <w:rtl/>
          <w:sz w:val="24"/>
          <w:szCs w:val="24"/>
        </w:rPr>
        <w:t xml:space="preserve">حدّث مصفوفة المهارات كل ربع سنة على الأقل، وكلما تغير مستوى مهارة المشغل أو التحق مشغل أو غادر.</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4. استخدام مصفوفة المهارات</w:t>
      </w:r>
    </w:p>
    <w:p>
      <w:pPr>
        <w:pStyle w:val="ListeParagraf"/>
        <w:bidi/>
        <w:spacing w:after="80"/>
        <w:ind w:left="0" w:right="709"/>
        <w:jc w:val="both"/>
      </w:pPr>
      <w:r>
        <w:rPr>
          <w:rFonts w:ascii="Calibri" w:hAnsi="Calibri" w:cs="Arial"/>
          <w:rtl/>
          <w:sz w:val="24"/>
          <w:szCs w:val="24"/>
        </w:rPr>
        <w:t xml:space="preserve">4.1. يستخدم المشرفون المصفوفة لموازنة الخط وتغطية الغيابات وتخطيط الموديلات الجديدة.</w:t>
      </w:r>
    </w:p>
    <w:p>
      <w:pPr>
        <w:pStyle w:val="ListeParagraf"/>
        <w:bidi/>
        <w:spacing w:after="80"/>
        <w:ind w:left="0" w:right="709"/>
        <w:jc w:val="both"/>
      </w:pPr>
      <w:r>
        <w:rPr>
          <w:rFonts w:ascii="Calibri" w:hAnsi="Calibri" w:cs="Arial"/>
          <w:rtl/>
          <w:sz w:val="24"/>
          <w:szCs w:val="24"/>
        </w:rPr>
        <w:t xml:space="preserve">4.2. تُراعى مستويات المهارة في تقييم الأداء وفي التحليل السنوي للاحتياجات التدريبية.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5. إعداد مصفوفة الكفاءة (EMS.EG.TL.12.01)</w:t>
      </w:r>
    </w:p>
    <w:p>
      <w:pPr>
        <w:pStyle w:val="ListeParagraf"/>
        <w:bidi/>
        <w:spacing w:after="80"/>
        <w:ind w:left="0" w:right="709"/>
        <w:jc w:val="both"/>
      </w:pPr>
      <w:r>
        <w:rPr>
          <w:rFonts w:ascii="Calibri" w:hAnsi="Calibri" w:cs="Arial"/>
          <w:rtl/>
          <w:sz w:val="24"/>
          <w:szCs w:val="24"/>
        </w:rPr>
        <w:t xml:space="preserve">5.1. تحدد الموارد البشرية ورئيس القسم لكل وظيفة التعليم والمهارات والخبرة والشهادات والتدريب المطلوبة (مثل الإسعافات الأولية، والرافعة الشوكية، والتعامل مع المواد الكيميائية)، استنادًا إلى الوصف الوظيفي والمتطلبات القانونية.</w:t>
      </w:r>
    </w:p>
    <w:p>
      <w:pPr>
        <w:pStyle w:val="ListeParagraf"/>
        <w:bidi/>
        <w:spacing w:after="80"/>
        <w:ind w:left="0" w:right="709"/>
        <w:jc w:val="both"/>
      </w:pPr>
      <w:r>
        <w:rPr>
          <w:rFonts w:ascii="Calibri" w:hAnsi="Calibri" w:cs="Arial"/>
          <w:rtl/>
          <w:sz w:val="24"/>
          <w:szCs w:val="24"/>
        </w:rPr>
        <w:t xml:space="preserve">5.2. يُدخل المستوى المطلوب لكل وظيفة في مصفوفة الكفاءة (EMS.EG.FRM.12.01) وتُحدد المهام الحرجة.</w:t>
      </w:r>
    </w:p>
    <w:p>
      <w:pPr>
        <w:pStyle w:val="ListeParagraf"/>
        <w:bidi/>
        <w:spacing w:after="80"/>
        <w:ind w:left="0" w:right="709"/>
        <w:jc w:val="both"/>
      </w:pPr>
      <w:r>
        <w:rPr>
          <w:rFonts w:ascii="Calibri" w:hAnsi="Calibri" w:cs="Arial"/>
          <w:rtl/>
          <w:sz w:val="24"/>
          <w:szCs w:val="24"/>
        </w:rPr>
        <w:t xml:space="preserve">5.3. تُقيَّم الكفاءة الحالية لكل موظف مقارنة بالمطلوب بالوثائق والملاحظة والاختبار، وتُسجل الفجوة.</w:t>
      </w:r>
    </w:p>
    <w:p>
      <w:pPr>
        <w:pStyle w:val="ListeParagraf"/>
        <w:bidi/>
        <w:spacing w:after="80"/>
        <w:ind w:left="0" w:right="709"/>
        <w:jc w:val="both"/>
      </w:pPr>
      <w:r>
        <w:rPr>
          <w:rFonts w:ascii="Calibri" w:hAnsi="Calibri" w:cs="Arial"/>
          <w:rtl/>
          <w:sz w:val="24"/>
          <w:szCs w:val="24"/>
        </w:rPr>
        <w:t xml:space="preserve">5.4. تُسجل الفجوة التي تقل عن المستوى المطلوب كاحتياج تدريبي، وفي المهمة الحرجة يعمل الموظف تحت الإشراف فقط إلى أن تُسد الفجوة.</w:t>
      </w:r>
    </w:p>
    <w:p>
      <w:pPr>
        <w:pStyle w:val="ListeParagraf"/>
        <w:bidi/>
        <w:spacing w:after="80"/>
        <w:ind w:left="0" w:right="709"/>
        <w:jc w:val="both"/>
      </w:pPr>
      <w:r>
        <w:rPr>
          <w:rFonts w:ascii="Calibri" w:hAnsi="Calibri" w:cs="Arial"/>
          <w:rtl/>
          <w:sz w:val="24"/>
          <w:szCs w:val="24"/>
        </w:rPr>
        <w:t xml:space="preserve">5.5. تُراجع المصفوفة مرة كل 12 شهرًا على الأقل، وكلما تغير الهيكل التنظيمي أو الآلة أو العملية أو المتطلب القانوني أو متطلب العميل.</w:t>
      </w:r>
    </w:p>
    <w:p>
      <w:pPr>
        <w:pStyle w:val="ListeParagraf"/>
        <w:bidi/>
        <w:spacing w:after="80"/>
        <w:ind w:left="0" w:right="709"/>
        <w:jc w:val="both"/>
      </w:pPr>
      <w:r>
        <w:rPr>
          <w:rFonts w:ascii="Calibri" w:hAnsi="Calibri" w:cs="Arial"/>
          <w:rtl/>
          <w:sz w:val="24"/>
          <w:szCs w:val="24"/>
        </w:rPr>
        <w:t xml:space="preserve">5.6. تشمل مدخلات المصفوفة أيضًا نتائج الإجراءات التصحيحية ونتائج التدقيق وشكاوى العملاء ونتائج تقييم الأداء.</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6. الربط بخطة التدريب</w:t>
      </w:r>
    </w:p>
    <w:p>
      <w:pPr>
        <w:pStyle w:val="ListeParagraf"/>
        <w:bidi/>
        <w:spacing w:after="80"/>
        <w:ind w:left="0" w:right="709"/>
        <w:jc w:val="both"/>
      </w:pPr>
      <w:r>
        <w:rPr>
          <w:rFonts w:ascii="Calibri" w:hAnsi="Calibri" w:cs="Arial"/>
          <w:rtl/>
          <w:sz w:val="24"/>
          <w:szCs w:val="24"/>
        </w:rPr>
        <w:t xml:space="preserve">6.1. تجمع الموارد البشرية الاحتياجات التدريبية من مصفوفة الكفاءة ومصفوفات المهارات وترتبها حسب الأولوية، وتأتي التدريبات القانونية (الصحة والسلامة المهنية، والحريق، والإسعافات الأولية، والمواد الكيميائية) في المقدمة.</w:t>
      </w:r>
    </w:p>
    <w:p>
      <w:pPr>
        <w:pStyle w:val="ListeParagraf"/>
        <w:bidi/>
        <w:spacing w:after="80"/>
        <w:ind w:left="0" w:right="709"/>
        <w:jc w:val="both"/>
      </w:pPr>
      <w:r>
        <w:rPr>
          <w:rFonts w:ascii="Calibri" w:hAnsi="Calibri" w:cs="Arial"/>
          <w:rtl/>
          <w:sz w:val="24"/>
          <w:szCs w:val="24"/>
        </w:rPr>
        <w:t xml:space="preserve">6.2. يُخطط للتدريب وفق إجراء تخطيط التدريب وقياس فعاليته ويُسجل في استمارة المشاركة في التدريب (EMS.EG.FRM.12.02).</w:t>
      </w:r>
    </w:p>
    <w:p>
      <w:pPr>
        <w:pStyle w:val="ListeParagraf"/>
        <w:bidi/>
        <w:spacing w:after="80"/>
        <w:ind w:left="0" w:right="709"/>
        <w:jc w:val="both"/>
      </w:pPr>
      <w:r>
        <w:rPr>
          <w:rFonts w:ascii="Calibri" w:hAnsi="Calibri" w:cs="Arial"/>
          <w:rtl/>
          <w:sz w:val="24"/>
          <w:szCs w:val="24"/>
        </w:rPr>
        <w:t xml:space="preserve">6.3. يُعطى التدريب أثناء العمل على مراحل العرض ثم العمل المشترك ثم العمل المستقل مع مدرب كفء.</w:t>
      </w:r>
    </w:p>
    <w:p>
      <w:pPr>
        <w:pStyle w:val="ListeParagraf"/>
        <w:bidi/>
        <w:spacing w:after="80"/>
        <w:ind w:left="0" w:right="709"/>
        <w:jc w:val="both"/>
      </w:pPr>
      <w:r>
        <w:rPr>
          <w:rFonts w:ascii="Calibri" w:hAnsi="Calibri" w:cs="Arial"/>
          <w:rtl/>
          <w:sz w:val="24"/>
          <w:szCs w:val="24"/>
        </w:rPr>
        <w:t xml:space="preserve">6.4. بعد التدريب تُفحص الفعالية باختبار عملي أو بالملاحظة (درجة النجاح 70% أو ما يحدده الإجراء) وتُدخل النتيجة في المصفوفة.</w:t>
      </w:r>
    </w:p>
    <w:p>
      <w:pPr>
        <w:pStyle w:val="ListeParagraf"/>
        <w:bidi/>
        <w:spacing w:after="80"/>
        <w:ind w:left="0" w:right="709"/>
        <w:jc w:val="both"/>
      </w:pPr>
      <w:r>
        <w:rPr>
          <w:rFonts w:ascii="Calibri" w:hAnsi="Calibri" w:cs="Arial"/>
          <w:rtl/>
          <w:sz w:val="24"/>
          <w:szCs w:val="24"/>
        </w:rPr>
        <w:t xml:space="preserve">6.5. يمنح رئيس القسم كتابةً الموافقة على العمل المستقل في المهمة الحرجة بعد إثبات الكفاءة فقط.</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7. نقاط المراقبة ومعايير القبول</w:t>
      </w:r>
    </w:p>
    <w:p>
      <w:pPr>
        <w:pStyle w:val="ListeParagraf"/>
        <w:numPr>
          <w:ilvl w:val="0"/>
          <w:numId w:val="1"/>
        </w:numPr>
        <w:bidi/>
        <w:spacing w:after="60"/>
        <w:jc w:val="both"/>
      </w:pPr>
      <w:r>
        <w:rPr>
          <w:rFonts w:ascii="Calibri" w:hAnsi="Calibri" w:cs="Arial"/>
          <w:rtl/>
          <w:sz w:val="24"/>
          <w:szCs w:val="24"/>
        </w:rPr>
        <w:t xml:space="preserve">الأفراد الذين يعملون في مهمة حرجة دون كفاءة مثبتة: 0 (فحص شهري للمصفوفة).</w:t>
      </w:r>
    </w:p>
    <w:p>
      <w:pPr>
        <w:pStyle w:val="ListeParagraf"/>
        <w:numPr>
          <w:ilvl w:val="0"/>
          <w:numId w:val="1"/>
        </w:numPr>
        <w:bidi/>
        <w:spacing w:after="60"/>
        <w:jc w:val="both"/>
      </w:pPr>
      <w:r>
        <w:rPr>
          <w:rFonts w:ascii="Calibri" w:hAnsi="Calibri" w:cs="Arial"/>
          <w:rtl/>
          <w:sz w:val="24"/>
          <w:szCs w:val="24"/>
        </w:rPr>
        <w:t xml:space="preserve">العمليات الحرجة التي يغطيها الحد الأدنى من المشغلين بمستوى 3 الذي يحدده مدير الإنتاج: 100%.</w:t>
      </w:r>
    </w:p>
    <w:p>
      <w:pPr>
        <w:pStyle w:val="ListeParagraf"/>
        <w:numPr>
          <w:ilvl w:val="0"/>
          <w:numId w:val="1"/>
        </w:numPr>
        <w:bidi/>
        <w:spacing w:after="60"/>
        <w:jc w:val="both"/>
      </w:pPr>
      <w:r>
        <w:rPr>
          <w:rFonts w:ascii="Calibri" w:hAnsi="Calibri" w:cs="Arial"/>
          <w:rtl/>
          <w:sz w:val="24"/>
          <w:szCs w:val="24"/>
        </w:rPr>
        <w:t xml:space="preserve">مراجعة مصفوفة الكفاءة خلال آخر 12 شهرًا، ومراجعة مصفوفات مهارات الخطوط خلال آخر 3 أشهر.</w:t>
      </w:r>
    </w:p>
    <w:p>
      <w:pPr>
        <w:pStyle w:val="ListeParagraf"/>
        <w:numPr>
          <w:ilvl w:val="0"/>
          <w:numId w:val="1"/>
        </w:numPr>
        <w:bidi/>
        <w:spacing w:after="60"/>
        <w:jc w:val="both"/>
      </w:pPr>
      <w:r>
        <w:rPr>
          <w:rFonts w:ascii="Calibri" w:hAnsi="Calibri" w:cs="Arial"/>
          <w:rtl/>
          <w:sz w:val="24"/>
          <w:szCs w:val="24"/>
        </w:rPr>
        <w:t xml:space="preserve">يحدد مدير الإنتاج وسياسة الشركة أهداف تنفيذ خطة تعدد المهارات والتغطية، ويمكن تحديث القيم وفق متطلبات العميل.</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8. عدم المطابقة (الإجراء التصحيحي والوقائي)</w:t>
      </w:r>
    </w:p>
    <w:p>
      <w:pPr>
        <w:pStyle w:val="ListeParagraf"/>
        <w:bidi/>
        <w:spacing w:after="80"/>
        <w:ind w:left="0" w:right="709"/>
        <w:jc w:val="both"/>
      </w:pPr>
      <w:r>
        <w:rPr>
          <w:rFonts w:ascii="Calibri" w:hAnsi="Calibri" w:cs="Arial"/>
          <w:rtl/>
          <w:sz w:val="24"/>
          <w:szCs w:val="24"/>
        </w:rPr>
        <w:t xml:space="preserve">8.1. تشمل حالات عدم المطابقة وجود موظف غير مؤهل في مهمة حرجة، أو مصفوفة غير محدثة، أو عدم تنفيذ خطة تعدد المهارات، أو حادث جودة أو سلامة سببه نقص المهارة.</w:t>
      </w:r>
    </w:p>
    <w:p>
      <w:pPr>
        <w:pStyle w:val="ListeParagraf"/>
        <w:bidi/>
        <w:spacing w:after="80"/>
        <w:ind w:left="0" w:right="709"/>
        <w:jc w:val="both"/>
      </w:pPr>
      <w:r>
        <w:rPr>
          <w:rFonts w:ascii="Calibri" w:hAnsi="Calibri" w:cs="Arial"/>
          <w:rtl/>
          <w:sz w:val="24"/>
          <w:szCs w:val="24"/>
        </w:rPr>
        <w:t xml:space="preserve">8.2. الإجراء الفوري: إبعاد الموظف عن المهمة الحرجة وتكليف مشغل بمستوى 3 أو 4، وعزل المنتجات المتأثرة وفحصها.</w:t>
      </w:r>
    </w:p>
    <w:p>
      <w:pPr>
        <w:pStyle w:val="ListeParagraf"/>
        <w:bidi/>
        <w:spacing w:after="80"/>
        <w:ind w:left="0" w:right="709"/>
        <w:jc w:val="both"/>
      </w:pPr>
      <w:r>
        <w:rPr>
          <w:rFonts w:ascii="Calibri" w:hAnsi="Calibri" w:cs="Arial"/>
          <w:rtl/>
          <w:sz w:val="24"/>
          <w:szCs w:val="24"/>
        </w:rPr>
        <w:t xml:space="preserve">8.3. يُفتح إجراء تصحيحي ووقائي وفق إجراءات الإجراءات التصحيحية والوقائية، ويُحلل السبب الجذري (الاختيار، التدريب، المصفوفة، عبء العمل) ويُخطط للاحتياج التدريبي.</w:t>
      </w:r>
    </w:p>
    <w:p>
      <w:pPr>
        <w:pStyle w:val="ListeParagraf"/>
        <w:bidi/>
        <w:spacing w:after="80"/>
        <w:ind w:left="0" w:right="709"/>
        <w:jc w:val="both"/>
      </w:pPr>
      <w:r>
        <w:rPr>
          <w:rFonts w:ascii="Calibri" w:hAnsi="Calibri" w:cs="Arial"/>
          <w:rtl/>
          <w:sz w:val="24"/>
          <w:szCs w:val="24"/>
        </w:rPr>
        <w:t xml:space="preserve">8.4. لا يُغلق الإجراء التصحيحي والوقائي إلا بعد استكمال التدريب وإثبات الكفاءة بإعادة التقييم.</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9. الوثائق والسجلات ذات الصلة</w:t>
      </w:r>
    </w:p>
    <w:p>
      <w:pPr>
        <w:pStyle w:val="ListeParagraf"/>
        <w:numPr>
          <w:ilvl w:val="0"/>
          <w:numId w:val="1"/>
        </w:numPr>
        <w:bidi/>
        <w:spacing w:after="60"/>
        <w:jc w:val="both"/>
      </w:pPr>
      <w:r>
        <w:rPr>
          <w:rFonts w:ascii="Calibri" w:hAnsi="Calibri" w:cs="Arial"/>
          <w:rtl/>
          <w:sz w:val="24"/>
          <w:szCs w:val="24"/>
        </w:rPr>
        <w:t xml:space="preserve">EMS.EG.PRO.12.01. إجراء تخطيط التدريب وقياس فعاليته</w:t>
      </w:r>
    </w:p>
    <w:p>
      <w:pPr>
        <w:pStyle w:val="ListeParagraf"/>
        <w:numPr>
          <w:ilvl w:val="0"/>
          <w:numId w:val="1"/>
        </w:numPr>
        <w:bidi/>
        <w:spacing w:after="60"/>
        <w:jc w:val="both"/>
      </w:pPr>
      <w:r>
        <w:rPr>
          <w:rFonts w:ascii="Calibri" w:hAnsi="Calibri" w:cs="Arial"/>
          <w:rtl/>
          <w:sz w:val="24"/>
          <w:szCs w:val="24"/>
        </w:rPr>
        <w:t xml:space="preserve">EMS.EG.PRO.12.02. إجراء توجيه الموظفين الجدد</w:t>
      </w:r>
    </w:p>
    <w:p>
      <w:pPr>
        <w:pStyle w:val="ListeParagraf"/>
        <w:numPr>
          <w:ilvl w:val="0"/>
          <w:numId w:val="1"/>
        </w:numPr>
        <w:bidi/>
        <w:spacing w:after="60"/>
        <w:jc w:val="both"/>
      </w:pPr>
      <w:r>
        <w:rPr>
          <w:rFonts w:ascii="Calibri" w:hAnsi="Calibri" w:cs="Arial"/>
          <w:rtl/>
          <w:sz w:val="24"/>
          <w:szCs w:val="24"/>
        </w:rPr>
        <w:t xml:space="preserve">EMS.İK.PRO.01.14. إجراء تقييم الأداء</w:t>
      </w:r>
    </w:p>
    <w:p>
      <w:pPr>
        <w:pStyle w:val="ListeParagraf"/>
        <w:numPr>
          <w:ilvl w:val="0"/>
          <w:numId w:val="1"/>
        </w:numPr>
        <w:bidi/>
        <w:spacing w:after="60"/>
        <w:jc w:val="both"/>
      </w:pPr>
      <w:r>
        <w:rPr>
          <w:rFonts w:ascii="Calibri" w:hAnsi="Calibri" w:cs="Arial"/>
          <w:rtl/>
          <w:sz w:val="24"/>
          <w:szCs w:val="24"/>
        </w:rPr>
        <w:t xml:space="preserve">EMS.KS.PRO.22.03. إجراء الإجراءات التصحيحية والوقائية لمشاكل الجودة</w:t>
      </w:r>
    </w:p>
    <w:p>
      <w:pPr>
        <w:pStyle w:val="ListeParagraf"/>
        <w:numPr>
          <w:ilvl w:val="0"/>
          <w:numId w:val="1"/>
        </w:numPr>
        <w:bidi/>
        <w:spacing w:after="60"/>
        <w:jc w:val="both"/>
      </w:pPr>
      <w:r>
        <w:rPr>
          <w:rFonts w:ascii="Calibri" w:hAnsi="Calibri" w:cs="Arial"/>
          <w:rtl/>
          <w:sz w:val="24"/>
          <w:szCs w:val="24"/>
        </w:rPr>
        <w:t xml:space="preserve">EMS.EG.PRO.12.01 إجراء التدريب والكفاءة؛ EMS.EG.TL.12.01 تعليمات إعداد مصفوفة الكفاءة</w:t>
      </w:r>
    </w:p>
    <w:p>
      <w:pPr>
        <w:pStyle w:val="ListeParagraf"/>
        <w:numPr>
          <w:ilvl w:val="0"/>
          <w:numId w:val="1"/>
        </w:numPr>
        <w:bidi/>
        <w:spacing w:after="60"/>
        <w:jc w:val="both"/>
      </w:pPr>
      <w:r>
        <w:rPr>
          <w:rFonts w:ascii="Calibri" w:hAnsi="Calibri" w:cs="Arial"/>
          <w:rtl/>
          <w:sz w:val="24"/>
          <w:szCs w:val="24"/>
        </w:rPr>
        <w:t xml:space="preserve">EMS.EG.FRM.12.01 مصفوفة الكفاءة؛ EMS.EG.FRM.12.02 استمارة المشاركة في التدريب</w:t>
      </w:r>
    </w:p>
    <w:p>
      <w:pPr>
        <w:pStyle w:val="ListeParagraf"/>
        <w:numPr>
          <w:ilvl w:val="0"/>
          <w:numId w:val="1"/>
        </w:numPr>
        <w:bidi/>
        <w:spacing w:after="60"/>
        <w:jc w:val="both"/>
      </w:pPr>
      <w:r>
        <w:rPr>
          <w:rFonts w:ascii="Calibri" w:hAnsi="Calibri" w:cs="Arial"/>
          <w:rtl/>
          <w:sz w:val="24"/>
          <w:szCs w:val="24"/>
        </w:rPr>
        <w:t xml:space="preserve">مصفوفات مهارات الخطوط، وسجلات تدريب المشغلين، واستمارات قياس الكفاءة</w:t>
      </w:r>
    </w:p>
    <w:p>
      <w:pPr>
        <w:pStyle w:val="ListeParagraf"/>
        <w:bidi/>
        <w:spacing w:after="80"/>
        <w:ind w:left="0" w:right="709"/>
        <w:jc w:val="both"/>
      </w:pPr>
    </w:p>
    <w:p>
      <w:pPr>
        <w:pStyle w:val="ListeParagraf"/>
        <w:bidi/>
        <w:spacing w:before="120" w:after="60"/>
        <w:ind w:left="0" w:right="709"/>
      </w:pPr>
      <w:r>
        <w:rPr>
          <w:rFonts w:ascii="Calibri" w:hAnsi="Calibri" w:cs="Arial"/>
          <w:b/>
          <w:bCs/>
          <w:rtl/>
          <w:sz w:val="24"/>
          <w:szCs w:val="24"/>
        </w:rPr>
        <w:t xml:space="preserve">10. التغذية الراجعة والمتابعة</w:t>
      </w:r>
    </w:p>
    <w:p>
      <w:pPr>
        <w:pStyle w:val="ListeParagraf"/>
        <w:bidi/>
        <w:spacing w:after="80"/>
        <w:ind w:left="0" w:right="709"/>
        <w:jc w:val="both"/>
      </w:pPr>
      <w:r>
        <w:rPr>
          <w:rFonts w:ascii="Calibri" w:hAnsi="Calibri" w:cs="Arial"/>
          <w:rtl/>
          <w:sz w:val="24"/>
          <w:szCs w:val="24"/>
        </w:rPr>
        <w:t xml:space="preserve">يتابع مدير الإنتاج كل ربع سنة نسبة تعدد المهارات وتغطية العمليات الحرجة، وترفع الموارد البشرية إلى مراجعة الإدارة حداثة مصفوفة الكفاءة ونسبة تنفيذ خطة التدريب وعدد الأفراد غير المؤهلين في المهام الحرجة. وتُستخدم النتائج في خطة التدريب. وتُراجع هذه التعليمات سنويًا.</w:t>
      </w:r>
    </w:p>
    <w:p w14:paraId="09C717F6" w14:textId="77777777" w:rsidR="00492105" w:rsidRDefault="00492105" w:rsidP="00E34A01">
      <w:pPr>
        <w:pStyle w:val="ListeParagraf"/>
        <w:keepNext/>
        <w:ind w:left="709"/>
        <w:rPr>
          <w:rFonts w:ascii="Calibri" w:hAnsi="Calibri" w:cs="Calibri"/>
          <w:sz w:val="24"/>
          <w:szCs w:val="24"/>
        </w:rPr>
      </w:pPr>
    </w:p>
    <w:p w14:paraId="398C0755" w14:textId="3C545F43" w:rsidR="00492105" w:rsidRPr="00492105" w:rsidRDefault="00492105" w:rsidP="00E34A01">
      <w:pPr>
        <w:pStyle w:val="ListeParagraf"/>
        <w:keepNext/>
        <w:ind w:left="709"/>
        <w:rPr>
          <w:rFonts w:ascii="Calibri" w:hAnsi="Calibri" w:cs="Calibri"/>
          <w:b/>
          <w:bCs/>
          <w:sz w:val="24"/>
          <w:szCs w:val="24"/>
        </w:rPr>
      </w:pPr>
      <w:r w:rsidRPr="00492105">
        <w:rPr>
          <w:rFonts w:ascii="Calibri" w:hAnsi="Calibri" w:cs="Calibri"/>
          <w:b/>
          <w:bCs/>
          <w:sz w:val="24"/>
          <w:szCs w:val="24"/>
        </w:rPr>
        <w:t>ONAYLAYANLAR:</w:t>
      </w:r>
    </w:p>
    <w:tbl>
      <w:tblPr>
        <w:tblW w:w="10080" w:type="dxa"/>
        <w:tblInd w:w="629" w:type="dxa"/>
        <w:tblLook w:val="04A0" w:firstRow="1" w:lastRow="0" w:firstColumn="1" w:lastColumn="0" w:noHBand="0" w:noVBand="1"/>
      </w:tblPr>
      <w:tblGrid>
        <w:gridCol w:w="2340"/>
        <w:gridCol w:w="240"/>
        <w:gridCol w:w="2340"/>
        <w:gridCol w:w="240"/>
        <w:gridCol w:w="2340"/>
        <w:gridCol w:w="240"/>
        <w:gridCol w:w="2340"/>
      </w:tblGrid>
      <w:tr w:rsidR="00492105" w:rsidRPr="00892FF4" w14:paraId="54FA6C08" w14:textId="77777777" w:rsidTr="00CC5D8D">
        <w:trPr>
          <w:cantSplit/>
          <w:trHeight w:val="291"/>
        </w:trPr>
        <w:tc>
          <w:tcPr>
            <w:tcW w:w="2340" w:type="dxa"/>
            <w:tcBorders>
              <w:top w:val="nil"/>
              <w:left w:val="nil"/>
              <w:bottom w:val="single" w:sz="4" w:space="0" w:color="auto"/>
              <w:right w:val="nil"/>
            </w:tcBorders>
            <w:vAlign w:val="bottom"/>
          </w:tcPr>
          <w:p w14:paraId="3217A91A" w14:textId="77777777" w:rsidR="00492105" w:rsidRPr="000C2D4C" w:rsidRDefault="00492105" w:rsidP="00CC5D8D">
            <w:pPr>
              <w:keepNext/>
              <w:spacing w:after="0" w:line="240" w:lineRule="auto"/>
              <w:jc w:val="center"/>
              <w:rPr>
                <w:rFonts w:ascii="Calibri" w:eastAsia="Times New Roman" w:hAnsi="Calibri" w:cs="Calibri"/>
                <w:b/>
                <w:bCs/>
                <w:color w:val="000000"/>
                <w:sz w:val="2"/>
                <w:szCs w:val="2"/>
                <w:lang w:val="en-GB" w:eastAsia="en-GB"/>
              </w:rPr>
            </w:pPr>
          </w:p>
        </w:tc>
        <w:tc>
          <w:tcPr>
            <w:tcW w:w="240" w:type="dxa"/>
            <w:tcBorders>
              <w:top w:val="nil"/>
              <w:left w:val="nil"/>
              <w:bottom w:val="nil"/>
              <w:right w:val="nil"/>
            </w:tcBorders>
            <w:noWrap/>
            <w:vAlign w:val="bottom"/>
          </w:tcPr>
          <w:p w14:paraId="50BF1227"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4D2843E0"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1CC0BCD2"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center"/>
          </w:tcPr>
          <w:p w14:paraId="291892F7"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c>
          <w:tcPr>
            <w:tcW w:w="240" w:type="dxa"/>
            <w:tcBorders>
              <w:top w:val="nil"/>
              <w:left w:val="nil"/>
              <w:bottom w:val="nil"/>
              <w:right w:val="nil"/>
            </w:tcBorders>
            <w:noWrap/>
            <w:vAlign w:val="bottom"/>
          </w:tcPr>
          <w:p w14:paraId="2ECADCEE" w14:textId="77777777" w:rsidR="00492105" w:rsidRPr="00892FF4" w:rsidRDefault="00492105" w:rsidP="00CC5D8D">
            <w:pPr>
              <w:keepNext/>
              <w:spacing w:after="0" w:line="240" w:lineRule="auto"/>
              <w:jc w:val="center"/>
              <w:rPr>
                <w:rFonts w:ascii="Calibri" w:eastAsia="Times New Roman" w:hAnsi="Calibri" w:cs="Calibri"/>
                <w:b/>
                <w:bCs/>
                <w:color w:val="000000"/>
                <w:lang w:val="en-GB" w:eastAsia="en-GB"/>
              </w:rPr>
            </w:pPr>
          </w:p>
        </w:tc>
        <w:tc>
          <w:tcPr>
            <w:tcW w:w="2340" w:type="dxa"/>
            <w:tcBorders>
              <w:top w:val="nil"/>
              <w:left w:val="nil"/>
              <w:bottom w:val="single" w:sz="4" w:space="0" w:color="auto"/>
              <w:right w:val="nil"/>
            </w:tcBorders>
            <w:vAlign w:val="bottom"/>
          </w:tcPr>
          <w:p w14:paraId="378A7013" w14:textId="77777777" w:rsidR="00492105" w:rsidRPr="000326A8" w:rsidRDefault="00492105" w:rsidP="00CC5D8D">
            <w:pPr>
              <w:keepNext/>
              <w:spacing w:after="0" w:line="240" w:lineRule="auto"/>
              <w:jc w:val="center"/>
              <w:rPr>
                <w:rFonts w:ascii="Calibri" w:eastAsia="Times New Roman" w:hAnsi="Calibri" w:cs="Calibri"/>
                <w:b/>
                <w:bCs/>
                <w:color w:val="000000"/>
                <w:sz w:val="19"/>
                <w:szCs w:val="19"/>
                <w:lang w:val="en-GB" w:eastAsia="en-GB"/>
              </w:rPr>
            </w:pPr>
          </w:p>
        </w:tc>
      </w:tr>
      <w:tr w:rsidR="00492105" w:rsidRPr="00892FF4" w14:paraId="21C65BCE" w14:textId="77777777" w:rsidTr="00CC5D8D">
        <w:trPr>
          <w:cantSplit/>
          <w:trHeight w:val="466"/>
        </w:trPr>
        <w:tc>
          <w:tcPr>
            <w:tcW w:w="2340" w:type="dxa"/>
            <w:tcBorders>
              <w:top w:val="single" w:sz="4" w:space="0" w:color="auto"/>
              <w:left w:val="single" w:sz="4" w:space="0" w:color="auto"/>
              <w:bottom w:val="single" w:sz="4" w:space="0" w:color="auto"/>
              <w:right w:val="single" w:sz="4" w:space="0" w:color="auto"/>
            </w:tcBorders>
            <w:vAlign w:val="bottom"/>
          </w:tcPr>
          <w:p w14:paraId="260F54A9"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 xml:space="preserve">Strateji ve Süreç Geliştirme Müdürü                </w:t>
            </w:r>
            <w:r w:rsidRPr="00792717">
              <w:rPr>
                <w:rFonts w:ascii="Calibri" w:eastAsia="Times New Roman" w:hAnsi="Calibri" w:cs="Calibri"/>
                <w:color w:val="000000"/>
                <w:sz w:val="18"/>
                <w:szCs w:val="18"/>
                <w:lang w:eastAsia="en-GB"/>
              </w:rPr>
              <w:br/>
            </w:r>
            <w:r w:rsidRPr="00792717">
              <w:rPr>
                <w:rFonts w:ascii="Calibri" w:eastAsia="Times New Roman" w:hAnsi="Calibri" w:cs="Calibri"/>
                <w:b/>
                <w:bCs/>
                <w:color w:val="000000"/>
                <w:sz w:val="18"/>
                <w:szCs w:val="18"/>
                <w:lang w:eastAsia="en-GB"/>
              </w:rPr>
              <w:t>BAHAR YILDIRIM</w:t>
            </w:r>
          </w:p>
        </w:tc>
        <w:tc>
          <w:tcPr>
            <w:tcW w:w="240" w:type="dxa"/>
            <w:tcBorders>
              <w:top w:val="nil"/>
              <w:left w:val="nil"/>
              <w:bottom w:val="nil"/>
              <w:right w:val="nil"/>
            </w:tcBorders>
            <w:noWrap/>
            <w:vAlign w:val="bottom"/>
          </w:tcPr>
          <w:p w14:paraId="352FA47F"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tcPr>
          <w:p w14:paraId="7FC67273"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r w:rsidRPr="00792717">
              <w:rPr>
                <w:rFonts w:ascii="Calibri" w:eastAsia="Times New Roman" w:hAnsi="Calibri" w:cs="Calibri"/>
                <w:color w:val="000000"/>
                <w:sz w:val="18"/>
                <w:szCs w:val="18"/>
                <w:lang w:eastAsia="en-GB"/>
              </w:rPr>
              <w:t>İnsan Kaynakları Grup Müdürü</w:t>
            </w:r>
            <w:r w:rsidRPr="00792717">
              <w:rPr>
                <w:rFonts w:ascii="Calibri" w:eastAsia="Times New Roman" w:hAnsi="Calibri" w:cs="Calibri"/>
                <w:b/>
                <w:bCs/>
                <w:color w:val="000000"/>
                <w:sz w:val="18"/>
                <w:szCs w:val="18"/>
                <w:lang w:eastAsia="en-GB"/>
              </w:rPr>
              <w:br/>
              <w:t>ALİ KAAN GENÇ</w:t>
            </w:r>
          </w:p>
        </w:tc>
        <w:tc>
          <w:tcPr>
            <w:tcW w:w="240" w:type="dxa"/>
            <w:tcBorders>
              <w:top w:val="nil"/>
              <w:left w:val="nil"/>
              <w:bottom w:val="nil"/>
              <w:right w:val="nil"/>
            </w:tcBorders>
            <w:noWrap/>
            <w:vAlign w:val="bottom"/>
            <w:hideMark/>
          </w:tcPr>
          <w:p w14:paraId="7B21AF91" w14:textId="77777777" w:rsidR="00492105" w:rsidRPr="00792717" w:rsidRDefault="00492105" w:rsidP="00CC5D8D">
            <w:pPr>
              <w:keepNext/>
              <w:spacing w:after="0" w:line="240" w:lineRule="auto"/>
              <w:jc w:val="center"/>
              <w:rPr>
                <w:rFonts w:ascii="Calibri" w:eastAsia="Times New Roman" w:hAnsi="Calibri" w:cs="Calibri"/>
                <w:color w:val="000000"/>
                <w:sz w:val="18"/>
                <w:szCs w:val="18"/>
                <w:lang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0DF0CACB" w14:textId="703AF90F" w:rsidR="00792717" w:rsidRDefault="00792717" w:rsidP="00792717">
            <w:pPr>
              <w:keepNext/>
              <w:spacing w:after="0" w:line="240" w:lineRule="auto"/>
              <w:rPr>
                <w:rFonts w:ascii="Calibri" w:eastAsia="Times New Roman" w:hAnsi="Calibri" w:cs="Calibri"/>
                <w:color w:val="000000"/>
                <w:sz w:val="18"/>
                <w:szCs w:val="18"/>
                <w:lang w:eastAsia="en-GB"/>
              </w:rPr>
            </w:pPr>
            <w:r w:rsidR="008D54D7">
              <w:rPr>
                <w:rFonts w:ascii="Calibri" w:eastAsia="Times New Roman" w:hAnsi="Calibri" w:cs="Calibri"/>
                <w:noProof/>
                <w:color w:val="000000"/>
                <w:lang w:val="en-GB" w:eastAsia="en-GB"/>
              </w:rPr>
              <w:t>Kalite Güvence Müdürü</w:t>
            </w:r>
          </w:p>
          <w:p w14:paraId="3B46FFE6" w14:textId="443F423D" w:rsidR="00492105" w:rsidRPr="00792717" w:rsidRDefault="00492105" w:rsidP="00792717">
            <w:pPr>
              <w:keepNext/>
              <w:spacing w:after="0" w:line="240" w:lineRule="auto"/>
              <w:jc w:val="center"/>
              <w:rPr>
                <w:rFonts w:ascii="Calibri" w:eastAsia="Times New Roman" w:hAnsi="Calibri" w:cs="Calibri"/>
                <w:b/>
                <w:bCs/>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sidRPr="00792717">
              <w:rPr>
                <w:rFonts w:ascii="Calibri" w:eastAsia="Times New Roman" w:hAnsi="Calibri" w:cs="Calibri"/>
                <w:b/>
                <w:bCs/>
                <w:color w:val="000000"/>
                <w:sz w:val="18"/>
                <w:szCs w:val="18"/>
                <w:lang w:val="en-GB" w:eastAsia="en-GB"/>
              </w:rPr>
              <w:t>ABDULLAH BAYDOĞAN</w:t>
            </w:r>
          </w:p>
        </w:tc>
        <w:tc>
          <w:tcPr>
            <w:tcW w:w="240" w:type="dxa"/>
            <w:tcBorders>
              <w:top w:val="nil"/>
              <w:left w:val="nil"/>
              <w:bottom w:val="nil"/>
              <w:right w:val="nil"/>
            </w:tcBorders>
            <w:noWrap/>
            <w:vAlign w:val="bottom"/>
            <w:hideMark/>
          </w:tcPr>
          <w:p w14:paraId="2DD3F538" w14:textId="77777777"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p>
        </w:tc>
        <w:tc>
          <w:tcPr>
            <w:tcW w:w="2340" w:type="dxa"/>
            <w:tcBorders>
              <w:top w:val="single" w:sz="4" w:space="0" w:color="auto"/>
              <w:left w:val="single" w:sz="4" w:space="0" w:color="auto"/>
              <w:bottom w:val="single" w:sz="4" w:space="0" w:color="auto"/>
              <w:right w:val="single" w:sz="4" w:space="0" w:color="auto"/>
            </w:tcBorders>
            <w:vAlign w:val="bottom"/>
            <w:hideMark/>
          </w:tcPr>
          <w:p w14:paraId="404DEBA6" w14:textId="77777777" w:rsidR="00792717" w:rsidRDefault="00792717" w:rsidP="00792717">
            <w:pPr>
              <w:keepNext/>
              <w:spacing w:after="0" w:line="240" w:lineRule="auto"/>
              <w:jc w:val="center"/>
              <w:rPr>
                <w:rFonts w:ascii="Calibri" w:eastAsia="Times New Roman" w:hAnsi="Calibri" w:cs="Calibri"/>
                <w:color w:val="000000"/>
                <w:sz w:val="18"/>
                <w:szCs w:val="18"/>
                <w:lang w:val="en-GB" w:eastAsia="en-GB"/>
              </w:rPr>
            </w:pPr>
            <w:r>
              <w:rPr>
                <w:rFonts w:ascii="Calibri" w:eastAsia="Times New Roman" w:hAnsi="Calibri" w:cs="Calibri"/>
                <w:color w:val="000000"/>
                <w:sz w:val="18"/>
                <w:szCs w:val="18"/>
                <w:lang w:val="en-GB" w:eastAsia="en-GB"/>
              </w:rPr>
              <w:t>EMS Genel Müdürü</w:t>
            </w:r>
          </w:p>
          <w:p w14:paraId="5A0F8DF8" w14:textId="67DBE6B9" w:rsidR="00492105" w:rsidRPr="00892FF4" w:rsidRDefault="00492105" w:rsidP="00CC5D8D">
            <w:pPr>
              <w:keepNext/>
              <w:spacing w:after="0" w:line="240" w:lineRule="auto"/>
              <w:jc w:val="center"/>
              <w:rPr>
                <w:rFonts w:ascii="Calibri" w:eastAsia="Times New Roman" w:hAnsi="Calibri" w:cs="Calibri"/>
                <w:color w:val="000000"/>
                <w:sz w:val="18"/>
                <w:szCs w:val="18"/>
                <w:lang w:val="en-GB" w:eastAsia="en-GB"/>
              </w:rPr>
            </w:pPr>
            <w:r w:rsidRPr="00305ADA">
              <w:rPr>
                <w:rFonts w:ascii="Calibri" w:eastAsia="Times New Roman" w:hAnsi="Calibri" w:cs="Calibri"/>
                <w:b/>
                <w:bCs/>
                <w:color w:val="000000"/>
                <w:sz w:val="18"/>
                <w:szCs w:val="18"/>
                <w:lang w:val="en-GB" w:eastAsia="en-GB"/>
              </w:rPr>
              <w:br/>
            </w:r>
            <w:r w:rsidR="00792717">
              <w:rPr>
                <w:rFonts w:ascii="Calibri" w:eastAsia="Times New Roman" w:hAnsi="Calibri" w:cs="Calibri"/>
                <w:b/>
                <w:bCs/>
                <w:color w:val="000000"/>
                <w:sz w:val="18"/>
                <w:szCs w:val="18"/>
                <w:lang w:val="en-GB" w:eastAsia="en-GB"/>
              </w:rPr>
              <w:t>FATİH SALBARS</w:t>
            </w:r>
          </w:p>
        </w:tc>
      </w:tr>
      <w:tr w:rsidR="00492105" w:rsidRPr="00892FF4" w14:paraId="44B99370" w14:textId="77777777" w:rsidTr="00CC5D8D">
        <w:trPr>
          <w:cantSplit/>
          <w:trHeight w:val="288"/>
        </w:trPr>
        <w:tc>
          <w:tcPr>
            <w:tcW w:w="2340" w:type="dxa"/>
            <w:vMerge w:val="restart"/>
            <w:tcBorders>
              <w:top w:val="single" w:sz="4" w:space="0" w:color="auto"/>
              <w:left w:val="single" w:sz="4" w:space="0" w:color="auto"/>
              <w:right w:val="single" w:sz="4" w:space="0" w:color="auto"/>
            </w:tcBorders>
            <w:vAlign w:val="bottom"/>
          </w:tcPr>
          <w:p w14:paraId="51BCB937"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40" w:type="dxa"/>
            <w:tcBorders>
              <w:top w:val="nil"/>
              <w:left w:val="single" w:sz="4" w:space="0" w:color="auto"/>
              <w:bottom w:val="nil"/>
              <w:right w:val="nil"/>
            </w:tcBorders>
            <w:noWrap/>
            <w:vAlign w:val="bottom"/>
          </w:tcPr>
          <w:p w14:paraId="501A427B"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1A7537CF"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659218" cy="566928"/>
                  <wp:effectExtent l="0" t="0" r="0" b="0"/>
                  <wp:docPr id="900102" name="Imza Ali Kaan Gen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2" name="Imza Ali Kaan Genc"/>
                          <pic:cNvPicPr/>
                        </pic:nvPicPr>
                        <pic:blipFill>
                          <a:blip r:embed="sigAliKaan"/>
                          <a:stretch>
                            <a:fillRect/>
                          </a:stretch>
                        </pic:blipFill>
                        <pic:spPr>
                          <a:xfrm>
                            <a:off x="0" y="0"/>
                            <a:ext cx="659218" cy="566928"/>
                          </a:xfrm>
                          <a:prstGeom prst="rect">
                            <a:avLst/>
                          </a:prstGeom>
                        </pic:spPr>
                      </pic:pic>
                    </a:graphicData>
                  </a:graphic>
                </wp:inline>
              </w:drawing>
            </w:r>
          </w:p>
        </w:tc>
        <w:tc>
          <w:tcPr>
            <w:tcW w:w="240" w:type="dxa"/>
            <w:tcBorders>
              <w:top w:val="nil"/>
              <w:left w:val="nil"/>
              <w:bottom w:val="nil"/>
              <w:right w:val="nil"/>
            </w:tcBorders>
            <w:noWrap/>
            <w:vAlign w:val="bottom"/>
          </w:tcPr>
          <w:p w14:paraId="1DEAD2D9" w14:textId="5A968D6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4A78FB8" w14:textId="33A29CBB"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850392" cy="566928"/>
                  <wp:effectExtent l="0" t="0" r="0" b="0"/>
                  <wp:docPr id="900104" name="Imza Abdullah Baydog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4" name="Imza Abdullah Baydogan"/>
                          <pic:cNvPicPr/>
                        </pic:nvPicPr>
                        <pic:blipFill>
                          <a:blip r:embed="rId9"/>
                          <a:stretch>
                            <a:fillRect/>
                          </a:stretch>
                        </pic:blipFill>
                        <pic:spPr>
                          <a:xfrm>
                            <a:off x="0" y="0"/>
                            <a:ext cx="850392" cy="566928"/>
                          </a:xfrm>
                          <a:prstGeom prst="rect">
                            <a:avLst/>
                          </a:prstGeom>
                        </pic:spPr>
                      </pic:pic>
                    </a:graphicData>
                  </a:graphic>
                </wp:inline>
              </w:drawing>
            </w:r>
          </w:p>
        </w:tc>
        <w:tc>
          <w:tcPr>
            <w:tcW w:w="240" w:type="dxa"/>
            <w:tcBorders>
              <w:top w:val="nil"/>
              <w:left w:val="nil"/>
              <w:bottom w:val="nil"/>
              <w:right w:val="nil"/>
            </w:tcBorders>
            <w:noWrap/>
            <w:vAlign w:val="bottom"/>
          </w:tcPr>
          <w:p w14:paraId="3B416B39"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val="restart"/>
            <w:tcBorders>
              <w:top w:val="single" w:sz="4" w:space="0" w:color="auto"/>
              <w:left w:val="single" w:sz="4" w:space="0" w:color="auto"/>
              <w:bottom w:val="single" w:sz="4" w:space="0" w:color="auto"/>
              <w:right w:val="single" w:sz="4" w:space="0" w:color="auto"/>
            </w:tcBorders>
            <w:vAlign w:val="center"/>
          </w:tcPr>
          <w:p w14:paraId="57BB3A54"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r>
              <w:drawing>
                <wp:inline distT="0" distB="0" distL="0" distR="0">
                  <wp:extent cx="944879" cy="566928"/>
                  <wp:effectExtent l="0" t="0" r="0" b="0"/>
                  <wp:docPr id="900106" name="Imza Fatih Salba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06" name="Imza Fatih Salbars"/>
                          <pic:cNvPicPr/>
                        </pic:nvPicPr>
                        <pic:blipFill>
                          <a:blip r:embed="sigFatih"/>
                          <a:stretch>
                            <a:fillRect/>
                          </a:stretch>
                        </pic:blipFill>
                        <pic:spPr>
                          <a:xfrm>
                            <a:off x="0" y="0"/>
                            <a:ext cx="944879" cy="566928"/>
                          </a:xfrm>
                          <a:prstGeom prst="rect">
                            <a:avLst/>
                          </a:prstGeom>
                        </pic:spPr>
                      </pic:pic>
                    </a:graphicData>
                  </a:graphic>
                </wp:inline>
              </w:drawing>
            </w:r>
          </w:p>
        </w:tc>
      </w:tr>
      <w:tr w:rsidR="00492105" w:rsidRPr="00892FF4" w14:paraId="2F4E587E" w14:textId="77777777" w:rsidTr="00CC5D8D">
        <w:trPr>
          <w:cantSplit/>
          <w:trHeight w:val="288"/>
        </w:trPr>
        <w:tc>
          <w:tcPr>
            <w:tcW w:w="2340" w:type="dxa"/>
            <w:vMerge/>
            <w:tcBorders>
              <w:left w:val="single" w:sz="4" w:space="0" w:color="auto"/>
              <w:right w:val="single" w:sz="4" w:space="0" w:color="auto"/>
            </w:tcBorders>
            <w:vAlign w:val="center"/>
          </w:tcPr>
          <w:p w14:paraId="1E5A113F"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0546466" w14:textId="77777777" w:rsidR="00492105" w:rsidRPr="00892FF4" w:rsidRDefault="00492105" w:rsidP="00CC5D8D">
            <w:pPr>
              <w:keepNext/>
              <w:spacing w:after="0" w:line="240" w:lineRule="auto"/>
              <w:jc w:val="center"/>
              <w:rPr>
                <w:rFonts w:ascii="Calibri" w:eastAsia="Times New Roman" w:hAnsi="Calibri" w:cs="Calibri"/>
                <w:color w:val="000000"/>
                <w:lang w:val="en-GB" w:eastAsia="en-GB"/>
              </w:rPr>
            </w:pPr>
          </w:p>
        </w:tc>
        <w:tc>
          <w:tcPr>
            <w:tcW w:w="2340" w:type="dxa"/>
            <w:vMerge/>
            <w:tcBorders>
              <w:top w:val="nil"/>
              <w:left w:val="single" w:sz="4" w:space="0" w:color="auto"/>
              <w:bottom w:val="nil"/>
              <w:right w:val="single" w:sz="4" w:space="0" w:color="auto"/>
            </w:tcBorders>
            <w:vAlign w:val="center"/>
          </w:tcPr>
          <w:p w14:paraId="409C4D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75A2820"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68C21C4E"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79C4BD84"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nil"/>
              <w:right w:val="single" w:sz="4" w:space="0" w:color="auto"/>
            </w:tcBorders>
            <w:vAlign w:val="center"/>
          </w:tcPr>
          <w:p w14:paraId="0BA761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r w:rsidR="00492105" w:rsidRPr="00892FF4" w14:paraId="27051B4E" w14:textId="77777777" w:rsidTr="00CC5D8D">
        <w:trPr>
          <w:cantSplit/>
          <w:trHeight w:val="288"/>
        </w:trPr>
        <w:tc>
          <w:tcPr>
            <w:tcW w:w="2340" w:type="dxa"/>
            <w:vMerge/>
            <w:tcBorders>
              <w:left w:val="single" w:sz="4" w:space="0" w:color="auto"/>
              <w:bottom w:val="single" w:sz="4" w:space="0" w:color="auto"/>
              <w:right w:val="single" w:sz="4" w:space="0" w:color="auto"/>
            </w:tcBorders>
            <w:vAlign w:val="center"/>
          </w:tcPr>
          <w:p w14:paraId="6BA5A659"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4CEB9699"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4FD4593"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0362D1A7"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01119E75"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c>
          <w:tcPr>
            <w:tcW w:w="240" w:type="dxa"/>
            <w:tcBorders>
              <w:top w:val="nil"/>
              <w:left w:val="single" w:sz="4" w:space="0" w:color="auto"/>
              <w:bottom w:val="nil"/>
              <w:right w:val="single" w:sz="4" w:space="0" w:color="auto"/>
            </w:tcBorders>
            <w:noWrap/>
            <w:vAlign w:val="bottom"/>
          </w:tcPr>
          <w:p w14:paraId="1BF8971E" w14:textId="77777777" w:rsidR="00492105" w:rsidRPr="00892FF4" w:rsidRDefault="00492105" w:rsidP="00CC5D8D">
            <w:pPr>
              <w:keepNext/>
              <w:spacing w:after="0" w:line="240" w:lineRule="auto"/>
              <w:rPr>
                <w:rFonts w:ascii="Times New Roman" w:eastAsia="Times New Roman" w:hAnsi="Times New Roman" w:cs="Times New Roman"/>
                <w:sz w:val="20"/>
                <w:szCs w:val="20"/>
                <w:lang w:val="en-GB" w:eastAsia="en-GB"/>
              </w:rPr>
            </w:pPr>
          </w:p>
        </w:tc>
        <w:tc>
          <w:tcPr>
            <w:tcW w:w="2340" w:type="dxa"/>
            <w:vMerge/>
            <w:tcBorders>
              <w:top w:val="nil"/>
              <w:left w:val="single" w:sz="4" w:space="0" w:color="auto"/>
              <w:bottom w:val="single" w:sz="4" w:space="0" w:color="auto"/>
              <w:right w:val="single" w:sz="4" w:space="0" w:color="auto"/>
            </w:tcBorders>
            <w:vAlign w:val="center"/>
          </w:tcPr>
          <w:p w14:paraId="2ACA1E9C" w14:textId="77777777" w:rsidR="00492105" w:rsidRPr="00892FF4" w:rsidRDefault="00492105" w:rsidP="00CC5D8D">
            <w:pPr>
              <w:keepNext/>
              <w:spacing w:after="0" w:line="240" w:lineRule="auto"/>
              <w:rPr>
                <w:rFonts w:ascii="Calibri" w:eastAsia="Times New Roman" w:hAnsi="Calibri" w:cs="Calibri"/>
                <w:color w:val="000000"/>
                <w:lang w:val="en-GB" w:eastAsia="en-GB"/>
              </w:rPr>
            </w:pPr>
          </w:p>
        </w:tc>
      </w:tr>
    </w:tbl>
    <w:p>
      <w:pPr>
        <w:pStyle w:val="ListeParagraf"/>
        <w:spacing w:before="160" w:after="0"/>
        <w:ind w:left="709"/>
      </w:pPr>
      <w:r>
        <w:rPr>
          <w:rFonts w:ascii="Calibri" w:hAnsi="Calibri" w:cs="Calibri"/>
          <w:b/>
          <w:bCs/>
          <w:sz w:val="20"/>
          <w:szCs w:val="20"/>
        </w:rPr>
        <w:t xml:space="preserve">Hazırlayan: İnsan Kaynakları Müdürü  ..........................</w:t>
      </w:r>
    </w:p>
    <w:p>
      <w:pPr>
        <w:pStyle w:val="ListeParagraf"/>
        <w:spacing w:before="40" w:after="0"/>
        <w:ind w:left="709"/>
      </w:pPr>
      <w:r>
        <w:rPr>
          <w:rFonts w:ascii="Calibri" w:hAnsi="Calibri" w:cs="Calibri"/>
          <w:b/>
          <w:bCs/>
          <w:sz w:val="20"/>
          <w:szCs w:val="20"/>
        </w:rPr>
        <w:t xml:space="preserve">Kontrol: Fabrika Müdürü  ..........................</w:t>
      </w:r>
    </w:p>
    <w:p>
      <w:pPr>
        <w:pStyle w:val="ListeParagraf"/>
        <w:spacing w:before="40" w:after="0"/>
        <w:ind w:left="709"/>
      </w:pPr>
      <w:r>
        <w:rPr>
          <w:rFonts w:ascii="Calibri" w:hAnsi="Calibri" w:cs="Calibri"/>
          <w:b/>
          <w:bCs/>
          <w:sz w:val="20"/>
          <w:szCs w:val="20"/>
        </w:rPr>
        <w:t xml:space="preserve">Kalite Müdürü: ..........................    Fabrika Müdürü: ..........................</w:t>
      </w:r>
    </w:p>
    <w:p>
      <w:pPr>
        <w:spacing w:before="0" w:after="0" w:line="20" w:lineRule="exact"/>
        <w:rPr>
          <w:vanish/>
          <w:sz w:val="2"/>
          <w:szCs w:val="2"/>
        </w:rPr>
      </w:pPr>
    </w:p>
    <w:sectPr w:rsidR="00B77A69" w:rsidRPr="00906E62" w:rsidSect="00161FE6">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135" w:right="849" w:bottom="709" w:left="284" w:header="708" w:footer="708" w:gutter="0"/>
      <w:pgNumType w:chapStyle="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24EDE31" w14:textId="77777777" w:rsidR="00484107" w:rsidRDefault="00484107" w:rsidP="0024179D">
      <w:pPr>
        <w:spacing w:after="0" w:line="240" w:lineRule="auto"/>
      </w:pPr>
      <w:r>
        <w:separator/>
      </w:r>
    </w:p>
  </w:endnote>
  <w:endnote w:type="continuationSeparator" w:id="0">
    <w:p w14:paraId="28748FB7" w14:textId="77777777" w:rsidR="00484107" w:rsidRDefault="00484107" w:rsidP="0024179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3393CD" w14:textId="77777777" w:rsidR="00CB5D69" w:rsidRDefault="00CB5D69">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9389793"/>
      <w:docPartObj>
        <w:docPartGallery w:val="Page Numbers (Bottom of Page)"/>
        <w:docPartUnique/>
      </w:docPartObj>
    </w:sdtPr>
    <w:sdtContent>
      <w:p w14:paraId="543A3963" w14:textId="77777777" w:rsidR="003B4BB2" w:rsidRDefault="003B4BB2">
        <w:pPr>
          <w:pStyle w:val="AltBilgi"/>
          <w:jc w:val="center"/>
        </w:pPr>
        <w:r>
          <w:fldChar w:fldCharType="begin"/>
        </w:r>
        <w:r>
          <w:instrText>PAGE   \* MERGEFORMAT</w:instrText>
        </w:r>
        <w:r>
          <w:fldChar w:fldCharType="separate"/>
        </w:r>
        <w:r w:rsidR="00C55514">
          <w:rPr>
            <w:noProof/>
          </w:rPr>
          <w:t>3</w:t>
        </w:r>
        <w:r>
          <w:fldChar w:fldCharType="end"/>
        </w:r>
      </w:p>
    </w:sdtContent>
  </w:sdt>
  <w:p w14:paraId="58B85E36" w14:textId="77777777" w:rsidR="003B4BB2" w:rsidRDefault="003B4BB2">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E95764" w14:textId="77777777" w:rsidR="00CB5D69" w:rsidRDefault="00CB5D69">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503652" w14:textId="77777777" w:rsidR="00484107" w:rsidRDefault="00484107" w:rsidP="0024179D">
      <w:pPr>
        <w:spacing w:after="0" w:line="240" w:lineRule="auto"/>
      </w:pPr>
      <w:r>
        <w:separator/>
      </w:r>
    </w:p>
  </w:footnote>
  <w:footnote w:type="continuationSeparator" w:id="0">
    <w:p w14:paraId="5F8FF55E" w14:textId="77777777" w:rsidR="00484107" w:rsidRDefault="00484107" w:rsidP="0024179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56783363"/>
      <w:lock w:val="sdtContentLocked"/>
      <w:placeholder>
        <w:docPart w:val="DefaultPlaceholder_-1854013440"/>
      </w:placeholder>
    </w:sdtPr>
    <w:sdtContent>
      <w:p w14:paraId="5F0F1B70" w14:textId="4B62F663"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oKlavuzu"/>
      <w:tblW w:w="10276" w:type="dxa"/>
      <w:tblInd w:w="634" w:type="dxa"/>
      <w:tblBorders>
        <w:top w:val="single" w:sz="4" w:space="0" w:color="ACB9CA" w:themeColor="text2" w:themeTint="66"/>
        <w:left w:val="none" w:sz="0" w:space="0" w:color="auto"/>
        <w:bottom w:val="single" w:sz="4" w:space="0" w:color="ACB9CA" w:themeColor="text2" w:themeTint="66"/>
        <w:right w:val="single" w:sz="4" w:space="0" w:color="ACB9CA" w:themeColor="text2" w:themeTint="66"/>
        <w:insideH w:val="single" w:sz="4" w:space="0" w:color="ACB9CA" w:themeColor="text2" w:themeTint="66"/>
        <w:insideV w:val="single" w:sz="4" w:space="0" w:color="ACB9CA" w:themeColor="text2" w:themeTint="66"/>
      </w:tblBorders>
      <w:tblLook w:val="04A0" w:firstRow="1" w:lastRow="0" w:firstColumn="1" w:lastColumn="0" w:noHBand="0" w:noVBand="1"/>
    </w:tblPr>
    <w:tblGrid>
      <w:gridCol w:w="2519"/>
      <w:gridCol w:w="4728"/>
      <w:gridCol w:w="1320"/>
      <w:gridCol w:w="1709"/>
    </w:tblGrid>
    <w:tr w:rsidR="00B524A9" w14:paraId="3FC2F665" w14:textId="77777777" w:rsidTr="005B3758">
      <w:trPr>
        <w:trHeight w:val="1039"/>
      </w:trPr>
      <w:tc>
        <w:tcPr>
          <w:tcW w:w="2519" w:type="dxa"/>
          <w:tcBorders>
            <w:top w:val="single" w:sz="4" w:space="0" w:color="auto"/>
            <w:left w:val="single" w:sz="4" w:space="0" w:color="auto"/>
            <w:bottom w:val="single" w:sz="4" w:space="0" w:color="auto"/>
            <w:right w:val="single" w:sz="4" w:space="0" w:color="auto"/>
          </w:tcBorders>
        </w:tcPr>
        <w:p w14:paraId="35A8CA0A" w14:textId="0FF2BCF6" w:rsidR="00CC34D1" w:rsidRDefault="000A3ACB" w:rsidP="000A3ACB">
          <w:pPr>
            <w:pStyle w:val="stBilgi"/>
            <w:tabs>
              <w:tab w:val="clear" w:pos="4536"/>
              <w:tab w:val="clear" w:pos="9072"/>
              <w:tab w:val="right" w:pos="2302"/>
            </w:tabs>
            <w:jc w:val="center"/>
          </w:pPr>
          <w:r>
            <w:rPr>
              <w:rFonts w:ascii="Calibri" w:hAnsi="Calibri" w:cs="Calibri"/>
              <w:b/>
              <w:bCs/>
              <w:noProof/>
              <w:sz w:val="24"/>
              <w:szCs w:val="24"/>
            </w:rPr>
            <w:drawing>
              <wp:inline distT="0" distB="0" distL="0" distR="0" wp14:anchorId="151A8098" wp14:editId="34C3FA3F">
                <wp:extent cx="723900" cy="631163"/>
                <wp:effectExtent l="0" t="0" r="0" b="0"/>
                <wp:docPr id="380646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1">
                          <a:extLst>
                            <a:ext uri="{28A0092B-C50C-407E-A947-70E740481C1C}">
                              <a14:useLocalDpi xmlns:a14="http://schemas.microsoft.com/office/drawing/2010/main" val="0"/>
                            </a:ext>
                          </a:extLst>
                        </a:blip>
                        <a:srcRect l="31110" r="33129"/>
                        <a:stretch>
                          <a:fillRect/>
                        </a:stretch>
                      </pic:blipFill>
                      <pic:spPr bwMode="auto">
                        <a:xfrm>
                          <a:off x="0" y="0"/>
                          <a:ext cx="750578" cy="654423"/>
                        </a:xfrm>
                        <a:prstGeom prst="rect">
                          <a:avLst/>
                        </a:prstGeom>
                        <a:noFill/>
                        <a:ln>
                          <a:noFill/>
                        </a:ln>
                        <a:extLst>
                          <a:ext uri="{53640926-AAD7-44D8-BBD7-CCE9431645EC}">
                            <a14:shadowObscured xmlns:a14="http://schemas.microsoft.com/office/drawing/2010/main"/>
                          </a:ext>
                        </a:extLst>
                      </pic:spPr>
                    </pic:pic>
                  </a:graphicData>
                </a:graphic>
              </wp:inline>
            </w:drawing>
          </w:r>
        </w:p>
      </w:tc>
      <w:tc>
        <w:tcPr>
          <w:tcW w:w="4728" w:type="dxa"/>
          <w:tcBorders>
            <w:top w:val="single" w:sz="4" w:space="0" w:color="auto"/>
            <w:left w:val="single" w:sz="4" w:space="0" w:color="auto"/>
            <w:bottom w:val="single" w:sz="4" w:space="0" w:color="auto"/>
            <w:right w:val="single" w:sz="4" w:space="0" w:color="auto"/>
          </w:tcBorders>
          <w:shd w:val="clear" w:color="auto" w:fill="D9D9D9" w:themeFill="background1" w:themeFillShade="D9"/>
          <w:vAlign w:val="center"/>
        </w:tcPr>
        <w:p>
          <w:pPr>
            <w:pStyle w:val="GvdeMetni2"/>
            <w:spacing w:line="276" w:lineRule="auto"/>
            <w:jc w:val="center"/>
          </w:pPr>
          <w:r>
            <w:rPr>
              <w:rFonts w:asciiTheme="minorHAnsi" w:hAnsiTheme="minorHAnsi" w:cs="Arial"/>
              <w:b/>
              <w:bCs/>
              <w:color w:val="000000" w:themeColor="text1"/>
              <w:sz w:val="22"/>
              <w:szCs w:val="22"/>
            </w:rPr>
            <w:t>SKILL MATRIX AND MULTI-SKILLING INSTRUCTION</w:t>
          </w:r>
        </w:p>
        <w:p>
          <w:pPr>
            <w:pStyle w:val="GvdeMetni2"/>
            <w:bidi/>
            <w:spacing w:line="276" w:lineRule="auto"/>
            <w:jc w:val="center"/>
          </w:pPr>
          <w:r>
            <w:rPr>
              <w:rFonts w:asciiTheme="minorHAnsi" w:hAnsiTheme="minorHAnsi" w:cs="Arial"/>
              <w:b/>
              <w:bCs/>
              <w:color w:val="000000" w:themeColor="text1"/>
              <w:sz w:val="22"/>
              <w:szCs w:val="22"/>
              <w:rtl/>
            </w:rPr>
            <w:t>تعليمات مصفوفة المهارات وتعدد المهارات</w:t>
          </w:r>
        </w:p>
      </w:tc>
      <w:tc>
        <w:tcPr>
          <w:tcW w:w="1320" w:type="dxa"/>
          <w:tcBorders>
            <w:top w:val="single" w:sz="4" w:space="0" w:color="auto"/>
            <w:left w:val="single" w:sz="4" w:space="0" w:color="auto"/>
            <w:bottom w:val="single" w:sz="4" w:space="0" w:color="auto"/>
            <w:right w:val="nil"/>
          </w:tcBorders>
        </w:tcPr>
        <w:p w14:paraId="011D91B5" w14:textId="77777777" w:rsidR="00CC34D1" w:rsidRPr="00E34206" w:rsidRDefault="00CC34D1" w:rsidP="00CC34D1">
          <w:pPr>
            <w:spacing w:before="120" w:line="120" w:lineRule="atLeast"/>
            <w:rPr>
              <w:rFonts w:cstheme="minorHAnsi"/>
              <w:sz w:val="16"/>
              <w:szCs w:val="16"/>
            </w:rPr>
          </w:pPr>
          <w:r w:rsidRPr="00E34206">
            <w:rPr>
              <w:rFonts w:cstheme="minorHAnsi"/>
              <w:sz w:val="16"/>
              <w:szCs w:val="16"/>
            </w:rPr>
            <w:t xml:space="preserve">Belge No           :    </w:t>
          </w:r>
        </w:p>
        <w:p w14:paraId="666B83AD" w14:textId="77777777" w:rsidR="00CC34D1" w:rsidRPr="00E34206" w:rsidRDefault="00CC34D1" w:rsidP="00CC34D1">
          <w:pPr>
            <w:spacing w:line="120" w:lineRule="atLeast"/>
            <w:ind w:left="709" w:right="-469" w:hanging="709"/>
            <w:rPr>
              <w:rFonts w:cstheme="minorHAnsi"/>
              <w:sz w:val="16"/>
              <w:szCs w:val="16"/>
            </w:rPr>
          </w:pPr>
          <w:r w:rsidRPr="00E34206">
            <w:rPr>
              <w:rFonts w:cstheme="minorHAnsi"/>
              <w:sz w:val="16"/>
              <w:szCs w:val="16"/>
            </w:rPr>
            <w:t xml:space="preserve">Onay Tarihi   </w:t>
          </w:r>
          <w:r w:rsidRPr="00E34206">
            <w:rPr>
              <w:rFonts w:cstheme="minorHAnsi"/>
              <w:sz w:val="12"/>
              <w:szCs w:val="12"/>
            </w:rPr>
            <w:t xml:space="preserve">  </w:t>
          </w:r>
          <w:r w:rsidRPr="00E34206">
            <w:rPr>
              <w:rFonts w:cstheme="minorHAnsi"/>
              <w:sz w:val="16"/>
              <w:szCs w:val="16"/>
            </w:rPr>
            <w:t xml:space="preserve">  :</w:t>
          </w:r>
          <w:r w:rsidRPr="00E34206">
            <w:rPr>
              <w:rFonts w:cstheme="minorHAnsi"/>
              <w:sz w:val="16"/>
              <w:szCs w:val="16"/>
            </w:rPr>
            <w:tab/>
          </w:r>
        </w:p>
        <w:p w14:paraId="45A76328"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No     :       </w:t>
          </w:r>
        </w:p>
        <w:p w14:paraId="4193DCA2" w14:textId="77777777" w:rsidR="00CC34D1" w:rsidRPr="00E34206" w:rsidRDefault="00CC34D1" w:rsidP="00CC34D1">
          <w:pPr>
            <w:spacing w:line="120" w:lineRule="atLeast"/>
            <w:rPr>
              <w:rFonts w:cstheme="minorHAnsi"/>
              <w:sz w:val="16"/>
              <w:szCs w:val="16"/>
            </w:rPr>
          </w:pPr>
          <w:r w:rsidRPr="00E34206">
            <w:rPr>
              <w:rFonts w:cstheme="minorHAnsi"/>
              <w:sz w:val="16"/>
              <w:szCs w:val="16"/>
            </w:rPr>
            <w:t xml:space="preserve">Revizyon Tarihi:       </w:t>
          </w:r>
        </w:p>
      </w:tc>
      <w:tc>
        <w:tcPr>
          <w:tcW w:w="1709" w:type="dxa"/>
          <w:tcBorders>
            <w:top w:val="single" w:sz="4" w:space="0" w:color="auto"/>
            <w:left w:val="nil"/>
            <w:bottom w:val="single" w:sz="4" w:space="0" w:color="auto"/>
            <w:right w:val="single" w:sz="4" w:space="0" w:color="auto"/>
          </w:tcBorders>
        </w:tcPr>
        <w:p w14:paraId="60840A4B" w14:textId="4CC84DE1" w:rsidR="00CC34D1" w:rsidRPr="00E34206" w:rsidRDefault="00EA160E" w:rsidP="005B3758">
          <w:pPr>
            <w:spacing w:before="120" w:line="120" w:lineRule="atLeast"/>
            <w:ind w:left="-86"/>
            <w:rPr>
              <w:rFonts w:cstheme="minorHAnsi"/>
              <w:sz w:val="16"/>
              <w:szCs w:val="16"/>
            </w:rPr>
          </w:pPr>
          <w:r>
            <w:rPr>
              <w:rFonts w:cstheme="minorHAnsi"/>
              <w:sz w:val="16"/>
              <w:szCs w:val="16"/>
            </w:rPr>
            <w:t>EMS.EG.TL.12.01.</w:t>
          </w:r>
        </w:p>
        <w:p w14:paraId="448BB81C" w14:textId="2E4404FA" w:rsidR="00CC34D1" w:rsidRPr="00E34206" w:rsidRDefault="007F210F" w:rsidP="005B3758">
          <w:pPr>
            <w:spacing w:line="120" w:lineRule="atLeast"/>
            <w:ind w:left="-86"/>
            <w:rPr>
              <w:rFonts w:cstheme="minorHAnsi"/>
              <w:sz w:val="16"/>
              <w:szCs w:val="16"/>
            </w:rPr>
          </w:pPr>
          <w:r>
            <w:rPr>
              <w:rFonts w:cstheme="minorHAnsi"/>
              <w:sz w:val="16"/>
              <w:szCs w:val="16"/>
            </w:rPr>
            <w:t>0</w:t>
          </w:r>
          <w:r w:rsidR="00EA160E">
            <w:rPr>
              <w:rFonts w:cstheme="minorHAnsi"/>
              <w:sz w:val="16"/>
              <w:szCs w:val="16"/>
            </w:rPr>
            <w:t>2.10.2026</w:t>
          </w:r>
        </w:p>
        <w:p w14:paraId="3F22F458" w14:textId="2860EC0B" w:rsidR="00CC34D1" w:rsidRPr="00E34206" w:rsidRDefault="00CC34D1" w:rsidP="005B3758">
          <w:pPr>
            <w:spacing w:line="120" w:lineRule="atLeast"/>
            <w:ind w:left="-86"/>
            <w:rPr>
              <w:rFonts w:cstheme="minorHAnsi"/>
              <w:sz w:val="16"/>
              <w:szCs w:val="16"/>
            </w:rPr>
          </w:pPr>
          <w:r w:rsidRPr="00E34206">
            <w:rPr>
              <w:rFonts w:cstheme="minorHAnsi"/>
              <w:sz w:val="16"/>
              <w:szCs w:val="16"/>
            </w:rPr>
            <w:t>R0</w:t>
          </w:r>
          <w:r w:rsidR="006F78E6" w:rsidRPr="00E34206">
            <w:rPr>
              <w:rFonts w:cstheme="minorHAnsi"/>
              <w:sz w:val="16"/>
              <w:szCs w:val="16"/>
            </w:rPr>
            <w:t>1</w:t>
          </w:r>
        </w:p>
        <w:p w14:paraId="3B04BC92" w14:textId="0A8A75B6" w:rsidR="00CC34D1" w:rsidRPr="00E34206" w:rsidRDefault="000469B5" w:rsidP="005B3758">
          <w:pPr>
            <w:spacing w:line="120" w:lineRule="atLeast"/>
            <w:ind w:left="-86"/>
            <w:rPr>
              <w:rFonts w:cstheme="minorHAnsi"/>
              <w:sz w:val="16"/>
              <w:szCs w:val="16"/>
            </w:rPr>
          </w:pPr>
          <w:r w:rsidRPr="00E34206">
            <w:rPr>
              <w:rFonts w:cstheme="minorHAnsi"/>
              <w:sz w:val="16"/>
              <w:szCs w:val="16"/>
            </w:rPr>
            <w:t>14.10.2026</w:t>
          </w:r>
        </w:p>
      </w:tc>
    </w:tr>
  </w:tbl>
  <w:p w14:paraId="357353DD" w14:textId="77777777" w:rsidR="00615C2C" w:rsidRPr="00CC34D1" w:rsidRDefault="00615C2C" w:rsidP="00CC34D1">
    <w:pPr>
      <w:pStyle w:val="stBilgi"/>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tag w:val="GTBClassification"/>
      <w:id w:val="1434707961"/>
      <w:lock w:val="sdtContentLocked"/>
      <w:placeholder>
        <w:docPart w:val="DefaultPlaceholder_-1854013440"/>
      </w:placeholder>
    </w:sdtPr>
    <w:sdtContent>
      <w:p w14:paraId="1F71F5E0" w14:textId="01D55C96" w:rsidR="00DA36D2" w:rsidRDefault="00091703" w:rsidP="00091703">
        <w:pPr>
          <w:pStyle w:val="stBilgi"/>
        </w:pPr>
        <w:r w:rsidRPr="00091703">
          <w:rPr>
            <w:rFonts w:ascii="Arial" w:hAnsi="Arial" w:cs="Arial"/>
            <w:b/>
            <w:color w:val="000000"/>
            <w:sz w:val="16"/>
          </w:rPr>
          <w:t>Classification:</w:t>
        </w:r>
        <w:r w:rsidRPr="00091703">
          <w:rPr>
            <w:rFonts w:ascii="Arial" w:hAnsi="Arial" w:cs="Arial"/>
            <w:color w:val="000000"/>
            <w:sz w:val="16"/>
          </w:rPr>
          <w:t xml:space="preserve"> </w:t>
        </w:r>
        <w:r w:rsidRPr="00091703">
          <w:rPr>
            <w:rFonts w:ascii="Arial" w:hAnsi="Arial" w:cs="Arial"/>
            <w:b/>
            <w:color w:val="FF0000"/>
            <w:sz w:val="16"/>
          </w:rPr>
          <w:t>Secret\Gizli</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AF1835"/>
    <w:multiLevelType w:val="hybridMultilevel"/>
    <w:tmpl w:val="D336624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1" w15:restartNumberingAfterBreak="0">
    <w:nsid w:val="21881A70"/>
    <w:multiLevelType w:val="hybridMultilevel"/>
    <w:tmpl w:val="C21AF762"/>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abstractNum w:abstractNumId="2" w15:restartNumberingAfterBreak="0">
    <w:nsid w:val="7695140F"/>
    <w:multiLevelType w:val="hybridMultilevel"/>
    <w:tmpl w:val="791EFC84"/>
    <w:lvl w:ilvl="0" w:tplc="041F0001">
      <w:start w:val="1"/>
      <w:numFmt w:val="bullet"/>
      <w:lvlText w:val=""/>
      <w:lvlJc w:val="left"/>
      <w:pPr>
        <w:ind w:left="1429" w:hanging="360"/>
      </w:pPr>
      <w:rPr>
        <w:rFonts w:ascii="Symbol" w:hAnsi="Symbol" w:hint="default"/>
      </w:rPr>
    </w:lvl>
    <w:lvl w:ilvl="1" w:tplc="041F0003" w:tentative="1">
      <w:start w:val="1"/>
      <w:numFmt w:val="bullet"/>
      <w:lvlText w:val="o"/>
      <w:lvlJc w:val="left"/>
      <w:pPr>
        <w:ind w:left="2149" w:hanging="360"/>
      </w:pPr>
      <w:rPr>
        <w:rFonts w:ascii="Courier New" w:hAnsi="Courier New" w:cs="Courier New" w:hint="default"/>
      </w:rPr>
    </w:lvl>
    <w:lvl w:ilvl="2" w:tplc="041F0005" w:tentative="1">
      <w:start w:val="1"/>
      <w:numFmt w:val="bullet"/>
      <w:lvlText w:val=""/>
      <w:lvlJc w:val="left"/>
      <w:pPr>
        <w:ind w:left="2869" w:hanging="360"/>
      </w:pPr>
      <w:rPr>
        <w:rFonts w:ascii="Wingdings" w:hAnsi="Wingdings" w:hint="default"/>
      </w:rPr>
    </w:lvl>
    <w:lvl w:ilvl="3" w:tplc="041F0001" w:tentative="1">
      <w:start w:val="1"/>
      <w:numFmt w:val="bullet"/>
      <w:lvlText w:val=""/>
      <w:lvlJc w:val="left"/>
      <w:pPr>
        <w:ind w:left="3589" w:hanging="360"/>
      </w:pPr>
      <w:rPr>
        <w:rFonts w:ascii="Symbol" w:hAnsi="Symbol" w:hint="default"/>
      </w:rPr>
    </w:lvl>
    <w:lvl w:ilvl="4" w:tplc="041F0003" w:tentative="1">
      <w:start w:val="1"/>
      <w:numFmt w:val="bullet"/>
      <w:lvlText w:val="o"/>
      <w:lvlJc w:val="left"/>
      <w:pPr>
        <w:ind w:left="4309" w:hanging="360"/>
      </w:pPr>
      <w:rPr>
        <w:rFonts w:ascii="Courier New" w:hAnsi="Courier New" w:cs="Courier New" w:hint="default"/>
      </w:rPr>
    </w:lvl>
    <w:lvl w:ilvl="5" w:tplc="041F0005" w:tentative="1">
      <w:start w:val="1"/>
      <w:numFmt w:val="bullet"/>
      <w:lvlText w:val=""/>
      <w:lvlJc w:val="left"/>
      <w:pPr>
        <w:ind w:left="5029" w:hanging="360"/>
      </w:pPr>
      <w:rPr>
        <w:rFonts w:ascii="Wingdings" w:hAnsi="Wingdings" w:hint="default"/>
      </w:rPr>
    </w:lvl>
    <w:lvl w:ilvl="6" w:tplc="041F0001" w:tentative="1">
      <w:start w:val="1"/>
      <w:numFmt w:val="bullet"/>
      <w:lvlText w:val=""/>
      <w:lvlJc w:val="left"/>
      <w:pPr>
        <w:ind w:left="5749" w:hanging="360"/>
      </w:pPr>
      <w:rPr>
        <w:rFonts w:ascii="Symbol" w:hAnsi="Symbol" w:hint="default"/>
      </w:rPr>
    </w:lvl>
    <w:lvl w:ilvl="7" w:tplc="041F0003" w:tentative="1">
      <w:start w:val="1"/>
      <w:numFmt w:val="bullet"/>
      <w:lvlText w:val="o"/>
      <w:lvlJc w:val="left"/>
      <w:pPr>
        <w:ind w:left="6469" w:hanging="360"/>
      </w:pPr>
      <w:rPr>
        <w:rFonts w:ascii="Courier New" w:hAnsi="Courier New" w:cs="Courier New" w:hint="default"/>
      </w:rPr>
    </w:lvl>
    <w:lvl w:ilvl="8" w:tplc="041F0005" w:tentative="1">
      <w:start w:val="1"/>
      <w:numFmt w:val="bullet"/>
      <w:lvlText w:val=""/>
      <w:lvlJc w:val="left"/>
      <w:pPr>
        <w:ind w:left="7189" w:hanging="360"/>
      </w:pPr>
      <w:rPr>
        <w:rFonts w:ascii="Wingdings" w:hAnsi="Wingdings" w:hint="default"/>
      </w:rPr>
    </w:lvl>
  </w:abstractNum>
  <w:num w:numId="1" w16cid:durableId="1062142871">
    <w:abstractNumId w:val="2"/>
  </w:num>
  <w:num w:numId="2" w16cid:durableId="1010715929">
    <w:abstractNumId w:val="0"/>
  </w:num>
  <w:num w:numId="3" w16cid:durableId="644965887">
    <w:abstractNumId w:val="1"/>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6AC5"/>
    <w:rsid w:val="00004C28"/>
    <w:rsid w:val="00005934"/>
    <w:rsid w:val="000062C2"/>
    <w:rsid w:val="00006C22"/>
    <w:rsid w:val="00007866"/>
    <w:rsid w:val="00007900"/>
    <w:rsid w:val="00011E92"/>
    <w:rsid w:val="0001450C"/>
    <w:rsid w:val="00015BAF"/>
    <w:rsid w:val="000166F0"/>
    <w:rsid w:val="00016A38"/>
    <w:rsid w:val="000172AE"/>
    <w:rsid w:val="00017CE9"/>
    <w:rsid w:val="00020042"/>
    <w:rsid w:val="00024327"/>
    <w:rsid w:val="00024A75"/>
    <w:rsid w:val="00025FFA"/>
    <w:rsid w:val="00027B66"/>
    <w:rsid w:val="000317C6"/>
    <w:rsid w:val="00042054"/>
    <w:rsid w:val="000423D0"/>
    <w:rsid w:val="0004381F"/>
    <w:rsid w:val="0004632F"/>
    <w:rsid w:val="00046961"/>
    <w:rsid w:val="000469B5"/>
    <w:rsid w:val="00052B85"/>
    <w:rsid w:val="00060D87"/>
    <w:rsid w:val="000627C2"/>
    <w:rsid w:val="00065BEF"/>
    <w:rsid w:val="00066E9C"/>
    <w:rsid w:val="00071EC6"/>
    <w:rsid w:val="00072971"/>
    <w:rsid w:val="0007365F"/>
    <w:rsid w:val="00074101"/>
    <w:rsid w:val="00074326"/>
    <w:rsid w:val="000750D9"/>
    <w:rsid w:val="00075F48"/>
    <w:rsid w:val="00081BA6"/>
    <w:rsid w:val="00082258"/>
    <w:rsid w:val="00083F3F"/>
    <w:rsid w:val="00091703"/>
    <w:rsid w:val="00092DB4"/>
    <w:rsid w:val="00092E5A"/>
    <w:rsid w:val="00093C80"/>
    <w:rsid w:val="00095E05"/>
    <w:rsid w:val="0009691E"/>
    <w:rsid w:val="0009778B"/>
    <w:rsid w:val="00097B6E"/>
    <w:rsid w:val="000A1EC7"/>
    <w:rsid w:val="000A1FB4"/>
    <w:rsid w:val="000A1FEC"/>
    <w:rsid w:val="000A3ACB"/>
    <w:rsid w:val="000A4453"/>
    <w:rsid w:val="000A64C5"/>
    <w:rsid w:val="000A6A4C"/>
    <w:rsid w:val="000A726F"/>
    <w:rsid w:val="000B3798"/>
    <w:rsid w:val="000B7575"/>
    <w:rsid w:val="000B7759"/>
    <w:rsid w:val="000C07CE"/>
    <w:rsid w:val="000C136A"/>
    <w:rsid w:val="000C330C"/>
    <w:rsid w:val="000C4756"/>
    <w:rsid w:val="000C494B"/>
    <w:rsid w:val="000D1FAD"/>
    <w:rsid w:val="000D207E"/>
    <w:rsid w:val="000D6E5A"/>
    <w:rsid w:val="000D7D42"/>
    <w:rsid w:val="000E0484"/>
    <w:rsid w:val="000E43F6"/>
    <w:rsid w:val="000E6D08"/>
    <w:rsid w:val="000F1649"/>
    <w:rsid w:val="000F2E82"/>
    <w:rsid w:val="000F6024"/>
    <w:rsid w:val="000F7877"/>
    <w:rsid w:val="0010184D"/>
    <w:rsid w:val="00106703"/>
    <w:rsid w:val="00112F89"/>
    <w:rsid w:val="00120694"/>
    <w:rsid w:val="00121785"/>
    <w:rsid w:val="00122495"/>
    <w:rsid w:val="00124306"/>
    <w:rsid w:val="00125BA9"/>
    <w:rsid w:val="00131F46"/>
    <w:rsid w:val="00134753"/>
    <w:rsid w:val="0013598E"/>
    <w:rsid w:val="001361D0"/>
    <w:rsid w:val="001367F4"/>
    <w:rsid w:val="0014143E"/>
    <w:rsid w:val="00143992"/>
    <w:rsid w:val="00145D59"/>
    <w:rsid w:val="00147BE8"/>
    <w:rsid w:val="00150B41"/>
    <w:rsid w:val="0015130E"/>
    <w:rsid w:val="00153251"/>
    <w:rsid w:val="00157A37"/>
    <w:rsid w:val="00161ABB"/>
    <w:rsid w:val="00161FE6"/>
    <w:rsid w:val="00163F80"/>
    <w:rsid w:val="00165D2D"/>
    <w:rsid w:val="00165EDD"/>
    <w:rsid w:val="00166A81"/>
    <w:rsid w:val="001674D8"/>
    <w:rsid w:val="00173251"/>
    <w:rsid w:val="00173F28"/>
    <w:rsid w:val="00176112"/>
    <w:rsid w:val="00176818"/>
    <w:rsid w:val="00184777"/>
    <w:rsid w:val="00191267"/>
    <w:rsid w:val="001929A2"/>
    <w:rsid w:val="0019348A"/>
    <w:rsid w:val="00194E1A"/>
    <w:rsid w:val="00194E5E"/>
    <w:rsid w:val="00195691"/>
    <w:rsid w:val="0019628E"/>
    <w:rsid w:val="001A0320"/>
    <w:rsid w:val="001A0406"/>
    <w:rsid w:val="001B349B"/>
    <w:rsid w:val="001B4102"/>
    <w:rsid w:val="001B4615"/>
    <w:rsid w:val="001B4A22"/>
    <w:rsid w:val="001B69EF"/>
    <w:rsid w:val="001B7144"/>
    <w:rsid w:val="001C0665"/>
    <w:rsid w:val="001C3E73"/>
    <w:rsid w:val="001C6570"/>
    <w:rsid w:val="001C6CE1"/>
    <w:rsid w:val="001C72FD"/>
    <w:rsid w:val="001D08B1"/>
    <w:rsid w:val="001D0EAB"/>
    <w:rsid w:val="001D6AA6"/>
    <w:rsid w:val="001E1914"/>
    <w:rsid w:val="001E26CE"/>
    <w:rsid w:val="001E2976"/>
    <w:rsid w:val="001E5796"/>
    <w:rsid w:val="001E7788"/>
    <w:rsid w:val="001F18FC"/>
    <w:rsid w:val="001F2F4B"/>
    <w:rsid w:val="001F49EE"/>
    <w:rsid w:val="001F7F78"/>
    <w:rsid w:val="00200A8F"/>
    <w:rsid w:val="002044BB"/>
    <w:rsid w:val="00206867"/>
    <w:rsid w:val="002101D7"/>
    <w:rsid w:val="00210FFB"/>
    <w:rsid w:val="00211083"/>
    <w:rsid w:val="002121AD"/>
    <w:rsid w:val="00212CE5"/>
    <w:rsid w:val="002137BD"/>
    <w:rsid w:val="0021381F"/>
    <w:rsid w:val="002152D7"/>
    <w:rsid w:val="00215D5C"/>
    <w:rsid w:val="00215E94"/>
    <w:rsid w:val="002168D5"/>
    <w:rsid w:val="00217DB3"/>
    <w:rsid w:val="002225A1"/>
    <w:rsid w:val="002227C0"/>
    <w:rsid w:val="00223294"/>
    <w:rsid w:val="002273A3"/>
    <w:rsid w:val="0023048B"/>
    <w:rsid w:val="002317E3"/>
    <w:rsid w:val="00233D59"/>
    <w:rsid w:val="00234C38"/>
    <w:rsid w:val="00234C6F"/>
    <w:rsid w:val="00240475"/>
    <w:rsid w:val="00241786"/>
    <w:rsid w:val="0024179D"/>
    <w:rsid w:val="002437E5"/>
    <w:rsid w:val="00243EC1"/>
    <w:rsid w:val="0024476B"/>
    <w:rsid w:val="00244E28"/>
    <w:rsid w:val="00245E8F"/>
    <w:rsid w:val="00246299"/>
    <w:rsid w:val="00246D9E"/>
    <w:rsid w:val="002474CF"/>
    <w:rsid w:val="002501D2"/>
    <w:rsid w:val="002510F5"/>
    <w:rsid w:val="002606EC"/>
    <w:rsid w:val="00260DC7"/>
    <w:rsid w:val="00262471"/>
    <w:rsid w:val="00262FBC"/>
    <w:rsid w:val="00263D7C"/>
    <w:rsid w:val="00265D3F"/>
    <w:rsid w:val="002679F3"/>
    <w:rsid w:val="002707D8"/>
    <w:rsid w:val="00271F88"/>
    <w:rsid w:val="00272701"/>
    <w:rsid w:val="00274202"/>
    <w:rsid w:val="0028335B"/>
    <w:rsid w:val="0028378B"/>
    <w:rsid w:val="0028741B"/>
    <w:rsid w:val="002920F8"/>
    <w:rsid w:val="002921F6"/>
    <w:rsid w:val="002933E5"/>
    <w:rsid w:val="00294E9B"/>
    <w:rsid w:val="00295B84"/>
    <w:rsid w:val="0029660E"/>
    <w:rsid w:val="0029661A"/>
    <w:rsid w:val="0029666A"/>
    <w:rsid w:val="002971B9"/>
    <w:rsid w:val="002A3A6F"/>
    <w:rsid w:val="002A3CD9"/>
    <w:rsid w:val="002A6CDD"/>
    <w:rsid w:val="002A7373"/>
    <w:rsid w:val="002B03BD"/>
    <w:rsid w:val="002B1E60"/>
    <w:rsid w:val="002B2A36"/>
    <w:rsid w:val="002B3BA5"/>
    <w:rsid w:val="002B68BC"/>
    <w:rsid w:val="002C391E"/>
    <w:rsid w:val="002C4334"/>
    <w:rsid w:val="002C68A9"/>
    <w:rsid w:val="002C6FF7"/>
    <w:rsid w:val="002C7A5E"/>
    <w:rsid w:val="002D0742"/>
    <w:rsid w:val="002D40A4"/>
    <w:rsid w:val="002D5595"/>
    <w:rsid w:val="002D5F67"/>
    <w:rsid w:val="002D7A52"/>
    <w:rsid w:val="002E01EF"/>
    <w:rsid w:val="002E195F"/>
    <w:rsid w:val="002E3435"/>
    <w:rsid w:val="002E5E6C"/>
    <w:rsid w:val="002F0111"/>
    <w:rsid w:val="002F0522"/>
    <w:rsid w:val="002F1414"/>
    <w:rsid w:val="002F28A8"/>
    <w:rsid w:val="002F3933"/>
    <w:rsid w:val="002F4841"/>
    <w:rsid w:val="002F60F4"/>
    <w:rsid w:val="002F7B71"/>
    <w:rsid w:val="00300C48"/>
    <w:rsid w:val="00302684"/>
    <w:rsid w:val="00305F15"/>
    <w:rsid w:val="00307172"/>
    <w:rsid w:val="00307898"/>
    <w:rsid w:val="00311AB0"/>
    <w:rsid w:val="0031430C"/>
    <w:rsid w:val="00314B0C"/>
    <w:rsid w:val="00315B8B"/>
    <w:rsid w:val="00316783"/>
    <w:rsid w:val="0032115A"/>
    <w:rsid w:val="00321587"/>
    <w:rsid w:val="00322172"/>
    <w:rsid w:val="003221E1"/>
    <w:rsid w:val="0032506B"/>
    <w:rsid w:val="00325D13"/>
    <w:rsid w:val="00326FEC"/>
    <w:rsid w:val="00331796"/>
    <w:rsid w:val="0033222A"/>
    <w:rsid w:val="0033285F"/>
    <w:rsid w:val="0033464A"/>
    <w:rsid w:val="0033759F"/>
    <w:rsid w:val="0034071D"/>
    <w:rsid w:val="00344CFD"/>
    <w:rsid w:val="00345F1C"/>
    <w:rsid w:val="003460DE"/>
    <w:rsid w:val="00364D72"/>
    <w:rsid w:val="00365AD9"/>
    <w:rsid w:val="00365F77"/>
    <w:rsid w:val="00373DD8"/>
    <w:rsid w:val="00373F3C"/>
    <w:rsid w:val="00374953"/>
    <w:rsid w:val="00381ECA"/>
    <w:rsid w:val="003848F7"/>
    <w:rsid w:val="00390497"/>
    <w:rsid w:val="00392F05"/>
    <w:rsid w:val="00393651"/>
    <w:rsid w:val="00395D08"/>
    <w:rsid w:val="003973E3"/>
    <w:rsid w:val="00397D61"/>
    <w:rsid w:val="003A00DE"/>
    <w:rsid w:val="003A0DDD"/>
    <w:rsid w:val="003A1C8B"/>
    <w:rsid w:val="003A3436"/>
    <w:rsid w:val="003A398B"/>
    <w:rsid w:val="003A469D"/>
    <w:rsid w:val="003A4977"/>
    <w:rsid w:val="003A68F1"/>
    <w:rsid w:val="003A7403"/>
    <w:rsid w:val="003A772A"/>
    <w:rsid w:val="003B11B0"/>
    <w:rsid w:val="003B1309"/>
    <w:rsid w:val="003B4BB2"/>
    <w:rsid w:val="003B4D38"/>
    <w:rsid w:val="003B7B5D"/>
    <w:rsid w:val="003B7F2E"/>
    <w:rsid w:val="003C11B9"/>
    <w:rsid w:val="003C20D1"/>
    <w:rsid w:val="003C370E"/>
    <w:rsid w:val="003C49B5"/>
    <w:rsid w:val="003C572C"/>
    <w:rsid w:val="003C6C94"/>
    <w:rsid w:val="003C71D8"/>
    <w:rsid w:val="003D1A06"/>
    <w:rsid w:val="003D35D1"/>
    <w:rsid w:val="003D3FCE"/>
    <w:rsid w:val="003D4A28"/>
    <w:rsid w:val="003D6933"/>
    <w:rsid w:val="003D6E7B"/>
    <w:rsid w:val="003D752A"/>
    <w:rsid w:val="003D7E33"/>
    <w:rsid w:val="003E15D0"/>
    <w:rsid w:val="003E2831"/>
    <w:rsid w:val="003E29FC"/>
    <w:rsid w:val="003E4577"/>
    <w:rsid w:val="003E7E7B"/>
    <w:rsid w:val="003F1D68"/>
    <w:rsid w:val="003F2C21"/>
    <w:rsid w:val="003F39B2"/>
    <w:rsid w:val="003F3C12"/>
    <w:rsid w:val="003F7D0C"/>
    <w:rsid w:val="004001FD"/>
    <w:rsid w:val="004027AE"/>
    <w:rsid w:val="00402B34"/>
    <w:rsid w:val="004046F8"/>
    <w:rsid w:val="00404F6E"/>
    <w:rsid w:val="004057C3"/>
    <w:rsid w:val="004079DE"/>
    <w:rsid w:val="00407D9D"/>
    <w:rsid w:val="00410C01"/>
    <w:rsid w:val="00411C1C"/>
    <w:rsid w:val="00413C27"/>
    <w:rsid w:val="0041624E"/>
    <w:rsid w:val="0043027B"/>
    <w:rsid w:val="00433819"/>
    <w:rsid w:val="00433CB9"/>
    <w:rsid w:val="00434F4D"/>
    <w:rsid w:val="004403CF"/>
    <w:rsid w:val="00441B7A"/>
    <w:rsid w:val="0044295D"/>
    <w:rsid w:val="00450D37"/>
    <w:rsid w:val="00453318"/>
    <w:rsid w:val="0045497F"/>
    <w:rsid w:val="00460039"/>
    <w:rsid w:val="004654AD"/>
    <w:rsid w:val="00466673"/>
    <w:rsid w:val="00466BF1"/>
    <w:rsid w:val="004709F5"/>
    <w:rsid w:val="0047101D"/>
    <w:rsid w:val="00472054"/>
    <w:rsid w:val="004729F2"/>
    <w:rsid w:val="00477A5C"/>
    <w:rsid w:val="00481EAA"/>
    <w:rsid w:val="004831D8"/>
    <w:rsid w:val="00483AC5"/>
    <w:rsid w:val="00483F0F"/>
    <w:rsid w:val="00483F9E"/>
    <w:rsid w:val="00484107"/>
    <w:rsid w:val="0048544F"/>
    <w:rsid w:val="004864B7"/>
    <w:rsid w:val="00490402"/>
    <w:rsid w:val="004920FA"/>
    <w:rsid w:val="00492105"/>
    <w:rsid w:val="00495649"/>
    <w:rsid w:val="0049619F"/>
    <w:rsid w:val="00496EFF"/>
    <w:rsid w:val="00497C87"/>
    <w:rsid w:val="004A0624"/>
    <w:rsid w:val="004A36BA"/>
    <w:rsid w:val="004A4938"/>
    <w:rsid w:val="004A4AB1"/>
    <w:rsid w:val="004A6103"/>
    <w:rsid w:val="004B0CE4"/>
    <w:rsid w:val="004B232D"/>
    <w:rsid w:val="004B4BAC"/>
    <w:rsid w:val="004B5DB7"/>
    <w:rsid w:val="004B6529"/>
    <w:rsid w:val="004B729E"/>
    <w:rsid w:val="004C000F"/>
    <w:rsid w:val="004C0DFE"/>
    <w:rsid w:val="004C1A5D"/>
    <w:rsid w:val="004C2174"/>
    <w:rsid w:val="004C23D6"/>
    <w:rsid w:val="004C404D"/>
    <w:rsid w:val="004C7207"/>
    <w:rsid w:val="004C7D72"/>
    <w:rsid w:val="004D0E1A"/>
    <w:rsid w:val="004D695D"/>
    <w:rsid w:val="004E0EB5"/>
    <w:rsid w:val="004E353A"/>
    <w:rsid w:val="004E4B73"/>
    <w:rsid w:val="004E5CD9"/>
    <w:rsid w:val="004E6B86"/>
    <w:rsid w:val="004E7F49"/>
    <w:rsid w:val="004F4BFC"/>
    <w:rsid w:val="004F51F8"/>
    <w:rsid w:val="004F57EC"/>
    <w:rsid w:val="004F639A"/>
    <w:rsid w:val="005013D2"/>
    <w:rsid w:val="0050397B"/>
    <w:rsid w:val="00511FE2"/>
    <w:rsid w:val="00513159"/>
    <w:rsid w:val="0051505E"/>
    <w:rsid w:val="00517E77"/>
    <w:rsid w:val="00522980"/>
    <w:rsid w:val="00525B2E"/>
    <w:rsid w:val="0052607C"/>
    <w:rsid w:val="00526C83"/>
    <w:rsid w:val="00527295"/>
    <w:rsid w:val="00530117"/>
    <w:rsid w:val="00531584"/>
    <w:rsid w:val="005321D1"/>
    <w:rsid w:val="00532E52"/>
    <w:rsid w:val="005337CF"/>
    <w:rsid w:val="00534936"/>
    <w:rsid w:val="00535330"/>
    <w:rsid w:val="00535E6B"/>
    <w:rsid w:val="00535EE6"/>
    <w:rsid w:val="00537046"/>
    <w:rsid w:val="005375EF"/>
    <w:rsid w:val="0054019D"/>
    <w:rsid w:val="005503D3"/>
    <w:rsid w:val="00550C2A"/>
    <w:rsid w:val="005515BB"/>
    <w:rsid w:val="00551A5C"/>
    <w:rsid w:val="00551ECF"/>
    <w:rsid w:val="00552248"/>
    <w:rsid w:val="00553A2B"/>
    <w:rsid w:val="00553A50"/>
    <w:rsid w:val="005575F3"/>
    <w:rsid w:val="00557BBD"/>
    <w:rsid w:val="0056174A"/>
    <w:rsid w:val="00562387"/>
    <w:rsid w:val="00562863"/>
    <w:rsid w:val="00563321"/>
    <w:rsid w:val="00570F7E"/>
    <w:rsid w:val="005710F9"/>
    <w:rsid w:val="0057128A"/>
    <w:rsid w:val="005713AB"/>
    <w:rsid w:val="005713F4"/>
    <w:rsid w:val="005716CF"/>
    <w:rsid w:val="0057182A"/>
    <w:rsid w:val="00574AD6"/>
    <w:rsid w:val="00575CE2"/>
    <w:rsid w:val="00577EFA"/>
    <w:rsid w:val="00580BA5"/>
    <w:rsid w:val="005810AA"/>
    <w:rsid w:val="00581F6B"/>
    <w:rsid w:val="00582D3E"/>
    <w:rsid w:val="00583F13"/>
    <w:rsid w:val="0058443E"/>
    <w:rsid w:val="00584EFE"/>
    <w:rsid w:val="00586E1E"/>
    <w:rsid w:val="005907CC"/>
    <w:rsid w:val="00591114"/>
    <w:rsid w:val="0059143C"/>
    <w:rsid w:val="005919F4"/>
    <w:rsid w:val="00597227"/>
    <w:rsid w:val="005A094F"/>
    <w:rsid w:val="005A7CF0"/>
    <w:rsid w:val="005B2D65"/>
    <w:rsid w:val="005B3758"/>
    <w:rsid w:val="005B3CD4"/>
    <w:rsid w:val="005B67CE"/>
    <w:rsid w:val="005C0902"/>
    <w:rsid w:val="005C1290"/>
    <w:rsid w:val="005C25E0"/>
    <w:rsid w:val="005C41BE"/>
    <w:rsid w:val="005C6605"/>
    <w:rsid w:val="005C7318"/>
    <w:rsid w:val="005C78F1"/>
    <w:rsid w:val="005C7ACC"/>
    <w:rsid w:val="005D00D4"/>
    <w:rsid w:val="005D0442"/>
    <w:rsid w:val="005D076B"/>
    <w:rsid w:val="005D55D4"/>
    <w:rsid w:val="005E02CF"/>
    <w:rsid w:val="005E29FE"/>
    <w:rsid w:val="005E359B"/>
    <w:rsid w:val="005E60EF"/>
    <w:rsid w:val="005E6435"/>
    <w:rsid w:val="005F1E07"/>
    <w:rsid w:val="005F1EC7"/>
    <w:rsid w:val="005F2593"/>
    <w:rsid w:val="005F3408"/>
    <w:rsid w:val="005F5DC2"/>
    <w:rsid w:val="005F61B1"/>
    <w:rsid w:val="005F68C0"/>
    <w:rsid w:val="0060494B"/>
    <w:rsid w:val="00605B1E"/>
    <w:rsid w:val="00605F5D"/>
    <w:rsid w:val="0060622E"/>
    <w:rsid w:val="006118DB"/>
    <w:rsid w:val="00612892"/>
    <w:rsid w:val="00612DF8"/>
    <w:rsid w:val="00615C2C"/>
    <w:rsid w:val="0061653C"/>
    <w:rsid w:val="006169BD"/>
    <w:rsid w:val="0062315F"/>
    <w:rsid w:val="0062344A"/>
    <w:rsid w:val="00623D61"/>
    <w:rsid w:val="00624F48"/>
    <w:rsid w:val="00627B21"/>
    <w:rsid w:val="00630789"/>
    <w:rsid w:val="00632AFC"/>
    <w:rsid w:val="00636062"/>
    <w:rsid w:val="00637DA2"/>
    <w:rsid w:val="00641237"/>
    <w:rsid w:val="006422A9"/>
    <w:rsid w:val="00643A21"/>
    <w:rsid w:val="00644428"/>
    <w:rsid w:val="0064456E"/>
    <w:rsid w:val="00645360"/>
    <w:rsid w:val="006454F2"/>
    <w:rsid w:val="00646CA9"/>
    <w:rsid w:val="00653D9C"/>
    <w:rsid w:val="006542A6"/>
    <w:rsid w:val="006542E9"/>
    <w:rsid w:val="00654BF0"/>
    <w:rsid w:val="00655736"/>
    <w:rsid w:val="00656882"/>
    <w:rsid w:val="00660E64"/>
    <w:rsid w:val="00661DC5"/>
    <w:rsid w:val="00663621"/>
    <w:rsid w:val="0066554F"/>
    <w:rsid w:val="00666D09"/>
    <w:rsid w:val="00666E7B"/>
    <w:rsid w:val="00667B6B"/>
    <w:rsid w:val="0067094E"/>
    <w:rsid w:val="00672867"/>
    <w:rsid w:val="0067388E"/>
    <w:rsid w:val="00674819"/>
    <w:rsid w:val="0067681F"/>
    <w:rsid w:val="00676C64"/>
    <w:rsid w:val="006837A2"/>
    <w:rsid w:val="0068428A"/>
    <w:rsid w:val="00692A7F"/>
    <w:rsid w:val="00693EF8"/>
    <w:rsid w:val="0069401C"/>
    <w:rsid w:val="00696461"/>
    <w:rsid w:val="00697E34"/>
    <w:rsid w:val="006A6FC4"/>
    <w:rsid w:val="006B0220"/>
    <w:rsid w:val="006B145A"/>
    <w:rsid w:val="006B1808"/>
    <w:rsid w:val="006B293D"/>
    <w:rsid w:val="006B2E87"/>
    <w:rsid w:val="006B4568"/>
    <w:rsid w:val="006B7365"/>
    <w:rsid w:val="006C0EF9"/>
    <w:rsid w:val="006C342A"/>
    <w:rsid w:val="006C34E5"/>
    <w:rsid w:val="006D1D38"/>
    <w:rsid w:val="006D31C4"/>
    <w:rsid w:val="006D4D4D"/>
    <w:rsid w:val="006D508A"/>
    <w:rsid w:val="006D59D8"/>
    <w:rsid w:val="006D6645"/>
    <w:rsid w:val="006D769E"/>
    <w:rsid w:val="006E029B"/>
    <w:rsid w:val="006E1A31"/>
    <w:rsid w:val="006E4058"/>
    <w:rsid w:val="006F28B3"/>
    <w:rsid w:val="006F4DAD"/>
    <w:rsid w:val="006F4F36"/>
    <w:rsid w:val="006F78E6"/>
    <w:rsid w:val="0070114C"/>
    <w:rsid w:val="0070693E"/>
    <w:rsid w:val="00711B79"/>
    <w:rsid w:val="00714CF2"/>
    <w:rsid w:val="0071592E"/>
    <w:rsid w:val="00716077"/>
    <w:rsid w:val="007208D4"/>
    <w:rsid w:val="00722FD3"/>
    <w:rsid w:val="00723D00"/>
    <w:rsid w:val="007245C3"/>
    <w:rsid w:val="00730075"/>
    <w:rsid w:val="007304CF"/>
    <w:rsid w:val="00730B26"/>
    <w:rsid w:val="00730DE1"/>
    <w:rsid w:val="00731384"/>
    <w:rsid w:val="00731D7E"/>
    <w:rsid w:val="00734C3D"/>
    <w:rsid w:val="00734E93"/>
    <w:rsid w:val="007413D0"/>
    <w:rsid w:val="007457E5"/>
    <w:rsid w:val="0074672A"/>
    <w:rsid w:val="00746BFC"/>
    <w:rsid w:val="00746ECF"/>
    <w:rsid w:val="007520E1"/>
    <w:rsid w:val="00754DE4"/>
    <w:rsid w:val="0075606A"/>
    <w:rsid w:val="00756E42"/>
    <w:rsid w:val="00757850"/>
    <w:rsid w:val="00767F53"/>
    <w:rsid w:val="00772988"/>
    <w:rsid w:val="00772C38"/>
    <w:rsid w:val="0077477D"/>
    <w:rsid w:val="007753FF"/>
    <w:rsid w:val="00776696"/>
    <w:rsid w:val="007768CE"/>
    <w:rsid w:val="00781A8E"/>
    <w:rsid w:val="0078352D"/>
    <w:rsid w:val="00783B87"/>
    <w:rsid w:val="0078401D"/>
    <w:rsid w:val="007873B5"/>
    <w:rsid w:val="00792717"/>
    <w:rsid w:val="00796291"/>
    <w:rsid w:val="007A27BA"/>
    <w:rsid w:val="007B09F3"/>
    <w:rsid w:val="007B6091"/>
    <w:rsid w:val="007C0424"/>
    <w:rsid w:val="007C3694"/>
    <w:rsid w:val="007C40D9"/>
    <w:rsid w:val="007C6AD1"/>
    <w:rsid w:val="007C76BD"/>
    <w:rsid w:val="007C7A62"/>
    <w:rsid w:val="007D0894"/>
    <w:rsid w:val="007D1473"/>
    <w:rsid w:val="007D58FA"/>
    <w:rsid w:val="007E1963"/>
    <w:rsid w:val="007E1D0D"/>
    <w:rsid w:val="007E28C7"/>
    <w:rsid w:val="007E2BDD"/>
    <w:rsid w:val="007E490F"/>
    <w:rsid w:val="007E5B08"/>
    <w:rsid w:val="007E5EB7"/>
    <w:rsid w:val="007E62EC"/>
    <w:rsid w:val="007E7E6B"/>
    <w:rsid w:val="007F19C3"/>
    <w:rsid w:val="007F210F"/>
    <w:rsid w:val="007F288D"/>
    <w:rsid w:val="007F3DDA"/>
    <w:rsid w:val="007F5D6A"/>
    <w:rsid w:val="007F609C"/>
    <w:rsid w:val="007F7182"/>
    <w:rsid w:val="007F78D4"/>
    <w:rsid w:val="007F7A21"/>
    <w:rsid w:val="008026E8"/>
    <w:rsid w:val="00804E62"/>
    <w:rsid w:val="0080538A"/>
    <w:rsid w:val="00805B5E"/>
    <w:rsid w:val="00811332"/>
    <w:rsid w:val="008127DB"/>
    <w:rsid w:val="00812D17"/>
    <w:rsid w:val="00813326"/>
    <w:rsid w:val="00813BF2"/>
    <w:rsid w:val="00814653"/>
    <w:rsid w:val="00816150"/>
    <w:rsid w:val="008164E5"/>
    <w:rsid w:val="00816B26"/>
    <w:rsid w:val="0081773D"/>
    <w:rsid w:val="008207D1"/>
    <w:rsid w:val="00822C7C"/>
    <w:rsid w:val="00831A75"/>
    <w:rsid w:val="0083527E"/>
    <w:rsid w:val="0083565A"/>
    <w:rsid w:val="00835DC1"/>
    <w:rsid w:val="00840820"/>
    <w:rsid w:val="00841697"/>
    <w:rsid w:val="008422BF"/>
    <w:rsid w:val="00842F65"/>
    <w:rsid w:val="008459C6"/>
    <w:rsid w:val="00847352"/>
    <w:rsid w:val="00850549"/>
    <w:rsid w:val="00851DD8"/>
    <w:rsid w:val="00852870"/>
    <w:rsid w:val="0085318C"/>
    <w:rsid w:val="008532A5"/>
    <w:rsid w:val="008602C9"/>
    <w:rsid w:val="00860923"/>
    <w:rsid w:val="008613B2"/>
    <w:rsid w:val="00861CF1"/>
    <w:rsid w:val="0087543C"/>
    <w:rsid w:val="00877F4A"/>
    <w:rsid w:val="00880D2F"/>
    <w:rsid w:val="00883398"/>
    <w:rsid w:val="00883946"/>
    <w:rsid w:val="00883CBC"/>
    <w:rsid w:val="00884E82"/>
    <w:rsid w:val="00885A7D"/>
    <w:rsid w:val="00891301"/>
    <w:rsid w:val="00891A08"/>
    <w:rsid w:val="00892060"/>
    <w:rsid w:val="00892FF4"/>
    <w:rsid w:val="00896FED"/>
    <w:rsid w:val="008973B0"/>
    <w:rsid w:val="008A2AF0"/>
    <w:rsid w:val="008A4157"/>
    <w:rsid w:val="008A5099"/>
    <w:rsid w:val="008A602F"/>
    <w:rsid w:val="008A7762"/>
    <w:rsid w:val="008B033F"/>
    <w:rsid w:val="008B0660"/>
    <w:rsid w:val="008B3A4F"/>
    <w:rsid w:val="008B48DC"/>
    <w:rsid w:val="008B6695"/>
    <w:rsid w:val="008B7A0A"/>
    <w:rsid w:val="008C0DC9"/>
    <w:rsid w:val="008C1ACA"/>
    <w:rsid w:val="008C2A83"/>
    <w:rsid w:val="008C6B10"/>
    <w:rsid w:val="008C7A1E"/>
    <w:rsid w:val="008D54D7"/>
    <w:rsid w:val="008D6009"/>
    <w:rsid w:val="008E212A"/>
    <w:rsid w:val="008E5460"/>
    <w:rsid w:val="008E598C"/>
    <w:rsid w:val="008E76CD"/>
    <w:rsid w:val="008E7A26"/>
    <w:rsid w:val="008F1A93"/>
    <w:rsid w:val="008F2BF3"/>
    <w:rsid w:val="008F3E4F"/>
    <w:rsid w:val="008F547C"/>
    <w:rsid w:val="008F6937"/>
    <w:rsid w:val="008F78EA"/>
    <w:rsid w:val="008F79E9"/>
    <w:rsid w:val="008F7C61"/>
    <w:rsid w:val="008F7F82"/>
    <w:rsid w:val="0090143F"/>
    <w:rsid w:val="00903BFF"/>
    <w:rsid w:val="00906E62"/>
    <w:rsid w:val="009070CA"/>
    <w:rsid w:val="00913395"/>
    <w:rsid w:val="009137D6"/>
    <w:rsid w:val="00914916"/>
    <w:rsid w:val="0091620E"/>
    <w:rsid w:val="00921140"/>
    <w:rsid w:val="009221BF"/>
    <w:rsid w:val="00922CCB"/>
    <w:rsid w:val="00923D31"/>
    <w:rsid w:val="00925D36"/>
    <w:rsid w:val="00930AB9"/>
    <w:rsid w:val="009337A6"/>
    <w:rsid w:val="00934542"/>
    <w:rsid w:val="00940A5E"/>
    <w:rsid w:val="00940B59"/>
    <w:rsid w:val="0094188E"/>
    <w:rsid w:val="00943856"/>
    <w:rsid w:val="0095003A"/>
    <w:rsid w:val="00950566"/>
    <w:rsid w:val="00950AC4"/>
    <w:rsid w:val="009522E9"/>
    <w:rsid w:val="00956A14"/>
    <w:rsid w:val="00956ADA"/>
    <w:rsid w:val="00957D13"/>
    <w:rsid w:val="00967A17"/>
    <w:rsid w:val="009708BE"/>
    <w:rsid w:val="009748E1"/>
    <w:rsid w:val="00975B28"/>
    <w:rsid w:val="00976384"/>
    <w:rsid w:val="009778C8"/>
    <w:rsid w:val="009805B9"/>
    <w:rsid w:val="00984D39"/>
    <w:rsid w:val="00985DAA"/>
    <w:rsid w:val="009863E4"/>
    <w:rsid w:val="00986A3B"/>
    <w:rsid w:val="009876E1"/>
    <w:rsid w:val="0099353B"/>
    <w:rsid w:val="009A05D9"/>
    <w:rsid w:val="009A28E3"/>
    <w:rsid w:val="009A6E3F"/>
    <w:rsid w:val="009B097E"/>
    <w:rsid w:val="009B438A"/>
    <w:rsid w:val="009C13B5"/>
    <w:rsid w:val="009C3590"/>
    <w:rsid w:val="009C4116"/>
    <w:rsid w:val="009C5CD8"/>
    <w:rsid w:val="009C5E84"/>
    <w:rsid w:val="009D340D"/>
    <w:rsid w:val="009D4885"/>
    <w:rsid w:val="009D51B2"/>
    <w:rsid w:val="009D5F13"/>
    <w:rsid w:val="009D703C"/>
    <w:rsid w:val="009E0249"/>
    <w:rsid w:val="009E077F"/>
    <w:rsid w:val="009E264F"/>
    <w:rsid w:val="009E4E8B"/>
    <w:rsid w:val="009E595A"/>
    <w:rsid w:val="009E78EB"/>
    <w:rsid w:val="009F0B7D"/>
    <w:rsid w:val="009F1868"/>
    <w:rsid w:val="009F40CE"/>
    <w:rsid w:val="009F4416"/>
    <w:rsid w:val="00A036A7"/>
    <w:rsid w:val="00A048B8"/>
    <w:rsid w:val="00A058D7"/>
    <w:rsid w:val="00A0731C"/>
    <w:rsid w:val="00A11899"/>
    <w:rsid w:val="00A136C4"/>
    <w:rsid w:val="00A14A3C"/>
    <w:rsid w:val="00A2179A"/>
    <w:rsid w:val="00A26C55"/>
    <w:rsid w:val="00A26E24"/>
    <w:rsid w:val="00A32177"/>
    <w:rsid w:val="00A34AF1"/>
    <w:rsid w:val="00A37D31"/>
    <w:rsid w:val="00A41ACE"/>
    <w:rsid w:val="00A42500"/>
    <w:rsid w:val="00A42653"/>
    <w:rsid w:val="00A426D2"/>
    <w:rsid w:val="00A4392F"/>
    <w:rsid w:val="00A4394E"/>
    <w:rsid w:val="00A43A36"/>
    <w:rsid w:val="00A50483"/>
    <w:rsid w:val="00A54F18"/>
    <w:rsid w:val="00A5516F"/>
    <w:rsid w:val="00A6189B"/>
    <w:rsid w:val="00A62B4F"/>
    <w:rsid w:val="00A65EBB"/>
    <w:rsid w:val="00A65F8F"/>
    <w:rsid w:val="00A6711B"/>
    <w:rsid w:val="00A72BC5"/>
    <w:rsid w:val="00A76342"/>
    <w:rsid w:val="00A814EF"/>
    <w:rsid w:val="00A94778"/>
    <w:rsid w:val="00AA104F"/>
    <w:rsid w:val="00AA1CED"/>
    <w:rsid w:val="00AA1EB9"/>
    <w:rsid w:val="00AA60A5"/>
    <w:rsid w:val="00AA7E69"/>
    <w:rsid w:val="00AB1917"/>
    <w:rsid w:val="00AB213B"/>
    <w:rsid w:val="00AB2336"/>
    <w:rsid w:val="00AB3BD2"/>
    <w:rsid w:val="00AB3EBF"/>
    <w:rsid w:val="00AB40AE"/>
    <w:rsid w:val="00AC0F8B"/>
    <w:rsid w:val="00AC109B"/>
    <w:rsid w:val="00AC29E8"/>
    <w:rsid w:val="00AC2A27"/>
    <w:rsid w:val="00AC2D9E"/>
    <w:rsid w:val="00AC4C5C"/>
    <w:rsid w:val="00AC5E96"/>
    <w:rsid w:val="00AD07FB"/>
    <w:rsid w:val="00AD1A22"/>
    <w:rsid w:val="00AD2080"/>
    <w:rsid w:val="00AD39E9"/>
    <w:rsid w:val="00AD5491"/>
    <w:rsid w:val="00AD57D7"/>
    <w:rsid w:val="00AD7074"/>
    <w:rsid w:val="00AE0582"/>
    <w:rsid w:val="00AE11D2"/>
    <w:rsid w:val="00AE3BAF"/>
    <w:rsid w:val="00AE6D1B"/>
    <w:rsid w:val="00AF0696"/>
    <w:rsid w:val="00AF5BA0"/>
    <w:rsid w:val="00AF5DF7"/>
    <w:rsid w:val="00AF7604"/>
    <w:rsid w:val="00B00BEC"/>
    <w:rsid w:val="00B00DC5"/>
    <w:rsid w:val="00B022BD"/>
    <w:rsid w:val="00B030F8"/>
    <w:rsid w:val="00B10E24"/>
    <w:rsid w:val="00B12160"/>
    <w:rsid w:val="00B14782"/>
    <w:rsid w:val="00B156A0"/>
    <w:rsid w:val="00B20214"/>
    <w:rsid w:val="00B22B81"/>
    <w:rsid w:val="00B26C98"/>
    <w:rsid w:val="00B27ECB"/>
    <w:rsid w:val="00B30031"/>
    <w:rsid w:val="00B315F9"/>
    <w:rsid w:val="00B31D8E"/>
    <w:rsid w:val="00B32A7C"/>
    <w:rsid w:val="00B35360"/>
    <w:rsid w:val="00B3673A"/>
    <w:rsid w:val="00B404CD"/>
    <w:rsid w:val="00B40ECE"/>
    <w:rsid w:val="00B42447"/>
    <w:rsid w:val="00B43985"/>
    <w:rsid w:val="00B43BFC"/>
    <w:rsid w:val="00B44765"/>
    <w:rsid w:val="00B452D6"/>
    <w:rsid w:val="00B466A9"/>
    <w:rsid w:val="00B469A7"/>
    <w:rsid w:val="00B524A9"/>
    <w:rsid w:val="00B55B7C"/>
    <w:rsid w:val="00B6032C"/>
    <w:rsid w:val="00B65CB6"/>
    <w:rsid w:val="00B66A78"/>
    <w:rsid w:val="00B7051B"/>
    <w:rsid w:val="00B714E2"/>
    <w:rsid w:val="00B716CC"/>
    <w:rsid w:val="00B71D5C"/>
    <w:rsid w:val="00B77A69"/>
    <w:rsid w:val="00B8311C"/>
    <w:rsid w:val="00B848A9"/>
    <w:rsid w:val="00B87A39"/>
    <w:rsid w:val="00B87FF6"/>
    <w:rsid w:val="00B9506F"/>
    <w:rsid w:val="00B9555D"/>
    <w:rsid w:val="00B9644F"/>
    <w:rsid w:val="00B9687A"/>
    <w:rsid w:val="00B97C71"/>
    <w:rsid w:val="00BA2DF8"/>
    <w:rsid w:val="00BA74FD"/>
    <w:rsid w:val="00BB4027"/>
    <w:rsid w:val="00BB4D00"/>
    <w:rsid w:val="00BB5FDD"/>
    <w:rsid w:val="00BB766F"/>
    <w:rsid w:val="00BB7DC3"/>
    <w:rsid w:val="00BC0699"/>
    <w:rsid w:val="00BC19F4"/>
    <w:rsid w:val="00BC2E04"/>
    <w:rsid w:val="00BC4554"/>
    <w:rsid w:val="00BC704A"/>
    <w:rsid w:val="00BD21D4"/>
    <w:rsid w:val="00BD263E"/>
    <w:rsid w:val="00BD2A92"/>
    <w:rsid w:val="00BD6586"/>
    <w:rsid w:val="00BE019F"/>
    <w:rsid w:val="00BE0AF2"/>
    <w:rsid w:val="00BE16C4"/>
    <w:rsid w:val="00BE1C24"/>
    <w:rsid w:val="00BE216B"/>
    <w:rsid w:val="00BE220E"/>
    <w:rsid w:val="00BE3DB6"/>
    <w:rsid w:val="00BE45D5"/>
    <w:rsid w:val="00BE551A"/>
    <w:rsid w:val="00BE60EB"/>
    <w:rsid w:val="00BE7815"/>
    <w:rsid w:val="00BF47CD"/>
    <w:rsid w:val="00BF51E9"/>
    <w:rsid w:val="00BF5D34"/>
    <w:rsid w:val="00BF66BC"/>
    <w:rsid w:val="00C01605"/>
    <w:rsid w:val="00C02CC3"/>
    <w:rsid w:val="00C04898"/>
    <w:rsid w:val="00C05C08"/>
    <w:rsid w:val="00C071CC"/>
    <w:rsid w:val="00C1087D"/>
    <w:rsid w:val="00C1344F"/>
    <w:rsid w:val="00C2081D"/>
    <w:rsid w:val="00C2195B"/>
    <w:rsid w:val="00C22469"/>
    <w:rsid w:val="00C22E88"/>
    <w:rsid w:val="00C23BD5"/>
    <w:rsid w:val="00C24095"/>
    <w:rsid w:val="00C263E3"/>
    <w:rsid w:val="00C264A8"/>
    <w:rsid w:val="00C27DE8"/>
    <w:rsid w:val="00C31163"/>
    <w:rsid w:val="00C31165"/>
    <w:rsid w:val="00C319DF"/>
    <w:rsid w:val="00C33428"/>
    <w:rsid w:val="00C33DF8"/>
    <w:rsid w:val="00C35D1A"/>
    <w:rsid w:val="00C360CD"/>
    <w:rsid w:val="00C407D8"/>
    <w:rsid w:val="00C422A7"/>
    <w:rsid w:val="00C426C4"/>
    <w:rsid w:val="00C42C91"/>
    <w:rsid w:val="00C444D3"/>
    <w:rsid w:val="00C45394"/>
    <w:rsid w:val="00C51596"/>
    <w:rsid w:val="00C54468"/>
    <w:rsid w:val="00C549AE"/>
    <w:rsid w:val="00C55514"/>
    <w:rsid w:val="00C60ED9"/>
    <w:rsid w:val="00C6175F"/>
    <w:rsid w:val="00C648DD"/>
    <w:rsid w:val="00C64FF0"/>
    <w:rsid w:val="00C66EAB"/>
    <w:rsid w:val="00C67907"/>
    <w:rsid w:val="00C67B82"/>
    <w:rsid w:val="00C725B1"/>
    <w:rsid w:val="00C72A36"/>
    <w:rsid w:val="00C73F7A"/>
    <w:rsid w:val="00C74744"/>
    <w:rsid w:val="00C74F85"/>
    <w:rsid w:val="00C75A1D"/>
    <w:rsid w:val="00C80E0D"/>
    <w:rsid w:val="00C82A07"/>
    <w:rsid w:val="00C83F1F"/>
    <w:rsid w:val="00C87492"/>
    <w:rsid w:val="00C90013"/>
    <w:rsid w:val="00C90ECE"/>
    <w:rsid w:val="00C94317"/>
    <w:rsid w:val="00C96E16"/>
    <w:rsid w:val="00CA3BDB"/>
    <w:rsid w:val="00CA6104"/>
    <w:rsid w:val="00CA6230"/>
    <w:rsid w:val="00CA67C7"/>
    <w:rsid w:val="00CB1016"/>
    <w:rsid w:val="00CB2467"/>
    <w:rsid w:val="00CB254F"/>
    <w:rsid w:val="00CB5D69"/>
    <w:rsid w:val="00CB5E6B"/>
    <w:rsid w:val="00CB74D2"/>
    <w:rsid w:val="00CC0200"/>
    <w:rsid w:val="00CC34D1"/>
    <w:rsid w:val="00CC714E"/>
    <w:rsid w:val="00CD539C"/>
    <w:rsid w:val="00CD5A57"/>
    <w:rsid w:val="00CD74D3"/>
    <w:rsid w:val="00CD7766"/>
    <w:rsid w:val="00CD7DC0"/>
    <w:rsid w:val="00CF133E"/>
    <w:rsid w:val="00CF2AFB"/>
    <w:rsid w:val="00CF2D8F"/>
    <w:rsid w:val="00CF665E"/>
    <w:rsid w:val="00D01E3A"/>
    <w:rsid w:val="00D03334"/>
    <w:rsid w:val="00D06376"/>
    <w:rsid w:val="00D06674"/>
    <w:rsid w:val="00D06717"/>
    <w:rsid w:val="00D0700A"/>
    <w:rsid w:val="00D07F46"/>
    <w:rsid w:val="00D1174E"/>
    <w:rsid w:val="00D125B5"/>
    <w:rsid w:val="00D12EED"/>
    <w:rsid w:val="00D14C55"/>
    <w:rsid w:val="00D14E5F"/>
    <w:rsid w:val="00D15D30"/>
    <w:rsid w:val="00D16D31"/>
    <w:rsid w:val="00D22A62"/>
    <w:rsid w:val="00D22FBF"/>
    <w:rsid w:val="00D23A6B"/>
    <w:rsid w:val="00D3000E"/>
    <w:rsid w:val="00D3471A"/>
    <w:rsid w:val="00D36880"/>
    <w:rsid w:val="00D36A15"/>
    <w:rsid w:val="00D41FCC"/>
    <w:rsid w:val="00D45C45"/>
    <w:rsid w:val="00D464AB"/>
    <w:rsid w:val="00D467E4"/>
    <w:rsid w:val="00D46B23"/>
    <w:rsid w:val="00D51E00"/>
    <w:rsid w:val="00D54F83"/>
    <w:rsid w:val="00D554F0"/>
    <w:rsid w:val="00D571A4"/>
    <w:rsid w:val="00D57496"/>
    <w:rsid w:val="00D57E7A"/>
    <w:rsid w:val="00D617A7"/>
    <w:rsid w:val="00D63800"/>
    <w:rsid w:val="00D63A34"/>
    <w:rsid w:val="00D6436B"/>
    <w:rsid w:val="00D65381"/>
    <w:rsid w:val="00D6609B"/>
    <w:rsid w:val="00D66A30"/>
    <w:rsid w:val="00D670AD"/>
    <w:rsid w:val="00D67D13"/>
    <w:rsid w:val="00D71CB0"/>
    <w:rsid w:val="00D721A1"/>
    <w:rsid w:val="00D74485"/>
    <w:rsid w:val="00D74AAA"/>
    <w:rsid w:val="00D81309"/>
    <w:rsid w:val="00D85BDD"/>
    <w:rsid w:val="00D867AA"/>
    <w:rsid w:val="00D9093A"/>
    <w:rsid w:val="00D93966"/>
    <w:rsid w:val="00DA1623"/>
    <w:rsid w:val="00DA36D2"/>
    <w:rsid w:val="00DA6207"/>
    <w:rsid w:val="00DA708E"/>
    <w:rsid w:val="00DA74F8"/>
    <w:rsid w:val="00DA7ED9"/>
    <w:rsid w:val="00DB1473"/>
    <w:rsid w:val="00DB1D65"/>
    <w:rsid w:val="00DC09EC"/>
    <w:rsid w:val="00DC315E"/>
    <w:rsid w:val="00DC79B3"/>
    <w:rsid w:val="00DD05E1"/>
    <w:rsid w:val="00DD1F59"/>
    <w:rsid w:val="00DD2033"/>
    <w:rsid w:val="00DD5E6D"/>
    <w:rsid w:val="00DD7CBE"/>
    <w:rsid w:val="00DD7DB2"/>
    <w:rsid w:val="00DE2477"/>
    <w:rsid w:val="00DE3CC9"/>
    <w:rsid w:val="00DE424B"/>
    <w:rsid w:val="00DE49C9"/>
    <w:rsid w:val="00DE6FC7"/>
    <w:rsid w:val="00DF0AD1"/>
    <w:rsid w:val="00DF5E3B"/>
    <w:rsid w:val="00DF6331"/>
    <w:rsid w:val="00DF6DED"/>
    <w:rsid w:val="00E0225F"/>
    <w:rsid w:val="00E0360F"/>
    <w:rsid w:val="00E04130"/>
    <w:rsid w:val="00E05AD9"/>
    <w:rsid w:val="00E10A98"/>
    <w:rsid w:val="00E11380"/>
    <w:rsid w:val="00E11D45"/>
    <w:rsid w:val="00E12485"/>
    <w:rsid w:val="00E1274C"/>
    <w:rsid w:val="00E13E8A"/>
    <w:rsid w:val="00E15D80"/>
    <w:rsid w:val="00E20B72"/>
    <w:rsid w:val="00E20D45"/>
    <w:rsid w:val="00E21F66"/>
    <w:rsid w:val="00E27495"/>
    <w:rsid w:val="00E2781B"/>
    <w:rsid w:val="00E32525"/>
    <w:rsid w:val="00E32918"/>
    <w:rsid w:val="00E34206"/>
    <w:rsid w:val="00E34A01"/>
    <w:rsid w:val="00E357F7"/>
    <w:rsid w:val="00E36BF3"/>
    <w:rsid w:val="00E444FF"/>
    <w:rsid w:val="00E50411"/>
    <w:rsid w:val="00E54ADA"/>
    <w:rsid w:val="00E60907"/>
    <w:rsid w:val="00E66AED"/>
    <w:rsid w:val="00E67605"/>
    <w:rsid w:val="00E74B22"/>
    <w:rsid w:val="00E74EFE"/>
    <w:rsid w:val="00E801DD"/>
    <w:rsid w:val="00E82BD1"/>
    <w:rsid w:val="00E84026"/>
    <w:rsid w:val="00E90754"/>
    <w:rsid w:val="00E91D6E"/>
    <w:rsid w:val="00E921E8"/>
    <w:rsid w:val="00E93002"/>
    <w:rsid w:val="00E93115"/>
    <w:rsid w:val="00E93BDA"/>
    <w:rsid w:val="00E94280"/>
    <w:rsid w:val="00E9646D"/>
    <w:rsid w:val="00E96823"/>
    <w:rsid w:val="00E97E4D"/>
    <w:rsid w:val="00E97FD2"/>
    <w:rsid w:val="00EA05FC"/>
    <w:rsid w:val="00EA160E"/>
    <w:rsid w:val="00EA1B5D"/>
    <w:rsid w:val="00EA5786"/>
    <w:rsid w:val="00EB0257"/>
    <w:rsid w:val="00EB2004"/>
    <w:rsid w:val="00EB31B1"/>
    <w:rsid w:val="00EB7725"/>
    <w:rsid w:val="00EB7914"/>
    <w:rsid w:val="00EC0185"/>
    <w:rsid w:val="00EC45B1"/>
    <w:rsid w:val="00EC5D17"/>
    <w:rsid w:val="00EC613C"/>
    <w:rsid w:val="00EC651D"/>
    <w:rsid w:val="00EC66A2"/>
    <w:rsid w:val="00EC7B92"/>
    <w:rsid w:val="00EC7ED4"/>
    <w:rsid w:val="00ED045A"/>
    <w:rsid w:val="00ED2753"/>
    <w:rsid w:val="00ED47EE"/>
    <w:rsid w:val="00EE2A06"/>
    <w:rsid w:val="00EE2B64"/>
    <w:rsid w:val="00EE2E84"/>
    <w:rsid w:val="00EF10A2"/>
    <w:rsid w:val="00EF1999"/>
    <w:rsid w:val="00EF3768"/>
    <w:rsid w:val="00EF75D6"/>
    <w:rsid w:val="00EF77AA"/>
    <w:rsid w:val="00EF7C68"/>
    <w:rsid w:val="00F00B0B"/>
    <w:rsid w:val="00F0105F"/>
    <w:rsid w:val="00F01D51"/>
    <w:rsid w:val="00F026FD"/>
    <w:rsid w:val="00F04EA1"/>
    <w:rsid w:val="00F06F60"/>
    <w:rsid w:val="00F076C7"/>
    <w:rsid w:val="00F14B8E"/>
    <w:rsid w:val="00F14C8B"/>
    <w:rsid w:val="00F27387"/>
    <w:rsid w:val="00F3048C"/>
    <w:rsid w:val="00F3189A"/>
    <w:rsid w:val="00F31EC2"/>
    <w:rsid w:val="00F331CE"/>
    <w:rsid w:val="00F3389D"/>
    <w:rsid w:val="00F33BF7"/>
    <w:rsid w:val="00F343B1"/>
    <w:rsid w:val="00F35558"/>
    <w:rsid w:val="00F3578C"/>
    <w:rsid w:val="00F3705F"/>
    <w:rsid w:val="00F42A6E"/>
    <w:rsid w:val="00F4520E"/>
    <w:rsid w:val="00F46BF7"/>
    <w:rsid w:val="00F4711D"/>
    <w:rsid w:val="00F479F6"/>
    <w:rsid w:val="00F5084D"/>
    <w:rsid w:val="00F51DBE"/>
    <w:rsid w:val="00F57FB9"/>
    <w:rsid w:val="00F6199F"/>
    <w:rsid w:val="00F61FD8"/>
    <w:rsid w:val="00F621AA"/>
    <w:rsid w:val="00F62874"/>
    <w:rsid w:val="00F62C73"/>
    <w:rsid w:val="00F6438C"/>
    <w:rsid w:val="00F644C1"/>
    <w:rsid w:val="00F656FF"/>
    <w:rsid w:val="00F6648F"/>
    <w:rsid w:val="00F67D85"/>
    <w:rsid w:val="00F72422"/>
    <w:rsid w:val="00F7296B"/>
    <w:rsid w:val="00F72C60"/>
    <w:rsid w:val="00F72E9A"/>
    <w:rsid w:val="00F73C70"/>
    <w:rsid w:val="00F747B3"/>
    <w:rsid w:val="00F747D1"/>
    <w:rsid w:val="00F7590C"/>
    <w:rsid w:val="00F775A8"/>
    <w:rsid w:val="00F778D9"/>
    <w:rsid w:val="00F8000C"/>
    <w:rsid w:val="00F803F7"/>
    <w:rsid w:val="00F80F5F"/>
    <w:rsid w:val="00F82DF2"/>
    <w:rsid w:val="00F8359A"/>
    <w:rsid w:val="00F844DA"/>
    <w:rsid w:val="00F923A1"/>
    <w:rsid w:val="00F94114"/>
    <w:rsid w:val="00F9448E"/>
    <w:rsid w:val="00F956BF"/>
    <w:rsid w:val="00F96AC5"/>
    <w:rsid w:val="00FA1CF7"/>
    <w:rsid w:val="00FA25B3"/>
    <w:rsid w:val="00FA3638"/>
    <w:rsid w:val="00FA3B97"/>
    <w:rsid w:val="00FA3BF6"/>
    <w:rsid w:val="00FA4165"/>
    <w:rsid w:val="00FA5169"/>
    <w:rsid w:val="00FA7DC1"/>
    <w:rsid w:val="00FB23B4"/>
    <w:rsid w:val="00FB3DC5"/>
    <w:rsid w:val="00FC08EC"/>
    <w:rsid w:val="00FC3420"/>
    <w:rsid w:val="00FC34B2"/>
    <w:rsid w:val="00FC3F03"/>
    <w:rsid w:val="00FC4E20"/>
    <w:rsid w:val="00FC5BA0"/>
    <w:rsid w:val="00FC6202"/>
    <w:rsid w:val="00FD09FB"/>
    <w:rsid w:val="00FD0F06"/>
    <w:rsid w:val="00FD1D27"/>
    <w:rsid w:val="00FD6185"/>
    <w:rsid w:val="00FD6A7D"/>
    <w:rsid w:val="00FD70CB"/>
    <w:rsid w:val="00FE0493"/>
    <w:rsid w:val="00FE342A"/>
    <w:rsid w:val="00FE4091"/>
    <w:rsid w:val="00FE4BBB"/>
    <w:rsid w:val="00FE5E37"/>
    <w:rsid w:val="00FF0F11"/>
    <w:rsid w:val="00FF19E1"/>
    <w:rsid w:val="00FF1F88"/>
    <w:rsid w:val="00FF261A"/>
    <w:rsid w:val="00FF2DB0"/>
    <w:rsid w:val="00FF2DE8"/>
    <w:rsid w:val="00FF6C57"/>
    <w:rsid w:val="00FF73D8"/>
    <w:rsid w:val="00FF74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FA032C5"/>
  <w15:chartTrackingRefBased/>
  <w15:docId w15:val="{B0593B95-19DE-494A-88E8-2E676CDD05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tr-T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Balk3">
    <w:name w:val="heading 3"/>
    <w:basedOn w:val="Normal"/>
    <w:next w:val="Normal"/>
    <w:link w:val="Balk3Char"/>
    <w:uiPriority w:val="9"/>
    <w:semiHidden/>
    <w:unhideWhenUsed/>
    <w:qFormat/>
    <w:rsid w:val="004C404D"/>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34"/>
    <w:qFormat/>
    <w:rsid w:val="00DC09EC"/>
    <w:pPr>
      <w:ind w:left="720"/>
      <w:contextualSpacing/>
    </w:pPr>
  </w:style>
  <w:style w:type="paragraph" w:styleId="BalonMetni">
    <w:name w:val="Balloon Text"/>
    <w:basedOn w:val="Normal"/>
    <w:link w:val="BalonMetniChar"/>
    <w:uiPriority w:val="99"/>
    <w:semiHidden/>
    <w:unhideWhenUsed/>
    <w:rsid w:val="003B4D38"/>
    <w:pPr>
      <w:spacing w:after="0" w:line="240" w:lineRule="auto"/>
    </w:pPr>
    <w:rPr>
      <w:rFonts w:ascii="Segoe UI" w:hAnsi="Segoe UI" w:cs="Segoe UI"/>
      <w:sz w:val="18"/>
      <w:szCs w:val="18"/>
    </w:rPr>
  </w:style>
  <w:style w:type="character" w:customStyle="1" w:styleId="BalonMetniChar">
    <w:name w:val="Balon Metni Char"/>
    <w:basedOn w:val="VarsaylanParagrafYazTipi"/>
    <w:link w:val="BalonMetni"/>
    <w:uiPriority w:val="99"/>
    <w:semiHidden/>
    <w:rsid w:val="003B4D38"/>
    <w:rPr>
      <w:rFonts w:ascii="Segoe UI" w:hAnsi="Segoe UI" w:cs="Segoe UI"/>
      <w:sz w:val="18"/>
      <w:szCs w:val="18"/>
    </w:rPr>
  </w:style>
  <w:style w:type="table" w:styleId="TabloKlavuzu">
    <w:name w:val="Table Grid"/>
    <w:basedOn w:val="NormalTablo"/>
    <w:rsid w:val="002D559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onNotMetni">
    <w:name w:val="endnote text"/>
    <w:basedOn w:val="Normal"/>
    <w:link w:val="SonNotMetniChar"/>
    <w:uiPriority w:val="99"/>
    <w:semiHidden/>
    <w:unhideWhenUsed/>
    <w:rsid w:val="0024179D"/>
    <w:pPr>
      <w:spacing w:after="0" w:line="240" w:lineRule="auto"/>
    </w:pPr>
    <w:rPr>
      <w:sz w:val="20"/>
      <w:szCs w:val="20"/>
    </w:rPr>
  </w:style>
  <w:style w:type="character" w:customStyle="1" w:styleId="SonNotMetniChar">
    <w:name w:val="Son Not Metni Char"/>
    <w:basedOn w:val="VarsaylanParagrafYazTipi"/>
    <w:link w:val="SonNotMetni"/>
    <w:uiPriority w:val="99"/>
    <w:semiHidden/>
    <w:rsid w:val="0024179D"/>
    <w:rPr>
      <w:sz w:val="20"/>
      <w:szCs w:val="20"/>
    </w:rPr>
  </w:style>
  <w:style w:type="character" w:styleId="SonNotBavurusu">
    <w:name w:val="endnote reference"/>
    <w:basedOn w:val="VarsaylanParagrafYazTipi"/>
    <w:uiPriority w:val="99"/>
    <w:semiHidden/>
    <w:unhideWhenUsed/>
    <w:rsid w:val="0024179D"/>
    <w:rPr>
      <w:vertAlign w:val="superscript"/>
    </w:rPr>
  </w:style>
  <w:style w:type="paragraph" w:styleId="stBilgi">
    <w:name w:val="header"/>
    <w:basedOn w:val="Normal"/>
    <w:link w:val="stBilgiChar"/>
    <w:uiPriority w:val="99"/>
    <w:unhideWhenUsed/>
    <w:rsid w:val="00615C2C"/>
    <w:pPr>
      <w:tabs>
        <w:tab w:val="center" w:pos="4536"/>
        <w:tab w:val="right" w:pos="9072"/>
      </w:tabs>
      <w:spacing w:after="0" w:line="240" w:lineRule="auto"/>
    </w:pPr>
  </w:style>
  <w:style w:type="character" w:customStyle="1" w:styleId="stBilgiChar">
    <w:name w:val="Üst Bilgi Char"/>
    <w:basedOn w:val="VarsaylanParagrafYazTipi"/>
    <w:link w:val="stBilgi"/>
    <w:uiPriority w:val="99"/>
    <w:rsid w:val="00615C2C"/>
  </w:style>
  <w:style w:type="paragraph" w:styleId="AltBilgi">
    <w:name w:val="footer"/>
    <w:basedOn w:val="Normal"/>
    <w:link w:val="AltBilgiChar"/>
    <w:uiPriority w:val="99"/>
    <w:unhideWhenUsed/>
    <w:rsid w:val="00615C2C"/>
    <w:pPr>
      <w:tabs>
        <w:tab w:val="center" w:pos="4536"/>
        <w:tab w:val="right" w:pos="9072"/>
      </w:tabs>
      <w:spacing w:after="0" w:line="240" w:lineRule="auto"/>
    </w:pPr>
  </w:style>
  <w:style w:type="character" w:customStyle="1" w:styleId="AltBilgiChar">
    <w:name w:val="Alt Bilgi Char"/>
    <w:basedOn w:val="VarsaylanParagrafYazTipi"/>
    <w:link w:val="AltBilgi"/>
    <w:uiPriority w:val="99"/>
    <w:rsid w:val="00615C2C"/>
  </w:style>
  <w:style w:type="paragraph" w:styleId="GvdeMetni2">
    <w:name w:val="Body Text 2"/>
    <w:basedOn w:val="Normal"/>
    <w:link w:val="GvdeMetni2Char"/>
    <w:rsid w:val="00CC34D1"/>
    <w:pPr>
      <w:spacing w:before="120" w:after="0" w:line="240" w:lineRule="auto"/>
      <w:jc w:val="center"/>
    </w:pPr>
    <w:rPr>
      <w:rFonts w:ascii="Arial Narrow" w:eastAsia="Times New Roman" w:hAnsi="Arial Narrow" w:cs="Times New Roman"/>
      <w:sz w:val="28"/>
      <w:szCs w:val="24"/>
      <w:lang w:eastAsia="tr-TR"/>
    </w:rPr>
  </w:style>
  <w:style w:type="character" w:customStyle="1" w:styleId="GvdeMetni2Char">
    <w:name w:val="Gövde Metni 2 Char"/>
    <w:basedOn w:val="VarsaylanParagrafYazTipi"/>
    <w:link w:val="GvdeMetni2"/>
    <w:rsid w:val="00CC34D1"/>
    <w:rPr>
      <w:rFonts w:ascii="Arial Narrow" w:eastAsia="Times New Roman" w:hAnsi="Arial Narrow" w:cs="Times New Roman"/>
      <w:sz w:val="28"/>
      <w:szCs w:val="24"/>
      <w:lang w:eastAsia="tr-TR"/>
    </w:rPr>
  </w:style>
  <w:style w:type="paragraph" w:styleId="GvdeMetni">
    <w:name w:val="Body Text"/>
    <w:basedOn w:val="Normal"/>
    <w:link w:val="GvdeMetniChar"/>
    <w:uiPriority w:val="99"/>
    <w:semiHidden/>
    <w:unhideWhenUsed/>
    <w:rsid w:val="00C82A07"/>
    <w:pPr>
      <w:spacing w:after="120"/>
    </w:pPr>
  </w:style>
  <w:style w:type="character" w:customStyle="1" w:styleId="GvdeMetniChar">
    <w:name w:val="Gövde Metni Char"/>
    <w:basedOn w:val="VarsaylanParagrafYazTipi"/>
    <w:link w:val="GvdeMetni"/>
    <w:uiPriority w:val="99"/>
    <w:semiHidden/>
    <w:rsid w:val="00C82A07"/>
  </w:style>
  <w:style w:type="character" w:styleId="YerTutucuMetni">
    <w:name w:val="Placeholder Text"/>
    <w:basedOn w:val="VarsaylanParagrafYazTipi"/>
    <w:uiPriority w:val="99"/>
    <w:semiHidden/>
    <w:rsid w:val="00DA36D2"/>
    <w:rPr>
      <w:color w:val="666666"/>
    </w:rPr>
  </w:style>
  <w:style w:type="character" w:customStyle="1" w:styleId="Balk3Char">
    <w:name w:val="Başlık 3 Char"/>
    <w:basedOn w:val="VarsaylanParagrafYazTipi"/>
    <w:link w:val="Balk3"/>
    <w:uiPriority w:val="9"/>
    <w:semiHidden/>
    <w:rsid w:val="004C404D"/>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semiHidden/>
    <w:unhideWhenUsed/>
    <w:rsid w:val="00B524A9"/>
    <w:rPr>
      <w:rFonts w:ascii="Times New Roman" w:hAnsi="Times New Roman" w:cs="Times New Roman"/>
      <w:sz w:val="24"/>
      <w:szCs w:val="24"/>
    </w:rPr>
  </w:style>
  <w:style w:type="character" w:styleId="AklamaBavurusu">
    <w:name w:val="annotation reference"/>
    <w:basedOn w:val="VarsaylanParagrafYazTipi"/>
    <w:uiPriority w:val="99"/>
    <w:semiHidden/>
    <w:unhideWhenUsed/>
    <w:rsid w:val="00F026FD"/>
    <w:rPr>
      <w:sz w:val="16"/>
      <w:szCs w:val="16"/>
    </w:rPr>
  </w:style>
  <w:style w:type="paragraph" w:styleId="AklamaMetni">
    <w:name w:val="annotation text"/>
    <w:basedOn w:val="Normal"/>
    <w:link w:val="AklamaMetniChar"/>
    <w:uiPriority w:val="99"/>
    <w:unhideWhenUsed/>
    <w:rsid w:val="00F026FD"/>
    <w:pPr>
      <w:spacing w:line="240" w:lineRule="auto"/>
    </w:pPr>
    <w:rPr>
      <w:sz w:val="20"/>
      <w:szCs w:val="20"/>
    </w:rPr>
  </w:style>
  <w:style w:type="character" w:customStyle="1" w:styleId="AklamaMetniChar">
    <w:name w:val="Açıklama Metni Char"/>
    <w:basedOn w:val="VarsaylanParagrafYazTipi"/>
    <w:link w:val="AklamaMetni"/>
    <w:uiPriority w:val="99"/>
    <w:rsid w:val="00F026FD"/>
    <w:rPr>
      <w:sz w:val="20"/>
      <w:szCs w:val="20"/>
    </w:rPr>
  </w:style>
  <w:style w:type="paragraph" w:styleId="AklamaKonusu">
    <w:name w:val="annotation subject"/>
    <w:basedOn w:val="AklamaMetni"/>
    <w:next w:val="AklamaMetni"/>
    <w:link w:val="AklamaKonusuChar"/>
    <w:uiPriority w:val="99"/>
    <w:semiHidden/>
    <w:unhideWhenUsed/>
    <w:rsid w:val="00F026FD"/>
    <w:rPr>
      <w:b/>
      <w:bCs/>
    </w:rPr>
  </w:style>
  <w:style w:type="character" w:customStyle="1" w:styleId="AklamaKonusuChar">
    <w:name w:val="Açıklama Konusu Char"/>
    <w:basedOn w:val="AklamaMetniChar"/>
    <w:link w:val="AklamaKonusu"/>
    <w:uiPriority w:val="99"/>
    <w:semiHidden/>
    <w:rsid w:val="00F026FD"/>
    <w:rPr>
      <w:b/>
      <w:bCs/>
      <w:sz w:val="20"/>
      <w:szCs w:val="20"/>
    </w:rPr>
  </w:style>
  <w:style w:type="character" w:styleId="Kpr">
    <w:name w:val="Hyperlink"/>
    <w:basedOn w:val="VarsaylanParagrafYazTipi"/>
    <w:uiPriority w:val="99"/>
    <w:unhideWhenUsed/>
    <w:rsid w:val="002F0522"/>
    <w:rPr>
      <w:color w:val="0563C1" w:themeColor="hyperlink"/>
      <w:u w:val="single"/>
    </w:rPr>
  </w:style>
  <w:style w:type="character" w:styleId="zmlenmeyenBahsetme">
    <w:name w:val="Unresolved Mention"/>
    <w:basedOn w:val="VarsaylanParagrafYazTipi"/>
    <w:uiPriority w:val="99"/>
    <w:semiHidden/>
    <w:unhideWhenUsed/>
    <w:rsid w:val="002F052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609532">
      <w:bodyDiv w:val="1"/>
      <w:marLeft w:val="0"/>
      <w:marRight w:val="0"/>
      <w:marTop w:val="0"/>
      <w:marBottom w:val="0"/>
      <w:divBdr>
        <w:top w:val="none" w:sz="0" w:space="0" w:color="auto"/>
        <w:left w:val="none" w:sz="0" w:space="0" w:color="auto"/>
        <w:bottom w:val="none" w:sz="0" w:space="0" w:color="auto"/>
        <w:right w:val="none" w:sz="0" w:space="0" w:color="auto"/>
      </w:divBdr>
    </w:div>
    <w:div w:id="72944067">
      <w:bodyDiv w:val="1"/>
      <w:marLeft w:val="0"/>
      <w:marRight w:val="0"/>
      <w:marTop w:val="0"/>
      <w:marBottom w:val="0"/>
      <w:divBdr>
        <w:top w:val="none" w:sz="0" w:space="0" w:color="auto"/>
        <w:left w:val="none" w:sz="0" w:space="0" w:color="auto"/>
        <w:bottom w:val="none" w:sz="0" w:space="0" w:color="auto"/>
        <w:right w:val="none" w:sz="0" w:space="0" w:color="auto"/>
      </w:divBdr>
    </w:div>
    <w:div w:id="215941209">
      <w:bodyDiv w:val="1"/>
      <w:marLeft w:val="0"/>
      <w:marRight w:val="0"/>
      <w:marTop w:val="0"/>
      <w:marBottom w:val="0"/>
      <w:divBdr>
        <w:top w:val="none" w:sz="0" w:space="0" w:color="auto"/>
        <w:left w:val="none" w:sz="0" w:space="0" w:color="auto"/>
        <w:bottom w:val="none" w:sz="0" w:space="0" w:color="auto"/>
        <w:right w:val="none" w:sz="0" w:space="0" w:color="auto"/>
      </w:divBdr>
    </w:div>
    <w:div w:id="216013521">
      <w:bodyDiv w:val="1"/>
      <w:marLeft w:val="0"/>
      <w:marRight w:val="0"/>
      <w:marTop w:val="0"/>
      <w:marBottom w:val="0"/>
      <w:divBdr>
        <w:top w:val="none" w:sz="0" w:space="0" w:color="auto"/>
        <w:left w:val="none" w:sz="0" w:space="0" w:color="auto"/>
        <w:bottom w:val="none" w:sz="0" w:space="0" w:color="auto"/>
        <w:right w:val="none" w:sz="0" w:space="0" w:color="auto"/>
      </w:divBdr>
    </w:div>
    <w:div w:id="222645326">
      <w:bodyDiv w:val="1"/>
      <w:marLeft w:val="0"/>
      <w:marRight w:val="0"/>
      <w:marTop w:val="0"/>
      <w:marBottom w:val="0"/>
      <w:divBdr>
        <w:top w:val="none" w:sz="0" w:space="0" w:color="auto"/>
        <w:left w:val="none" w:sz="0" w:space="0" w:color="auto"/>
        <w:bottom w:val="none" w:sz="0" w:space="0" w:color="auto"/>
        <w:right w:val="none" w:sz="0" w:space="0" w:color="auto"/>
      </w:divBdr>
    </w:div>
    <w:div w:id="230314625">
      <w:bodyDiv w:val="1"/>
      <w:marLeft w:val="0"/>
      <w:marRight w:val="0"/>
      <w:marTop w:val="0"/>
      <w:marBottom w:val="0"/>
      <w:divBdr>
        <w:top w:val="none" w:sz="0" w:space="0" w:color="auto"/>
        <w:left w:val="none" w:sz="0" w:space="0" w:color="auto"/>
        <w:bottom w:val="none" w:sz="0" w:space="0" w:color="auto"/>
        <w:right w:val="none" w:sz="0" w:space="0" w:color="auto"/>
      </w:divBdr>
    </w:div>
    <w:div w:id="264965992">
      <w:bodyDiv w:val="1"/>
      <w:marLeft w:val="0"/>
      <w:marRight w:val="0"/>
      <w:marTop w:val="0"/>
      <w:marBottom w:val="0"/>
      <w:divBdr>
        <w:top w:val="none" w:sz="0" w:space="0" w:color="auto"/>
        <w:left w:val="none" w:sz="0" w:space="0" w:color="auto"/>
        <w:bottom w:val="none" w:sz="0" w:space="0" w:color="auto"/>
        <w:right w:val="none" w:sz="0" w:space="0" w:color="auto"/>
      </w:divBdr>
    </w:div>
    <w:div w:id="359360543">
      <w:bodyDiv w:val="1"/>
      <w:marLeft w:val="0"/>
      <w:marRight w:val="0"/>
      <w:marTop w:val="0"/>
      <w:marBottom w:val="0"/>
      <w:divBdr>
        <w:top w:val="none" w:sz="0" w:space="0" w:color="auto"/>
        <w:left w:val="none" w:sz="0" w:space="0" w:color="auto"/>
        <w:bottom w:val="none" w:sz="0" w:space="0" w:color="auto"/>
        <w:right w:val="none" w:sz="0" w:space="0" w:color="auto"/>
      </w:divBdr>
    </w:div>
    <w:div w:id="446239856">
      <w:bodyDiv w:val="1"/>
      <w:marLeft w:val="0"/>
      <w:marRight w:val="0"/>
      <w:marTop w:val="0"/>
      <w:marBottom w:val="0"/>
      <w:divBdr>
        <w:top w:val="none" w:sz="0" w:space="0" w:color="auto"/>
        <w:left w:val="none" w:sz="0" w:space="0" w:color="auto"/>
        <w:bottom w:val="none" w:sz="0" w:space="0" w:color="auto"/>
        <w:right w:val="none" w:sz="0" w:space="0" w:color="auto"/>
      </w:divBdr>
    </w:div>
    <w:div w:id="449668780">
      <w:bodyDiv w:val="1"/>
      <w:marLeft w:val="0"/>
      <w:marRight w:val="0"/>
      <w:marTop w:val="0"/>
      <w:marBottom w:val="0"/>
      <w:divBdr>
        <w:top w:val="none" w:sz="0" w:space="0" w:color="auto"/>
        <w:left w:val="none" w:sz="0" w:space="0" w:color="auto"/>
        <w:bottom w:val="none" w:sz="0" w:space="0" w:color="auto"/>
        <w:right w:val="none" w:sz="0" w:space="0" w:color="auto"/>
      </w:divBdr>
    </w:div>
    <w:div w:id="467283717">
      <w:bodyDiv w:val="1"/>
      <w:marLeft w:val="0"/>
      <w:marRight w:val="0"/>
      <w:marTop w:val="0"/>
      <w:marBottom w:val="0"/>
      <w:divBdr>
        <w:top w:val="none" w:sz="0" w:space="0" w:color="auto"/>
        <w:left w:val="none" w:sz="0" w:space="0" w:color="auto"/>
        <w:bottom w:val="none" w:sz="0" w:space="0" w:color="auto"/>
        <w:right w:val="none" w:sz="0" w:space="0" w:color="auto"/>
      </w:divBdr>
    </w:div>
    <w:div w:id="471487183">
      <w:bodyDiv w:val="1"/>
      <w:marLeft w:val="0"/>
      <w:marRight w:val="0"/>
      <w:marTop w:val="0"/>
      <w:marBottom w:val="0"/>
      <w:divBdr>
        <w:top w:val="none" w:sz="0" w:space="0" w:color="auto"/>
        <w:left w:val="none" w:sz="0" w:space="0" w:color="auto"/>
        <w:bottom w:val="none" w:sz="0" w:space="0" w:color="auto"/>
        <w:right w:val="none" w:sz="0" w:space="0" w:color="auto"/>
      </w:divBdr>
    </w:div>
    <w:div w:id="510800041">
      <w:bodyDiv w:val="1"/>
      <w:marLeft w:val="0"/>
      <w:marRight w:val="0"/>
      <w:marTop w:val="0"/>
      <w:marBottom w:val="0"/>
      <w:divBdr>
        <w:top w:val="none" w:sz="0" w:space="0" w:color="auto"/>
        <w:left w:val="none" w:sz="0" w:space="0" w:color="auto"/>
        <w:bottom w:val="none" w:sz="0" w:space="0" w:color="auto"/>
        <w:right w:val="none" w:sz="0" w:space="0" w:color="auto"/>
      </w:divBdr>
    </w:div>
    <w:div w:id="517043570">
      <w:bodyDiv w:val="1"/>
      <w:marLeft w:val="0"/>
      <w:marRight w:val="0"/>
      <w:marTop w:val="0"/>
      <w:marBottom w:val="0"/>
      <w:divBdr>
        <w:top w:val="none" w:sz="0" w:space="0" w:color="auto"/>
        <w:left w:val="none" w:sz="0" w:space="0" w:color="auto"/>
        <w:bottom w:val="none" w:sz="0" w:space="0" w:color="auto"/>
        <w:right w:val="none" w:sz="0" w:space="0" w:color="auto"/>
      </w:divBdr>
    </w:div>
    <w:div w:id="528683830">
      <w:bodyDiv w:val="1"/>
      <w:marLeft w:val="0"/>
      <w:marRight w:val="0"/>
      <w:marTop w:val="0"/>
      <w:marBottom w:val="0"/>
      <w:divBdr>
        <w:top w:val="none" w:sz="0" w:space="0" w:color="auto"/>
        <w:left w:val="none" w:sz="0" w:space="0" w:color="auto"/>
        <w:bottom w:val="none" w:sz="0" w:space="0" w:color="auto"/>
        <w:right w:val="none" w:sz="0" w:space="0" w:color="auto"/>
      </w:divBdr>
    </w:div>
    <w:div w:id="550503320">
      <w:bodyDiv w:val="1"/>
      <w:marLeft w:val="0"/>
      <w:marRight w:val="0"/>
      <w:marTop w:val="0"/>
      <w:marBottom w:val="0"/>
      <w:divBdr>
        <w:top w:val="none" w:sz="0" w:space="0" w:color="auto"/>
        <w:left w:val="none" w:sz="0" w:space="0" w:color="auto"/>
        <w:bottom w:val="none" w:sz="0" w:space="0" w:color="auto"/>
        <w:right w:val="none" w:sz="0" w:space="0" w:color="auto"/>
      </w:divBdr>
    </w:div>
    <w:div w:id="551502755">
      <w:bodyDiv w:val="1"/>
      <w:marLeft w:val="0"/>
      <w:marRight w:val="0"/>
      <w:marTop w:val="0"/>
      <w:marBottom w:val="0"/>
      <w:divBdr>
        <w:top w:val="none" w:sz="0" w:space="0" w:color="auto"/>
        <w:left w:val="none" w:sz="0" w:space="0" w:color="auto"/>
        <w:bottom w:val="none" w:sz="0" w:space="0" w:color="auto"/>
        <w:right w:val="none" w:sz="0" w:space="0" w:color="auto"/>
      </w:divBdr>
    </w:div>
    <w:div w:id="657539715">
      <w:bodyDiv w:val="1"/>
      <w:marLeft w:val="0"/>
      <w:marRight w:val="0"/>
      <w:marTop w:val="0"/>
      <w:marBottom w:val="0"/>
      <w:divBdr>
        <w:top w:val="none" w:sz="0" w:space="0" w:color="auto"/>
        <w:left w:val="none" w:sz="0" w:space="0" w:color="auto"/>
        <w:bottom w:val="none" w:sz="0" w:space="0" w:color="auto"/>
        <w:right w:val="none" w:sz="0" w:space="0" w:color="auto"/>
      </w:divBdr>
    </w:div>
    <w:div w:id="728112843">
      <w:bodyDiv w:val="1"/>
      <w:marLeft w:val="0"/>
      <w:marRight w:val="0"/>
      <w:marTop w:val="0"/>
      <w:marBottom w:val="0"/>
      <w:divBdr>
        <w:top w:val="none" w:sz="0" w:space="0" w:color="auto"/>
        <w:left w:val="none" w:sz="0" w:space="0" w:color="auto"/>
        <w:bottom w:val="none" w:sz="0" w:space="0" w:color="auto"/>
        <w:right w:val="none" w:sz="0" w:space="0" w:color="auto"/>
      </w:divBdr>
    </w:div>
    <w:div w:id="747112801">
      <w:bodyDiv w:val="1"/>
      <w:marLeft w:val="0"/>
      <w:marRight w:val="0"/>
      <w:marTop w:val="0"/>
      <w:marBottom w:val="0"/>
      <w:divBdr>
        <w:top w:val="none" w:sz="0" w:space="0" w:color="auto"/>
        <w:left w:val="none" w:sz="0" w:space="0" w:color="auto"/>
        <w:bottom w:val="none" w:sz="0" w:space="0" w:color="auto"/>
        <w:right w:val="none" w:sz="0" w:space="0" w:color="auto"/>
      </w:divBdr>
    </w:div>
    <w:div w:id="775293146">
      <w:bodyDiv w:val="1"/>
      <w:marLeft w:val="0"/>
      <w:marRight w:val="0"/>
      <w:marTop w:val="0"/>
      <w:marBottom w:val="0"/>
      <w:divBdr>
        <w:top w:val="none" w:sz="0" w:space="0" w:color="auto"/>
        <w:left w:val="none" w:sz="0" w:space="0" w:color="auto"/>
        <w:bottom w:val="none" w:sz="0" w:space="0" w:color="auto"/>
        <w:right w:val="none" w:sz="0" w:space="0" w:color="auto"/>
      </w:divBdr>
    </w:div>
    <w:div w:id="844563055">
      <w:bodyDiv w:val="1"/>
      <w:marLeft w:val="0"/>
      <w:marRight w:val="0"/>
      <w:marTop w:val="0"/>
      <w:marBottom w:val="0"/>
      <w:divBdr>
        <w:top w:val="none" w:sz="0" w:space="0" w:color="auto"/>
        <w:left w:val="none" w:sz="0" w:space="0" w:color="auto"/>
        <w:bottom w:val="none" w:sz="0" w:space="0" w:color="auto"/>
        <w:right w:val="none" w:sz="0" w:space="0" w:color="auto"/>
      </w:divBdr>
    </w:div>
    <w:div w:id="851646063">
      <w:bodyDiv w:val="1"/>
      <w:marLeft w:val="0"/>
      <w:marRight w:val="0"/>
      <w:marTop w:val="0"/>
      <w:marBottom w:val="0"/>
      <w:divBdr>
        <w:top w:val="none" w:sz="0" w:space="0" w:color="auto"/>
        <w:left w:val="none" w:sz="0" w:space="0" w:color="auto"/>
        <w:bottom w:val="none" w:sz="0" w:space="0" w:color="auto"/>
        <w:right w:val="none" w:sz="0" w:space="0" w:color="auto"/>
      </w:divBdr>
    </w:div>
    <w:div w:id="865563111">
      <w:bodyDiv w:val="1"/>
      <w:marLeft w:val="0"/>
      <w:marRight w:val="0"/>
      <w:marTop w:val="0"/>
      <w:marBottom w:val="0"/>
      <w:divBdr>
        <w:top w:val="none" w:sz="0" w:space="0" w:color="auto"/>
        <w:left w:val="none" w:sz="0" w:space="0" w:color="auto"/>
        <w:bottom w:val="none" w:sz="0" w:space="0" w:color="auto"/>
        <w:right w:val="none" w:sz="0" w:space="0" w:color="auto"/>
      </w:divBdr>
    </w:div>
    <w:div w:id="866791398">
      <w:bodyDiv w:val="1"/>
      <w:marLeft w:val="0"/>
      <w:marRight w:val="0"/>
      <w:marTop w:val="0"/>
      <w:marBottom w:val="0"/>
      <w:divBdr>
        <w:top w:val="none" w:sz="0" w:space="0" w:color="auto"/>
        <w:left w:val="none" w:sz="0" w:space="0" w:color="auto"/>
        <w:bottom w:val="none" w:sz="0" w:space="0" w:color="auto"/>
        <w:right w:val="none" w:sz="0" w:space="0" w:color="auto"/>
      </w:divBdr>
    </w:div>
    <w:div w:id="926766917">
      <w:bodyDiv w:val="1"/>
      <w:marLeft w:val="0"/>
      <w:marRight w:val="0"/>
      <w:marTop w:val="0"/>
      <w:marBottom w:val="0"/>
      <w:divBdr>
        <w:top w:val="none" w:sz="0" w:space="0" w:color="auto"/>
        <w:left w:val="none" w:sz="0" w:space="0" w:color="auto"/>
        <w:bottom w:val="none" w:sz="0" w:space="0" w:color="auto"/>
        <w:right w:val="none" w:sz="0" w:space="0" w:color="auto"/>
      </w:divBdr>
    </w:div>
    <w:div w:id="967510254">
      <w:bodyDiv w:val="1"/>
      <w:marLeft w:val="0"/>
      <w:marRight w:val="0"/>
      <w:marTop w:val="0"/>
      <w:marBottom w:val="0"/>
      <w:divBdr>
        <w:top w:val="none" w:sz="0" w:space="0" w:color="auto"/>
        <w:left w:val="none" w:sz="0" w:space="0" w:color="auto"/>
        <w:bottom w:val="none" w:sz="0" w:space="0" w:color="auto"/>
        <w:right w:val="none" w:sz="0" w:space="0" w:color="auto"/>
      </w:divBdr>
    </w:div>
    <w:div w:id="980378843">
      <w:bodyDiv w:val="1"/>
      <w:marLeft w:val="0"/>
      <w:marRight w:val="0"/>
      <w:marTop w:val="0"/>
      <w:marBottom w:val="0"/>
      <w:divBdr>
        <w:top w:val="none" w:sz="0" w:space="0" w:color="auto"/>
        <w:left w:val="none" w:sz="0" w:space="0" w:color="auto"/>
        <w:bottom w:val="none" w:sz="0" w:space="0" w:color="auto"/>
        <w:right w:val="none" w:sz="0" w:space="0" w:color="auto"/>
      </w:divBdr>
    </w:div>
    <w:div w:id="1001935572">
      <w:bodyDiv w:val="1"/>
      <w:marLeft w:val="0"/>
      <w:marRight w:val="0"/>
      <w:marTop w:val="0"/>
      <w:marBottom w:val="0"/>
      <w:divBdr>
        <w:top w:val="none" w:sz="0" w:space="0" w:color="auto"/>
        <w:left w:val="none" w:sz="0" w:space="0" w:color="auto"/>
        <w:bottom w:val="none" w:sz="0" w:space="0" w:color="auto"/>
        <w:right w:val="none" w:sz="0" w:space="0" w:color="auto"/>
      </w:divBdr>
    </w:div>
    <w:div w:id="1008212499">
      <w:bodyDiv w:val="1"/>
      <w:marLeft w:val="0"/>
      <w:marRight w:val="0"/>
      <w:marTop w:val="0"/>
      <w:marBottom w:val="0"/>
      <w:divBdr>
        <w:top w:val="none" w:sz="0" w:space="0" w:color="auto"/>
        <w:left w:val="none" w:sz="0" w:space="0" w:color="auto"/>
        <w:bottom w:val="none" w:sz="0" w:space="0" w:color="auto"/>
        <w:right w:val="none" w:sz="0" w:space="0" w:color="auto"/>
      </w:divBdr>
    </w:div>
    <w:div w:id="1054694686">
      <w:bodyDiv w:val="1"/>
      <w:marLeft w:val="0"/>
      <w:marRight w:val="0"/>
      <w:marTop w:val="0"/>
      <w:marBottom w:val="0"/>
      <w:divBdr>
        <w:top w:val="none" w:sz="0" w:space="0" w:color="auto"/>
        <w:left w:val="none" w:sz="0" w:space="0" w:color="auto"/>
        <w:bottom w:val="none" w:sz="0" w:space="0" w:color="auto"/>
        <w:right w:val="none" w:sz="0" w:space="0" w:color="auto"/>
      </w:divBdr>
    </w:div>
    <w:div w:id="1096167781">
      <w:bodyDiv w:val="1"/>
      <w:marLeft w:val="0"/>
      <w:marRight w:val="0"/>
      <w:marTop w:val="0"/>
      <w:marBottom w:val="0"/>
      <w:divBdr>
        <w:top w:val="none" w:sz="0" w:space="0" w:color="auto"/>
        <w:left w:val="none" w:sz="0" w:space="0" w:color="auto"/>
        <w:bottom w:val="none" w:sz="0" w:space="0" w:color="auto"/>
        <w:right w:val="none" w:sz="0" w:space="0" w:color="auto"/>
      </w:divBdr>
    </w:div>
    <w:div w:id="1103844588">
      <w:bodyDiv w:val="1"/>
      <w:marLeft w:val="0"/>
      <w:marRight w:val="0"/>
      <w:marTop w:val="0"/>
      <w:marBottom w:val="0"/>
      <w:divBdr>
        <w:top w:val="none" w:sz="0" w:space="0" w:color="auto"/>
        <w:left w:val="none" w:sz="0" w:space="0" w:color="auto"/>
        <w:bottom w:val="none" w:sz="0" w:space="0" w:color="auto"/>
        <w:right w:val="none" w:sz="0" w:space="0" w:color="auto"/>
      </w:divBdr>
    </w:div>
    <w:div w:id="1149520512">
      <w:bodyDiv w:val="1"/>
      <w:marLeft w:val="0"/>
      <w:marRight w:val="0"/>
      <w:marTop w:val="0"/>
      <w:marBottom w:val="0"/>
      <w:divBdr>
        <w:top w:val="none" w:sz="0" w:space="0" w:color="auto"/>
        <w:left w:val="none" w:sz="0" w:space="0" w:color="auto"/>
        <w:bottom w:val="none" w:sz="0" w:space="0" w:color="auto"/>
        <w:right w:val="none" w:sz="0" w:space="0" w:color="auto"/>
      </w:divBdr>
    </w:div>
    <w:div w:id="1159732639">
      <w:bodyDiv w:val="1"/>
      <w:marLeft w:val="0"/>
      <w:marRight w:val="0"/>
      <w:marTop w:val="0"/>
      <w:marBottom w:val="0"/>
      <w:divBdr>
        <w:top w:val="none" w:sz="0" w:space="0" w:color="auto"/>
        <w:left w:val="none" w:sz="0" w:space="0" w:color="auto"/>
        <w:bottom w:val="none" w:sz="0" w:space="0" w:color="auto"/>
        <w:right w:val="none" w:sz="0" w:space="0" w:color="auto"/>
      </w:divBdr>
    </w:div>
    <w:div w:id="1181775985">
      <w:bodyDiv w:val="1"/>
      <w:marLeft w:val="0"/>
      <w:marRight w:val="0"/>
      <w:marTop w:val="0"/>
      <w:marBottom w:val="0"/>
      <w:divBdr>
        <w:top w:val="none" w:sz="0" w:space="0" w:color="auto"/>
        <w:left w:val="none" w:sz="0" w:space="0" w:color="auto"/>
        <w:bottom w:val="none" w:sz="0" w:space="0" w:color="auto"/>
        <w:right w:val="none" w:sz="0" w:space="0" w:color="auto"/>
      </w:divBdr>
    </w:div>
    <w:div w:id="1205169238">
      <w:bodyDiv w:val="1"/>
      <w:marLeft w:val="0"/>
      <w:marRight w:val="0"/>
      <w:marTop w:val="0"/>
      <w:marBottom w:val="0"/>
      <w:divBdr>
        <w:top w:val="none" w:sz="0" w:space="0" w:color="auto"/>
        <w:left w:val="none" w:sz="0" w:space="0" w:color="auto"/>
        <w:bottom w:val="none" w:sz="0" w:space="0" w:color="auto"/>
        <w:right w:val="none" w:sz="0" w:space="0" w:color="auto"/>
      </w:divBdr>
    </w:div>
    <w:div w:id="1214347332">
      <w:bodyDiv w:val="1"/>
      <w:marLeft w:val="0"/>
      <w:marRight w:val="0"/>
      <w:marTop w:val="0"/>
      <w:marBottom w:val="0"/>
      <w:divBdr>
        <w:top w:val="none" w:sz="0" w:space="0" w:color="auto"/>
        <w:left w:val="none" w:sz="0" w:space="0" w:color="auto"/>
        <w:bottom w:val="none" w:sz="0" w:space="0" w:color="auto"/>
        <w:right w:val="none" w:sz="0" w:space="0" w:color="auto"/>
      </w:divBdr>
    </w:div>
    <w:div w:id="1220089047">
      <w:bodyDiv w:val="1"/>
      <w:marLeft w:val="0"/>
      <w:marRight w:val="0"/>
      <w:marTop w:val="0"/>
      <w:marBottom w:val="0"/>
      <w:divBdr>
        <w:top w:val="none" w:sz="0" w:space="0" w:color="auto"/>
        <w:left w:val="none" w:sz="0" w:space="0" w:color="auto"/>
        <w:bottom w:val="none" w:sz="0" w:space="0" w:color="auto"/>
        <w:right w:val="none" w:sz="0" w:space="0" w:color="auto"/>
      </w:divBdr>
    </w:div>
    <w:div w:id="1253277066">
      <w:bodyDiv w:val="1"/>
      <w:marLeft w:val="0"/>
      <w:marRight w:val="0"/>
      <w:marTop w:val="0"/>
      <w:marBottom w:val="0"/>
      <w:divBdr>
        <w:top w:val="none" w:sz="0" w:space="0" w:color="auto"/>
        <w:left w:val="none" w:sz="0" w:space="0" w:color="auto"/>
        <w:bottom w:val="none" w:sz="0" w:space="0" w:color="auto"/>
        <w:right w:val="none" w:sz="0" w:space="0" w:color="auto"/>
      </w:divBdr>
    </w:div>
    <w:div w:id="1264845073">
      <w:bodyDiv w:val="1"/>
      <w:marLeft w:val="0"/>
      <w:marRight w:val="0"/>
      <w:marTop w:val="0"/>
      <w:marBottom w:val="0"/>
      <w:divBdr>
        <w:top w:val="none" w:sz="0" w:space="0" w:color="auto"/>
        <w:left w:val="none" w:sz="0" w:space="0" w:color="auto"/>
        <w:bottom w:val="none" w:sz="0" w:space="0" w:color="auto"/>
        <w:right w:val="none" w:sz="0" w:space="0" w:color="auto"/>
      </w:divBdr>
    </w:div>
    <w:div w:id="1318992692">
      <w:bodyDiv w:val="1"/>
      <w:marLeft w:val="0"/>
      <w:marRight w:val="0"/>
      <w:marTop w:val="0"/>
      <w:marBottom w:val="0"/>
      <w:divBdr>
        <w:top w:val="none" w:sz="0" w:space="0" w:color="auto"/>
        <w:left w:val="none" w:sz="0" w:space="0" w:color="auto"/>
        <w:bottom w:val="none" w:sz="0" w:space="0" w:color="auto"/>
        <w:right w:val="none" w:sz="0" w:space="0" w:color="auto"/>
      </w:divBdr>
    </w:div>
    <w:div w:id="1324091137">
      <w:bodyDiv w:val="1"/>
      <w:marLeft w:val="0"/>
      <w:marRight w:val="0"/>
      <w:marTop w:val="0"/>
      <w:marBottom w:val="0"/>
      <w:divBdr>
        <w:top w:val="none" w:sz="0" w:space="0" w:color="auto"/>
        <w:left w:val="none" w:sz="0" w:space="0" w:color="auto"/>
        <w:bottom w:val="none" w:sz="0" w:space="0" w:color="auto"/>
        <w:right w:val="none" w:sz="0" w:space="0" w:color="auto"/>
      </w:divBdr>
    </w:div>
    <w:div w:id="1357926430">
      <w:bodyDiv w:val="1"/>
      <w:marLeft w:val="0"/>
      <w:marRight w:val="0"/>
      <w:marTop w:val="0"/>
      <w:marBottom w:val="0"/>
      <w:divBdr>
        <w:top w:val="none" w:sz="0" w:space="0" w:color="auto"/>
        <w:left w:val="none" w:sz="0" w:space="0" w:color="auto"/>
        <w:bottom w:val="none" w:sz="0" w:space="0" w:color="auto"/>
        <w:right w:val="none" w:sz="0" w:space="0" w:color="auto"/>
      </w:divBdr>
    </w:div>
    <w:div w:id="1358854255">
      <w:bodyDiv w:val="1"/>
      <w:marLeft w:val="0"/>
      <w:marRight w:val="0"/>
      <w:marTop w:val="0"/>
      <w:marBottom w:val="0"/>
      <w:divBdr>
        <w:top w:val="none" w:sz="0" w:space="0" w:color="auto"/>
        <w:left w:val="none" w:sz="0" w:space="0" w:color="auto"/>
        <w:bottom w:val="none" w:sz="0" w:space="0" w:color="auto"/>
        <w:right w:val="none" w:sz="0" w:space="0" w:color="auto"/>
      </w:divBdr>
    </w:div>
    <w:div w:id="1388067341">
      <w:bodyDiv w:val="1"/>
      <w:marLeft w:val="0"/>
      <w:marRight w:val="0"/>
      <w:marTop w:val="0"/>
      <w:marBottom w:val="0"/>
      <w:divBdr>
        <w:top w:val="none" w:sz="0" w:space="0" w:color="auto"/>
        <w:left w:val="none" w:sz="0" w:space="0" w:color="auto"/>
        <w:bottom w:val="none" w:sz="0" w:space="0" w:color="auto"/>
        <w:right w:val="none" w:sz="0" w:space="0" w:color="auto"/>
      </w:divBdr>
    </w:div>
    <w:div w:id="1390422103">
      <w:bodyDiv w:val="1"/>
      <w:marLeft w:val="0"/>
      <w:marRight w:val="0"/>
      <w:marTop w:val="0"/>
      <w:marBottom w:val="0"/>
      <w:divBdr>
        <w:top w:val="none" w:sz="0" w:space="0" w:color="auto"/>
        <w:left w:val="none" w:sz="0" w:space="0" w:color="auto"/>
        <w:bottom w:val="none" w:sz="0" w:space="0" w:color="auto"/>
        <w:right w:val="none" w:sz="0" w:space="0" w:color="auto"/>
      </w:divBdr>
    </w:div>
    <w:div w:id="1391424609">
      <w:bodyDiv w:val="1"/>
      <w:marLeft w:val="0"/>
      <w:marRight w:val="0"/>
      <w:marTop w:val="0"/>
      <w:marBottom w:val="0"/>
      <w:divBdr>
        <w:top w:val="none" w:sz="0" w:space="0" w:color="auto"/>
        <w:left w:val="none" w:sz="0" w:space="0" w:color="auto"/>
        <w:bottom w:val="none" w:sz="0" w:space="0" w:color="auto"/>
        <w:right w:val="none" w:sz="0" w:space="0" w:color="auto"/>
      </w:divBdr>
    </w:div>
    <w:div w:id="1430002153">
      <w:bodyDiv w:val="1"/>
      <w:marLeft w:val="0"/>
      <w:marRight w:val="0"/>
      <w:marTop w:val="0"/>
      <w:marBottom w:val="0"/>
      <w:divBdr>
        <w:top w:val="none" w:sz="0" w:space="0" w:color="auto"/>
        <w:left w:val="none" w:sz="0" w:space="0" w:color="auto"/>
        <w:bottom w:val="none" w:sz="0" w:space="0" w:color="auto"/>
        <w:right w:val="none" w:sz="0" w:space="0" w:color="auto"/>
      </w:divBdr>
    </w:div>
    <w:div w:id="1514344249">
      <w:bodyDiv w:val="1"/>
      <w:marLeft w:val="0"/>
      <w:marRight w:val="0"/>
      <w:marTop w:val="0"/>
      <w:marBottom w:val="0"/>
      <w:divBdr>
        <w:top w:val="none" w:sz="0" w:space="0" w:color="auto"/>
        <w:left w:val="none" w:sz="0" w:space="0" w:color="auto"/>
        <w:bottom w:val="none" w:sz="0" w:space="0" w:color="auto"/>
        <w:right w:val="none" w:sz="0" w:space="0" w:color="auto"/>
      </w:divBdr>
    </w:div>
    <w:div w:id="1557011159">
      <w:bodyDiv w:val="1"/>
      <w:marLeft w:val="0"/>
      <w:marRight w:val="0"/>
      <w:marTop w:val="0"/>
      <w:marBottom w:val="0"/>
      <w:divBdr>
        <w:top w:val="none" w:sz="0" w:space="0" w:color="auto"/>
        <w:left w:val="none" w:sz="0" w:space="0" w:color="auto"/>
        <w:bottom w:val="none" w:sz="0" w:space="0" w:color="auto"/>
        <w:right w:val="none" w:sz="0" w:space="0" w:color="auto"/>
      </w:divBdr>
    </w:div>
    <w:div w:id="1560439317">
      <w:bodyDiv w:val="1"/>
      <w:marLeft w:val="0"/>
      <w:marRight w:val="0"/>
      <w:marTop w:val="0"/>
      <w:marBottom w:val="0"/>
      <w:divBdr>
        <w:top w:val="none" w:sz="0" w:space="0" w:color="auto"/>
        <w:left w:val="none" w:sz="0" w:space="0" w:color="auto"/>
        <w:bottom w:val="none" w:sz="0" w:space="0" w:color="auto"/>
        <w:right w:val="none" w:sz="0" w:space="0" w:color="auto"/>
      </w:divBdr>
    </w:div>
    <w:div w:id="1572470983">
      <w:bodyDiv w:val="1"/>
      <w:marLeft w:val="0"/>
      <w:marRight w:val="0"/>
      <w:marTop w:val="0"/>
      <w:marBottom w:val="0"/>
      <w:divBdr>
        <w:top w:val="none" w:sz="0" w:space="0" w:color="auto"/>
        <w:left w:val="none" w:sz="0" w:space="0" w:color="auto"/>
        <w:bottom w:val="none" w:sz="0" w:space="0" w:color="auto"/>
        <w:right w:val="none" w:sz="0" w:space="0" w:color="auto"/>
      </w:divBdr>
    </w:div>
    <w:div w:id="1577476527">
      <w:bodyDiv w:val="1"/>
      <w:marLeft w:val="0"/>
      <w:marRight w:val="0"/>
      <w:marTop w:val="0"/>
      <w:marBottom w:val="0"/>
      <w:divBdr>
        <w:top w:val="none" w:sz="0" w:space="0" w:color="auto"/>
        <w:left w:val="none" w:sz="0" w:space="0" w:color="auto"/>
        <w:bottom w:val="none" w:sz="0" w:space="0" w:color="auto"/>
        <w:right w:val="none" w:sz="0" w:space="0" w:color="auto"/>
      </w:divBdr>
    </w:div>
    <w:div w:id="1592809491">
      <w:bodyDiv w:val="1"/>
      <w:marLeft w:val="0"/>
      <w:marRight w:val="0"/>
      <w:marTop w:val="0"/>
      <w:marBottom w:val="0"/>
      <w:divBdr>
        <w:top w:val="none" w:sz="0" w:space="0" w:color="auto"/>
        <w:left w:val="none" w:sz="0" w:space="0" w:color="auto"/>
        <w:bottom w:val="none" w:sz="0" w:space="0" w:color="auto"/>
        <w:right w:val="none" w:sz="0" w:space="0" w:color="auto"/>
      </w:divBdr>
    </w:div>
    <w:div w:id="1620261684">
      <w:bodyDiv w:val="1"/>
      <w:marLeft w:val="0"/>
      <w:marRight w:val="0"/>
      <w:marTop w:val="0"/>
      <w:marBottom w:val="0"/>
      <w:divBdr>
        <w:top w:val="none" w:sz="0" w:space="0" w:color="auto"/>
        <w:left w:val="none" w:sz="0" w:space="0" w:color="auto"/>
        <w:bottom w:val="none" w:sz="0" w:space="0" w:color="auto"/>
        <w:right w:val="none" w:sz="0" w:space="0" w:color="auto"/>
      </w:divBdr>
    </w:div>
    <w:div w:id="1624995044">
      <w:bodyDiv w:val="1"/>
      <w:marLeft w:val="0"/>
      <w:marRight w:val="0"/>
      <w:marTop w:val="0"/>
      <w:marBottom w:val="0"/>
      <w:divBdr>
        <w:top w:val="none" w:sz="0" w:space="0" w:color="auto"/>
        <w:left w:val="none" w:sz="0" w:space="0" w:color="auto"/>
        <w:bottom w:val="none" w:sz="0" w:space="0" w:color="auto"/>
        <w:right w:val="none" w:sz="0" w:space="0" w:color="auto"/>
      </w:divBdr>
    </w:div>
    <w:div w:id="1634796748">
      <w:bodyDiv w:val="1"/>
      <w:marLeft w:val="0"/>
      <w:marRight w:val="0"/>
      <w:marTop w:val="0"/>
      <w:marBottom w:val="0"/>
      <w:divBdr>
        <w:top w:val="none" w:sz="0" w:space="0" w:color="auto"/>
        <w:left w:val="none" w:sz="0" w:space="0" w:color="auto"/>
        <w:bottom w:val="none" w:sz="0" w:space="0" w:color="auto"/>
        <w:right w:val="none" w:sz="0" w:space="0" w:color="auto"/>
      </w:divBdr>
    </w:div>
    <w:div w:id="1658342066">
      <w:bodyDiv w:val="1"/>
      <w:marLeft w:val="0"/>
      <w:marRight w:val="0"/>
      <w:marTop w:val="0"/>
      <w:marBottom w:val="0"/>
      <w:divBdr>
        <w:top w:val="none" w:sz="0" w:space="0" w:color="auto"/>
        <w:left w:val="none" w:sz="0" w:space="0" w:color="auto"/>
        <w:bottom w:val="none" w:sz="0" w:space="0" w:color="auto"/>
        <w:right w:val="none" w:sz="0" w:space="0" w:color="auto"/>
      </w:divBdr>
    </w:div>
    <w:div w:id="1681620288">
      <w:bodyDiv w:val="1"/>
      <w:marLeft w:val="0"/>
      <w:marRight w:val="0"/>
      <w:marTop w:val="0"/>
      <w:marBottom w:val="0"/>
      <w:divBdr>
        <w:top w:val="none" w:sz="0" w:space="0" w:color="auto"/>
        <w:left w:val="none" w:sz="0" w:space="0" w:color="auto"/>
        <w:bottom w:val="none" w:sz="0" w:space="0" w:color="auto"/>
        <w:right w:val="none" w:sz="0" w:space="0" w:color="auto"/>
      </w:divBdr>
    </w:div>
    <w:div w:id="1760128327">
      <w:bodyDiv w:val="1"/>
      <w:marLeft w:val="0"/>
      <w:marRight w:val="0"/>
      <w:marTop w:val="0"/>
      <w:marBottom w:val="0"/>
      <w:divBdr>
        <w:top w:val="none" w:sz="0" w:space="0" w:color="auto"/>
        <w:left w:val="none" w:sz="0" w:space="0" w:color="auto"/>
        <w:bottom w:val="none" w:sz="0" w:space="0" w:color="auto"/>
        <w:right w:val="none" w:sz="0" w:space="0" w:color="auto"/>
      </w:divBdr>
    </w:div>
    <w:div w:id="1846553256">
      <w:bodyDiv w:val="1"/>
      <w:marLeft w:val="0"/>
      <w:marRight w:val="0"/>
      <w:marTop w:val="0"/>
      <w:marBottom w:val="0"/>
      <w:divBdr>
        <w:top w:val="none" w:sz="0" w:space="0" w:color="auto"/>
        <w:left w:val="none" w:sz="0" w:space="0" w:color="auto"/>
        <w:bottom w:val="none" w:sz="0" w:space="0" w:color="auto"/>
        <w:right w:val="none" w:sz="0" w:space="0" w:color="auto"/>
      </w:divBdr>
    </w:div>
    <w:div w:id="1863978919">
      <w:bodyDiv w:val="1"/>
      <w:marLeft w:val="0"/>
      <w:marRight w:val="0"/>
      <w:marTop w:val="0"/>
      <w:marBottom w:val="0"/>
      <w:divBdr>
        <w:top w:val="none" w:sz="0" w:space="0" w:color="auto"/>
        <w:left w:val="none" w:sz="0" w:space="0" w:color="auto"/>
        <w:bottom w:val="none" w:sz="0" w:space="0" w:color="auto"/>
        <w:right w:val="none" w:sz="0" w:space="0" w:color="auto"/>
      </w:divBdr>
    </w:div>
    <w:div w:id="1874461254">
      <w:bodyDiv w:val="1"/>
      <w:marLeft w:val="0"/>
      <w:marRight w:val="0"/>
      <w:marTop w:val="0"/>
      <w:marBottom w:val="0"/>
      <w:divBdr>
        <w:top w:val="none" w:sz="0" w:space="0" w:color="auto"/>
        <w:left w:val="none" w:sz="0" w:space="0" w:color="auto"/>
        <w:bottom w:val="none" w:sz="0" w:space="0" w:color="auto"/>
        <w:right w:val="none" w:sz="0" w:space="0" w:color="auto"/>
      </w:divBdr>
    </w:div>
    <w:div w:id="1923295174">
      <w:bodyDiv w:val="1"/>
      <w:marLeft w:val="0"/>
      <w:marRight w:val="0"/>
      <w:marTop w:val="0"/>
      <w:marBottom w:val="0"/>
      <w:divBdr>
        <w:top w:val="none" w:sz="0" w:space="0" w:color="auto"/>
        <w:left w:val="none" w:sz="0" w:space="0" w:color="auto"/>
        <w:bottom w:val="none" w:sz="0" w:space="0" w:color="auto"/>
        <w:right w:val="none" w:sz="0" w:space="0" w:color="auto"/>
      </w:divBdr>
    </w:div>
    <w:div w:id="1924103635">
      <w:bodyDiv w:val="1"/>
      <w:marLeft w:val="0"/>
      <w:marRight w:val="0"/>
      <w:marTop w:val="0"/>
      <w:marBottom w:val="0"/>
      <w:divBdr>
        <w:top w:val="none" w:sz="0" w:space="0" w:color="auto"/>
        <w:left w:val="none" w:sz="0" w:space="0" w:color="auto"/>
        <w:bottom w:val="none" w:sz="0" w:space="0" w:color="auto"/>
        <w:right w:val="none" w:sz="0" w:space="0" w:color="auto"/>
      </w:divBdr>
    </w:div>
    <w:div w:id="1990017117">
      <w:bodyDiv w:val="1"/>
      <w:marLeft w:val="0"/>
      <w:marRight w:val="0"/>
      <w:marTop w:val="0"/>
      <w:marBottom w:val="0"/>
      <w:divBdr>
        <w:top w:val="none" w:sz="0" w:space="0" w:color="auto"/>
        <w:left w:val="none" w:sz="0" w:space="0" w:color="auto"/>
        <w:bottom w:val="none" w:sz="0" w:space="0" w:color="auto"/>
        <w:right w:val="none" w:sz="0" w:space="0" w:color="auto"/>
      </w:divBdr>
    </w:div>
    <w:div w:id="2014910362">
      <w:bodyDiv w:val="1"/>
      <w:marLeft w:val="0"/>
      <w:marRight w:val="0"/>
      <w:marTop w:val="0"/>
      <w:marBottom w:val="0"/>
      <w:divBdr>
        <w:top w:val="none" w:sz="0" w:space="0" w:color="auto"/>
        <w:left w:val="none" w:sz="0" w:space="0" w:color="auto"/>
        <w:bottom w:val="none" w:sz="0" w:space="0" w:color="auto"/>
        <w:right w:val="none" w:sz="0" w:space="0" w:color="auto"/>
      </w:divBdr>
    </w:div>
    <w:div w:id="2057460367">
      <w:bodyDiv w:val="1"/>
      <w:marLeft w:val="0"/>
      <w:marRight w:val="0"/>
      <w:marTop w:val="0"/>
      <w:marBottom w:val="0"/>
      <w:divBdr>
        <w:top w:val="none" w:sz="0" w:space="0" w:color="auto"/>
        <w:left w:val="none" w:sz="0" w:space="0" w:color="auto"/>
        <w:bottom w:val="none" w:sz="0" w:space="0" w:color="auto"/>
        <w:right w:val="none" w:sz="0" w:space="0" w:color="auto"/>
      </w:divBdr>
    </w:div>
    <w:div w:id="2079470449">
      <w:bodyDiv w:val="1"/>
      <w:marLeft w:val="0"/>
      <w:marRight w:val="0"/>
      <w:marTop w:val="0"/>
      <w:marBottom w:val="0"/>
      <w:divBdr>
        <w:top w:val="none" w:sz="0" w:space="0" w:color="auto"/>
        <w:left w:val="none" w:sz="0" w:space="0" w:color="auto"/>
        <w:bottom w:val="none" w:sz="0" w:space="0" w:color="auto"/>
        <w:right w:val="none" w:sz="0" w:space="0" w:color="auto"/>
      </w:divBdr>
    </w:div>
    <w:div w:id="21239592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2.xml"/><Relationship Id="rId5" Type="http://schemas.openxmlformats.org/officeDocument/2006/relationships/settings" Target="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header" Target="header3.xml"/><Relationship Id="sigAliKaan" Type="http://schemas.openxmlformats.org/officeDocument/2006/relationships/image" Target="media/sig_ali_kaan.png"/><Relationship Id="sigFatih" Type="http://schemas.openxmlformats.org/officeDocument/2006/relationships/image" Target="media/sig_fatih.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l"/>
          <w:gallery w:val="placeholder"/>
        </w:category>
        <w:types>
          <w:type w:val="bbPlcHdr"/>
        </w:types>
        <w:behaviors>
          <w:behavior w:val="content"/>
        </w:behaviors>
        <w:guid w:val="{1F56AAC9-B6F4-4C6C-BE65-649CD141F68B}"/>
      </w:docPartPr>
      <w:docPartBody>
        <w:p w:rsidR="00090E72" w:rsidRDefault="002C0CFE">
          <w:r w:rsidRPr="00F415EF">
            <w:rPr>
              <w:rStyle w:val="YerTutucuMetni"/>
            </w:rPr>
            <w:t>Metin girmek için buraya tıklayın veya dokunun.</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Narrow">
    <w:panose1 w:val="020B0606020202030204"/>
    <w:charset w:val="A2"/>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inkAnnotations="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0CFE"/>
    <w:rsid w:val="00017CE9"/>
    <w:rsid w:val="00021CC0"/>
    <w:rsid w:val="00023095"/>
    <w:rsid w:val="000750D9"/>
    <w:rsid w:val="00081BA6"/>
    <w:rsid w:val="00090E72"/>
    <w:rsid w:val="00093C80"/>
    <w:rsid w:val="000A73BD"/>
    <w:rsid w:val="000B537F"/>
    <w:rsid w:val="000F7877"/>
    <w:rsid w:val="00107AB4"/>
    <w:rsid w:val="00143992"/>
    <w:rsid w:val="0019348A"/>
    <w:rsid w:val="001A3BD1"/>
    <w:rsid w:val="001B69EF"/>
    <w:rsid w:val="001D6AA6"/>
    <w:rsid w:val="001E4606"/>
    <w:rsid w:val="001F3854"/>
    <w:rsid w:val="00210C44"/>
    <w:rsid w:val="00223294"/>
    <w:rsid w:val="002501D2"/>
    <w:rsid w:val="0029660E"/>
    <w:rsid w:val="002A3CD9"/>
    <w:rsid w:val="002B68BC"/>
    <w:rsid w:val="002C0CFE"/>
    <w:rsid w:val="003215E4"/>
    <w:rsid w:val="00326869"/>
    <w:rsid w:val="003460DE"/>
    <w:rsid w:val="00373DD8"/>
    <w:rsid w:val="003C3209"/>
    <w:rsid w:val="003E7E7B"/>
    <w:rsid w:val="003F71E6"/>
    <w:rsid w:val="00447DA3"/>
    <w:rsid w:val="004513FC"/>
    <w:rsid w:val="00476AE3"/>
    <w:rsid w:val="00487653"/>
    <w:rsid w:val="0051052E"/>
    <w:rsid w:val="00515A45"/>
    <w:rsid w:val="00566A66"/>
    <w:rsid w:val="005B67CE"/>
    <w:rsid w:val="005D0442"/>
    <w:rsid w:val="00605F5D"/>
    <w:rsid w:val="00627B21"/>
    <w:rsid w:val="00641B2A"/>
    <w:rsid w:val="006454F2"/>
    <w:rsid w:val="006837A2"/>
    <w:rsid w:val="006A6FC4"/>
    <w:rsid w:val="006E4058"/>
    <w:rsid w:val="0070693E"/>
    <w:rsid w:val="0071643F"/>
    <w:rsid w:val="00722FD3"/>
    <w:rsid w:val="00747B30"/>
    <w:rsid w:val="007554B4"/>
    <w:rsid w:val="00762455"/>
    <w:rsid w:val="007F5D6A"/>
    <w:rsid w:val="00866CF5"/>
    <w:rsid w:val="00895B8F"/>
    <w:rsid w:val="008B6695"/>
    <w:rsid w:val="008C6B10"/>
    <w:rsid w:val="00920AE2"/>
    <w:rsid w:val="00925D36"/>
    <w:rsid w:val="00940B59"/>
    <w:rsid w:val="009708BE"/>
    <w:rsid w:val="00971BD1"/>
    <w:rsid w:val="009C56FE"/>
    <w:rsid w:val="009D703C"/>
    <w:rsid w:val="009E0249"/>
    <w:rsid w:val="00A137A2"/>
    <w:rsid w:val="00A54F18"/>
    <w:rsid w:val="00A72BC5"/>
    <w:rsid w:val="00AB40AE"/>
    <w:rsid w:val="00AC109B"/>
    <w:rsid w:val="00AD050C"/>
    <w:rsid w:val="00AD1A22"/>
    <w:rsid w:val="00AE1B01"/>
    <w:rsid w:val="00B43BFC"/>
    <w:rsid w:val="00B44765"/>
    <w:rsid w:val="00BB4027"/>
    <w:rsid w:val="00BB5FDD"/>
    <w:rsid w:val="00BC41C8"/>
    <w:rsid w:val="00BC4554"/>
    <w:rsid w:val="00BC704A"/>
    <w:rsid w:val="00BE216B"/>
    <w:rsid w:val="00BE220E"/>
    <w:rsid w:val="00BE5E22"/>
    <w:rsid w:val="00BF4729"/>
    <w:rsid w:val="00C05C08"/>
    <w:rsid w:val="00C33423"/>
    <w:rsid w:val="00C75A1D"/>
    <w:rsid w:val="00CB5E6B"/>
    <w:rsid w:val="00CF11C7"/>
    <w:rsid w:val="00CF7B31"/>
    <w:rsid w:val="00D45C45"/>
    <w:rsid w:val="00D65381"/>
    <w:rsid w:val="00DA7ED9"/>
    <w:rsid w:val="00DE2477"/>
    <w:rsid w:val="00DE424B"/>
    <w:rsid w:val="00DF337F"/>
    <w:rsid w:val="00E0225F"/>
    <w:rsid w:val="00E25F30"/>
    <w:rsid w:val="00E70200"/>
    <w:rsid w:val="00E96823"/>
    <w:rsid w:val="00ED47EE"/>
    <w:rsid w:val="00EE5E4F"/>
    <w:rsid w:val="00F5548F"/>
    <w:rsid w:val="00F72422"/>
    <w:rsid w:val="00F747B3"/>
    <w:rsid w:val="00FD787C"/>
    <w:rsid w:val="00FF15A4"/>
    <w:rsid w:val="00FF781C"/>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tr-TR" w:eastAsia="tr-T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character" w:styleId="YerTutucuMetni">
    <w:name w:val="Placeholder Text"/>
    <w:basedOn w:val="VarsaylanParagrafYazTipi"/>
    <w:uiPriority w:val="99"/>
    <w:semiHidden/>
    <w:rsid w:val="002C0CF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TBClassification>
  <attrValue xml:space="preserve">Secret\Gizli</attrValue>
  <customPropName>Classification</customPropName>
  <timestamp>16.01.2025 11:27:23</timestamp>
  <userName>System</userName>
  <computerName>ERYTRN053.EROGLUGYO.CORP</computerName>
  <guid>{0a211e8a-580c-4039-b284-14b7fb425500}</guid>
  <hdr>
    <r>
      <fontName>arial</fontName>
      <fontColor>000000</fontColor>
      <fontSize>8</fontSize>
      <b/>
      <text xml:space="preserve">Classification:</text>
    </r>
    <r>
      <fontName>arial</fontName>
      <fontColor>000000</fontColor>
      <fontSize>8</fontSize>
      <text xml:space="preserve"> </text>
    </r>
    <r>
      <fontName>arial</fontName>
      <fontColor>FF0000</fontColor>
      <fontSize>8</fontSize>
      <b/>
      <text xml:space="preserve">Secret\Gizli</text>
    </r>
  </hdr>
</GTBClassification>
</file>

<file path=customXml/itemProps1.xml><?xml version="1.0" encoding="utf-8"?>
<ds:datastoreItem xmlns:ds="http://schemas.openxmlformats.org/officeDocument/2006/customXml" ds:itemID="{3393B30C-C971-4599-AAA6-137CA7B058DD}">
  <ds:schemaRefs>
    <ds:schemaRef ds:uri="http://schemas.openxmlformats.org/officeDocument/2006/bibliography"/>
  </ds:schemaRefs>
</ds:datastoreItem>
</file>

<file path=customXml/itemProps2.xml><?xml version="1.0" encoding="utf-8"?>
<ds:datastoreItem xmlns:ds="http://schemas.openxmlformats.org/officeDocument/2006/customXml" ds:itemID="{07AAF223-007F-49D6-9D3A-C194D3F78A8F}">
  <ds:schemaRefs/>
</ds:datastoreItem>
</file>

<file path=docProps/app.xml><?xml version="1.0" encoding="utf-8"?>
<Properties xmlns="http://schemas.openxmlformats.org/officeDocument/2006/extended-properties" xmlns:vt="http://schemas.openxmlformats.org/officeDocument/2006/docPropsVTypes">
  <Template>Normal</Template>
  <TotalTime>11</TotalTime>
  <Pages>1</Pages>
  <Words>557</Words>
  <Characters>3180</Characters>
  <Application>Microsoft Office Word</Application>
  <DocSecurity>0</DocSecurity>
  <Lines>26</Lines>
  <Paragraphs>7</Paragraphs>
  <ScaleCrop>false</ScaleCrop>
  <HeadingPairs>
    <vt:vector size="4" baseType="variant">
      <vt:variant>
        <vt:lpstr>Title</vt:lpstr>
      </vt:variant>
      <vt:variant>
        <vt:i4>1</vt:i4>
      </vt:variant>
      <vt:variant>
        <vt:lpstr>Konu Başlığı</vt:lpstr>
      </vt:variant>
      <vt:variant>
        <vt:i4>1</vt:i4>
      </vt:variant>
    </vt:vector>
  </HeadingPairs>
  <TitlesOfParts>
    <vt:vector size="2" baseType="lpstr">
      <vt:lpstr/>
      <vt:lpstr/>
    </vt:vector>
  </TitlesOfParts>
  <Company/>
  <LinksUpToDate>false</LinksUpToDate>
  <CharactersWithSpaces>3730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RAHMI ATAS</dc:creator>
  <cp:keywords>ClassificationData:&lt;Classification:Secret\Gizli&gt;</cp:keywords>
  <dc:description/>
  <cp:lastModifiedBy>ABDULLAH BAYDOGAN</cp:lastModifiedBy>
  <cp:revision>13</cp:revision>
  <cp:lastPrinted>2025-01-16T06:13:00Z</cp:lastPrinted>
  <dcterms:created xsi:type="dcterms:W3CDTF">2025-05-06T12:45:00Z</dcterms:created>
  <dcterms:modified xsi:type="dcterms:W3CDTF">2026-10-02T10:32:00Z</dcterms:modified>
  <dc:title>EMS.EG.TL.12.01. SKILL MATRIX AND MULTI-SKILLING INSTRUCTION</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a331a5016237bbbc68ad32e9f299290299ee2fc121fe21f0ecbb0b000498c241</vt:lpwstr>
  </property>
  <property fmtid="{D5CDD505-2E9C-101B-9397-08002B2CF9AE}" pid="3" name="Classification">
    <vt:lpwstr>Secret\Gizli</vt:lpwstr>
  </property>
  <property fmtid="{D5CDD505-2E9C-101B-9397-08002B2CF9AE}" pid="4" name="ClassifiedBy">
    <vt:lpwstr>System</vt:lpwstr>
  </property>
  <property fmtid="{D5CDD505-2E9C-101B-9397-08002B2CF9AE}" pid="5" name="ClassificationHost">
    <vt:lpwstr>ERYTRN053.EROGLUGYO.CORP</vt:lpwstr>
  </property>
  <property fmtid="{D5CDD505-2E9C-101B-9397-08002B2CF9AE}" pid="6" name="ClassificationDate">
    <vt:lpwstr>16.01.2025 11:27:23</vt:lpwstr>
  </property>
  <property fmtid="{D5CDD505-2E9C-101B-9397-08002B2CF9AE}" pid="7" name="ClassificationGUID">
    <vt:lpwstr>{0a211e8a-580c-4039-b284-14b7fb425500}</vt:lpwstr>
  </property>
</Properties>
</file>