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measuring, testing and monitoring equipment is identified, calibrated, verified, used and controlled at Eroglu Knitting (EMS), so that all measurement results are accurate and traceable to national or international standards, in line with ISO 9001:2015 clause 7.1.5 and the principles of ISO 10012 and ISO/IEC 17025.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equipment whose results affect product quality, safety or legal compliance, including laboratory instruments, scales, measuring tapes, calipers and micrometers, thermometers and humidity meters, pH meters, spectrophotometers, light cabinets, tensile and bursting testers, metal and needle detectors, pressure gauges and production measuring devices in the spinning, knitting, dyehouse and garment areas. It covers internal calibration, external calibration by accredited providers, interim checks and the control of nonconforming equipment.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Maintains the calibration list and plan, selects calibration providers, approves calibration results and decides on the use or withdrawal of equipment.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Technicians / Calibration Officer:</w:t>
      </w:r>
      <w:r>
        <w:rPr>
          <w:rFonts w:ascii="Calibri" w:hAnsi="Calibri" w:cs="Arial"/>
          <w:sz w:val="24"/>
          <w:szCs w:val="24"/>
        </w:rPr>
        <w:t xml:space="preserve"> Carry out internal calibrations and verifications, label equipment and keep calibration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Evaluates the effect of out-of-tolerance equipment on products already released and decides on holding, re-testing or customer notification.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only calibrated equipment is used in their area, make equipment available for calibration and report damaged or suspect equipment immediately.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Supports calibration of production and utility gauges (pressure, temperature) installed on machines.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Orders accredited calibration services and follows up delivery of equipment and certificates.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Equipment Users:</w:t>
      </w:r>
      <w:r>
        <w:rPr>
          <w:rFonts w:ascii="Calibri" w:hAnsi="Calibri" w:cs="Arial"/>
          <w:sz w:val="24"/>
          <w:szCs w:val="24"/>
        </w:rPr>
        <w:t xml:space="preserve"> Use equipment with care, check the calibration label before use and report any doubt on its accuracy.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Calibration:</w:t>
      </w:r>
      <w:r>
        <w:rPr>
          <w:rFonts w:ascii="Calibri" w:hAnsi="Calibri" w:cs="Arial"/>
          <w:sz w:val="24"/>
          <w:szCs w:val="24"/>
        </w:rPr>
        <w:t xml:space="preserve"> Comparison of an instrument with a reference standard of known accuracy, carried out by a competent provider or by trained internal staff, with a certificate or record.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Verification:</w:t>
      </w:r>
      <w:r>
        <w:rPr>
          <w:rFonts w:ascii="Calibri" w:hAnsi="Calibri" w:cs="Arial"/>
          <w:sz w:val="24"/>
          <w:szCs w:val="24"/>
        </w:rPr>
        <w:t xml:space="preserve"> An internal check between calibrations, using reference weights, gauges or samples, to confirm the instrument is still accurate.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Traceability:</w:t>
      </w:r>
      <w:r>
        <w:rPr>
          <w:rFonts w:ascii="Calibri" w:hAnsi="Calibri" w:cs="Arial"/>
          <w:sz w:val="24"/>
          <w:szCs w:val="24"/>
        </w:rPr>
        <w:t xml:space="preserve"> The property of a result to be related to a national or international standard through an unbroken chain of calibrations.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Measurement Uncertainty:</w:t>
      </w:r>
      <w:r>
        <w:rPr>
          <w:rFonts w:ascii="Calibri" w:hAnsi="Calibri" w:cs="Arial"/>
          <w:sz w:val="24"/>
          <w:szCs w:val="24"/>
        </w:rPr>
        <w:t xml:space="preserve"> A parameter that expresses the doubt about a measurement result, evaluated according to JCGM 100 (GUM).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Acceptance Criteria:</w:t>
      </w:r>
      <w:r>
        <w:rPr>
          <w:rFonts w:ascii="Calibri" w:hAnsi="Calibri" w:cs="Arial"/>
          <w:sz w:val="24"/>
          <w:szCs w:val="24"/>
        </w:rPr>
        <w:t xml:space="preserve"> The maximum permissible error for each instrument, based on the test method, customer requirement or manufacturer data.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Reference Standard:</w:t>
      </w:r>
      <w:r>
        <w:rPr>
          <w:rFonts w:ascii="Calibri" w:hAnsi="Calibri" w:cs="Arial"/>
          <w:sz w:val="24"/>
          <w:szCs w:val="24"/>
        </w:rPr>
        <w:t xml:space="preserve"> A traceable standard of higher accuracy than the instrument, used for calibration or verification.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Out of Tolerance (OOT):</w:t>
      </w:r>
      <w:r>
        <w:rPr>
          <w:rFonts w:ascii="Calibri" w:hAnsi="Calibri" w:cs="Arial"/>
          <w:sz w:val="24"/>
          <w:szCs w:val="24"/>
        </w:rPr>
        <w:t xml:space="preserve"> A calibration or verification result outside the acceptance criteria.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EQUIPMENT IDENTIFICATION</w:t>
      </w:r>
    </w:p>
    <w:p>
      <w:pPr>
        <w:pStyle w:val="ListeParagraf"/>
        <w:spacing w:after="80"/>
        <w:ind w:left="709" w:right="0"/>
        <w:jc w:val="both"/>
      </w:pPr>
      <w:r>
        <w:rPr>
          <w:rFonts w:ascii="Calibri" w:hAnsi="Calibri" w:cs="Arial"/>
          <w:sz w:val="24"/>
          <w:szCs w:val="24"/>
        </w:rPr>
        <w:t xml:space="preserve">1.1. Every measuring device is given an equipment number and entered in the Calibration List with its location, range, accuracy and calibration interval.</w:t>
      </w:r>
    </w:p>
    <w:p>
      <w:pPr>
        <w:pStyle w:val="ListeParagraf"/>
        <w:spacing w:after="80"/>
        <w:ind w:left="709" w:right="0"/>
        <w:jc w:val="both"/>
      </w:pPr>
      <w:r>
        <w:rPr>
          <w:rFonts w:ascii="Calibri" w:hAnsi="Calibri" w:cs="Arial"/>
          <w:sz w:val="24"/>
          <w:szCs w:val="24"/>
        </w:rPr>
        <w:t xml:space="preserve">1.2. A calibration label showing the equipment number, last calibration date and next due date is fixed to each device. Where a label cannot be fixed, the equipment record is the reference.</w:t>
      </w:r>
    </w:p>
    <w:p>
      <w:pPr>
        <w:pStyle w:val="ListeParagraf"/>
        <w:spacing w:after="80"/>
        <w:ind w:left="709" w:right="0"/>
        <w:jc w:val="both"/>
      </w:pPr>
      <w:r>
        <w:rPr>
          <w:rFonts w:ascii="Calibri" w:hAnsi="Calibri" w:cs="Arial"/>
          <w:sz w:val="24"/>
          <w:szCs w:val="24"/>
        </w:rPr>
        <w:t xml:space="preserve">1.3. New equipment is not released for use before it is calibrated or verified, labelled and entered in the list.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CALIBRATION PLANNING</w:t>
      </w:r>
    </w:p>
    <w:p>
      <w:pPr>
        <w:pStyle w:val="ListeParagraf"/>
        <w:spacing w:after="80"/>
        <w:ind w:left="709" w:right="0"/>
        <w:jc w:val="both"/>
      </w:pPr>
      <w:r>
        <w:rPr>
          <w:rFonts w:ascii="Calibri" w:hAnsi="Calibri" w:cs="Arial"/>
          <w:sz w:val="24"/>
          <w:szCs w:val="24"/>
        </w:rPr>
        <w:t xml:space="preserve">2.1. At the beginning of each year the Laboratory Manager prepares the annual calibration plan, taking into account:</w:t>
      </w:r>
    </w:p>
    <w:p>
      <w:pPr>
        <w:pStyle w:val="ListeParagraf"/>
        <w:numPr>
          <w:ilvl w:val="0"/>
          <w:numId w:val="1"/>
        </w:numPr>
        <w:spacing w:after="60"/>
        <w:jc w:val="both"/>
      </w:pPr>
      <w:r>
        <w:rPr>
          <w:rFonts w:ascii="Calibri" w:hAnsi="Calibri" w:cs="Arial"/>
          <w:sz w:val="24"/>
          <w:szCs w:val="24"/>
        </w:rPr>
        <w:t xml:space="preserve">Manufacturer recommendations and test method requirements,</w:t>
      </w:r>
    </w:p>
    <w:p>
      <w:pPr>
        <w:pStyle w:val="ListeParagraf"/>
        <w:numPr>
          <w:ilvl w:val="0"/>
          <w:numId w:val="1"/>
        </w:numPr>
        <w:spacing w:after="60"/>
        <w:jc w:val="both"/>
      </w:pPr>
      <w:r>
        <w:rPr>
          <w:rFonts w:ascii="Calibri" w:hAnsi="Calibri" w:cs="Arial"/>
          <w:sz w:val="24"/>
          <w:szCs w:val="24"/>
        </w:rPr>
        <w:t xml:space="preserve">Frequency of use and previous calibration results,</w:t>
      </w:r>
    </w:p>
    <w:p>
      <w:pPr>
        <w:pStyle w:val="ListeParagraf"/>
        <w:numPr>
          <w:ilvl w:val="0"/>
          <w:numId w:val="1"/>
        </w:numPr>
        <w:spacing w:after="60"/>
        <w:jc w:val="both"/>
      </w:pPr>
      <w:r>
        <w:rPr>
          <w:rFonts w:ascii="Calibri" w:hAnsi="Calibri" w:cs="Arial"/>
          <w:sz w:val="24"/>
          <w:szCs w:val="24"/>
        </w:rPr>
        <w:t xml:space="preserve">Customer and legal requirements (for example scales and metal detectors).</w:t>
      </w:r>
    </w:p>
    <w:p>
      <w:pPr>
        <w:pStyle w:val="ListeParagraf"/>
        <w:spacing w:after="80"/>
        <w:ind w:left="709" w:right="0"/>
        <w:jc w:val="both"/>
      </w:pPr>
      <w:r>
        <w:rPr>
          <w:rFonts w:ascii="Calibri" w:hAnsi="Calibri" w:cs="Arial"/>
          <w:sz w:val="24"/>
          <w:szCs w:val="24"/>
        </w:rPr>
        <w:t xml:space="preserve">2.2. Calibration intervals are normally 12 months for laboratory instruments and scales, and may be shortened when results drift. Intervals of equipment with a stable history may be extended only with a documented justification.</w:t>
      </w:r>
    </w:p>
    <w:p>
      <w:pPr>
        <w:pStyle w:val="ListeParagraf"/>
        <w:spacing w:after="80"/>
        <w:ind w:left="709" w:right="0"/>
        <w:jc w:val="both"/>
      </w:pPr>
      <w:r>
        <w:rPr>
          <w:rFonts w:ascii="Calibri" w:hAnsi="Calibri" w:cs="Arial"/>
          <w:sz w:val="24"/>
          <w:szCs w:val="24"/>
        </w:rPr>
        <w:t xml:space="preserve">2.3. A reminder is sent to the responsible person 30 days before the due date, and the plan status is reviewed monthly.</w:t>
      </w:r>
    </w:p>
    <w:p>
      <w:pPr>
        <w:pStyle w:val="ListeParagraf"/>
        <w:spacing w:after="80"/>
        <w:ind w:left="709" w:right="0"/>
        <w:jc w:val="both"/>
      </w:pPr>
      <w:r>
        <w:rPr>
          <w:rFonts w:ascii="Calibri" w:hAnsi="Calibri" w:cs="Arial"/>
          <w:sz w:val="24"/>
          <w:szCs w:val="24"/>
        </w:rPr>
        <w:t xml:space="preserve">2.4. Critical equipment (for example metal detectors, spectrophotometers, tensile testers, scales used for shipment weights) is identified in the list and receives priority in planning and back-up arrangements.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CALIBRATION AND VERIFICATION</w:t>
      </w:r>
    </w:p>
    <w:p>
      <w:pPr>
        <w:pStyle w:val="ListeParagraf"/>
        <w:spacing w:after="80"/>
        <w:ind w:left="709" w:right="0"/>
        <w:jc w:val="both"/>
      </w:pPr>
      <w:r>
        <w:rPr>
          <w:rFonts w:ascii="Calibri" w:hAnsi="Calibri" w:cs="Arial"/>
          <w:sz w:val="24"/>
          <w:szCs w:val="24"/>
        </w:rPr>
        <w:t xml:space="preserve">3.1. External calibrations are done by competent calibration providers whose standards are traceable to national or international standards; providers accredited to ISO/IEC 17025 by an ILAC MRA signatory body are preferred, and the scope of accreditation must cover the required range and uncertainty.</w:t>
      </w:r>
    </w:p>
    <w:p>
      <w:pPr>
        <w:pStyle w:val="ListeParagraf"/>
        <w:spacing w:after="80"/>
        <w:ind w:left="709" w:right="0"/>
        <w:jc w:val="both"/>
      </w:pPr>
      <w:r>
        <w:rPr>
          <w:rFonts w:ascii="Calibri" w:hAnsi="Calibri" w:cs="Arial"/>
          <w:sz w:val="24"/>
          <w:szCs w:val="24"/>
        </w:rPr>
        <w:t xml:space="preserve">3.2. Calibration certificates are checked against the acceptance criteria, taking the measurement uncertainty into account, before the equipment is put back into use.</w:t>
      </w:r>
    </w:p>
    <w:p>
      <w:pPr>
        <w:pStyle w:val="ListeParagraf"/>
        <w:spacing w:after="80"/>
        <w:ind w:left="709" w:right="0"/>
        <w:jc w:val="both"/>
      </w:pPr>
      <w:r>
        <w:rPr>
          <w:rFonts w:ascii="Calibri" w:hAnsi="Calibri" w:cs="Arial"/>
          <w:sz w:val="24"/>
          <w:szCs w:val="24"/>
        </w:rPr>
        <w:t xml:space="preserve">3.3. Internal verifications are carried out between calibrations (scales daily with reference weights, pH meters before each use with buffer solutions, light cabinet lamp hours monthly, metal and needle detectors at every shift start with test cards).</w:t>
      </w:r>
    </w:p>
    <w:p>
      <w:pPr>
        <w:pStyle w:val="ListeParagraf"/>
        <w:spacing w:after="80"/>
        <w:ind w:left="709" w:right="0"/>
        <w:jc w:val="both"/>
      </w:pPr>
      <w:r>
        <w:rPr>
          <w:rFonts w:ascii="Calibri" w:hAnsi="Calibri" w:cs="Arial"/>
          <w:sz w:val="24"/>
          <w:szCs w:val="24"/>
        </w:rPr>
        <w:t xml:space="preserve">3.4. Results of verifications are recorded on the verification forms.</w:t>
      </w:r>
    </w:p>
    <w:p>
      <w:pPr>
        <w:pStyle w:val="ListeParagraf"/>
        <w:spacing w:after="80"/>
        <w:ind w:left="709" w:right="0"/>
        <w:jc w:val="both"/>
      </w:pPr>
      <w:r>
        <w:rPr>
          <w:rFonts w:ascii="Calibri" w:hAnsi="Calibri" w:cs="Arial"/>
          <w:sz w:val="24"/>
          <w:szCs w:val="24"/>
        </w:rPr>
        <w:t xml:space="preserve">3.5. Internal calibrations are carried out only by trained staff, with traceable reference standards and a documented method; the measuring points cover the working range, repeated readings are taken and the deviation is compared with the acceptance criteria.</w:t>
      </w:r>
    </w:p>
    <w:p>
      <w:pPr>
        <w:pStyle w:val="ListeParagraf"/>
        <w:spacing w:after="80"/>
        <w:ind w:left="709" w:right="0"/>
        <w:jc w:val="both"/>
      </w:pPr>
      <w:r>
        <w:rPr>
          <w:rFonts w:ascii="Calibri" w:hAnsi="Calibri" w:cs="Arial"/>
          <w:sz w:val="24"/>
          <w:szCs w:val="24"/>
        </w:rPr>
        <w:t xml:space="preserve">3.6. The test uncertainty ratio of at least 4:1 between the equipment tolerance and the reference standard is aimed for; limits are defined in the customer specification and company policy.</w:t>
      </w:r>
    </w:p>
    <w:p>
      <w:pPr>
        <w:pStyle w:val="ListeParagraf"/>
        <w:spacing w:after="80"/>
        <w:ind w:left="709" w:right="0"/>
        <w:jc w:val="both"/>
      </w:pPr>
      <w:r>
        <w:rPr>
          <w:rFonts w:ascii="Calibri" w:hAnsi="Calibri" w:cs="Arial"/>
          <w:sz w:val="24"/>
          <w:szCs w:val="24"/>
        </w:rPr>
        <w:t xml:space="preserve">3.7. Metal and needle detectors are checked with Fe, non-Fe and stainless steel test pieces at the start of the shift, after every break or change of style and at the end of the shift; if a test piece is not detected, production is stopped and the products made since the last valid check are re-scanned.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NONCONFORMING EQUIPMENT</w:t>
      </w:r>
    </w:p>
    <w:p>
      <w:pPr>
        <w:pStyle w:val="ListeParagraf"/>
        <w:spacing w:after="80"/>
        <w:ind w:left="709" w:right="0"/>
        <w:jc w:val="both"/>
      </w:pPr>
      <w:r>
        <w:rPr>
          <w:rFonts w:ascii="Calibri" w:hAnsi="Calibri" w:cs="Arial"/>
          <w:sz w:val="24"/>
          <w:szCs w:val="24"/>
        </w:rPr>
        <w:t xml:space="preserve">4.1. Equipment that is overdue, damaged or outside the acceptance criteria is labelled “Out of Use – Do Not Use” and removed from service.</w:t>
      </w:r>
    </w:p>
    <w:p>
      <w:pPr>
        <w:pStyle w:val="ListeParagraf"/>
        <w:spacing w:after="80"/>
        <w:ind w:left="709" w:right="0"/>
        <w:jc w:val="both"/>
      </w:pPr>
      <w:r>
        <w:rPr>
          <w:rFonts w:ascii="Calibri" w:hAnsi="Calibri" w:cs="Arial"/>
          <w:sz w:val="24"/>
          <w:szCs w:val="24"/>
        </w:rPr>
        <w:t xml:space="preserve">4.2. The Laboratory Manager evaluates the effect on results obtained since the last valid check; if needed, the related materials or products are re-tested together with Quality Assurance.</w:t>
      </w:r>
    </w:p>
    <w:p>
      <w:pPr>
        <w:pStyle w:val="ListeParagraf"/>
        <w:spacing w:after="80"/>
        <w:ind w:left="709" w:right="0"/>
        <w:jc w:val="both"/>
      </w:pPr>
      <w:r>
        <w:rPr>
          <w:rFonts w:ascii="Calibri" w:hAnsi="Calibri" w:cs="Arial"/>
          <w:sz w:val="24"/>
          <w:szCs w:val="24"/>
        </w:rPr>
        <w:t xml:space="preserve">4.3. The equipment is repaired, recalibrated or scrapped, and the decision is recorded.</w:t>
      </w:r>
    </w:p>
    <w:p>
      <w:pPr>
        <w:pStyle w:val="ListeParagraf"/>
        <w:spacing w:after="80"/>
        <w:ind w:left="709" w:right="0"/>
        <w:jc w:val="both"/>
      </w:pPr>
      <w:r>
        <w:rPr>
          <w:rFonts w:ascii="Calibri" w:hAnsi="Calibri" w:cs="Arial"/>
          <w:sz w:val="24"/>
          <w:szCs w:val="24"/>
        </w:rPr>
        <w:t xml:space="preserve">4.4. If products already released or shipped may be affected, Quality Assurance holds the remaining stock, decides on re-testing and evaluates whether the customer must be informed.</w:t>
      </w:r>
    </w:p>
    <w:p>
      <w:pPr>
        <w:pStyle w:val="ListeParagraf"/>
        <w:spacing w:after="80"/>
        <w:ind w:left="709" w:right="0"/>
        <w:jc w:val="both"/>
      </w:pPr>
      <w:r>
        <w:rPr>
          <w:rFonts w:ascii="Calibri" w:hAnsi="Calibri" w:cs="Arial"/>
          <w:sz w:val="24"/>
          <w:szCs w:val="24"/>
        </w:rPr>
        <w:t xml:space="preserve">4.5. A corrective action (CAPA) is opened for every out-of-tolerance result, for measurements made with overdue equipment and for undetected metal test pieces, and the root cause (wear, misuse, interval, environment) is analysed. The nonconformity is closed only after the equipment has been recalibrated and proved suitable.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HANDLING AND MONITORING</w:t>
      </w:r>
    </w:p>
    <w:p>
      <w:pPr>
        <w:pStyle w:val="ListeParagraf"/>
        <w:spacing w:after="80"/>
        <w:ind w:left="709" w:right="0"/>
        <w:jc w:val="both"/>
      </w:pPr>
      <w:r>
        <w:rPr>
          <w:rFonts w:ascii="Calibri" w:hAnsi="Calibri" w:cs="Arial"/>
          <w:sz w:val="24"/>
          <w:szCs w:val="24"/>
        </w:rPr>
        <w:t xml:space="preserve">5.1. Equipment is used, stored and transported according to the manufacturer’s instructions to protect its accuracy; adjustment settings are protected from unauthorised changes.</w:t>
      </w:r>
    </w:p>
    <w:p>
      <w:pPr>
        <w:pStyle w:val="ListeParagraf"/>
        <w:spacing w:after="80"/>
        <w:ind w:left="709" w:right="0"/>
        <w:jc w:val="both"/>
      </w:pPr>
      <w:r>
        <w:rPr>
          <w:rFonts w:ascii="Calibri" w:hAnsi="Calibri" w:cs="Arial"/>
          <w:sz w:val="24"/>
          <w:szCs w:val="24"/>
        </w:rPr>
        <w:t xml:space="preserve">5.2. The Laboratory Manager monitors the following indicators every month:</w:t>
      </w:r>
    </w:p>
    <w:p>
      <w:pPr>
        <w:pStyle w:val="ListeParagraf"/>
        <w:numPr>
          <w:ilvl w:val="0"/>
          <w:numId w:val="1"/>
        </w:numPr>
        <w:spacing w:after="60"/>
        <w:jc w:val="both"/>
      </w:pPr>
      <w:r>
        <w:rPr>
          <w:rFonts w:ascii="Calibri" w:hAnsi="Calibri" w:cs="Arial"/>
          <w:sz w:val="24"/>
          <w:szCs w:val="24"/>
        </w:rPr>
        <w:t xml:space="preserve">Calibration plan completion rate (%),</w:t>
      </w:r>
    </w:p>
    <w:p>
      <w:pPr>
        <w:pStyle w:val="ListeParagraf"/>
        <w:numPr>
          <w:ilvl w:val="0"/>
          <w:numId w:val="1"/>
        </w:numPr>
        <w:spacing w:after="60"/>
        <w:jc w:val="both"/>
      </w:pPr>
      <w:r>
        <w:rPr>
          <w:rFonts w:ascii="Calibri" w:hAnsi="Calibri" w:cs="Arial"/>
          <w:sz w:val="24"/>
          <w:szCs w:val="24"/>
        </w:rPr>
        <w:t xml:space="preserve">Number of overdue or out-of-tolerance instruments,</w:t>
      </w:r>
    </w:p>
    <w:p>
      <w:pPr>
        <w:pStyle w:val="ListeParagraf"/>
        <w:numPr>
          <w:ilvl w:val="0"/>
          <w:numId w:val="1"/>
        </w:numPr>
        <w:spacing w:after="60"/>
        <w:jc w:val="both"/>
      </w:pPr>
      <w:r>
        <w:rPr>
          <w:rFonts w:ascii="Calibri" w:hAnsi="Calibri" w:cs="Arial"/>
          <w:sz w:val="24"/>
          <w:szCs w:val="24"/>
        </w:rPr>
        <w:t xml:space="preserve">Number of re-tests caused by equipment errors.</w:t>
      </w:r>
    </w:p>
    <w:p>
      <w:pPr>
        <w:pStyle w:val="ListeParagraf"/>
        <w:spacing w:after="80"/>
        <w:ind w:left="709" w:right="0"/>
        <w:jc w:val="both"/>
      </w:pPr>
      <w:r>
        <w:rPr>
          <w:rFonts w:ascii="Calibri" w:hAnsi="Calibri" w:cs="Arial"/>
          <w:sz w:val="24"/>
          <w:szCs w:val="24"/>
        </w:rPr>
        <w:t xml:space="preserve">5.3. Calibration and test rooms are kept within the temperature and humidity conditions required by the methods (for textile testing, standard atmosphere 20 ± 2 °C and 65 ± 4 % relative humidity, ISO 139) and these conditions are monitored with calibrated instruments.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CONTROL POINTS AND TARGETS</w:t>
      </w:r>
    </w:p>
    <w:p>
      <w:pPr>
        <w:pStyle w:val="ListeParagraf"/>
        <w:spacing w:after="80"/>
        <w:ind w:left="709" w:right="0"/>
        <w:jc w:val="both"/>
      </w:pPr>
      <w:r>
        <w:rPr>
          <w:rFonts w:ascii="Calibri" w:hAnsi="Calibri" w:cs="Arial"/>
          <w:sz w:val="24"/>
          <w:szCs w:val="24"/>
        </w:rPr>
        <w:t xml:space="preserve">6.1. The following control points apply; thresholds are updated according to company policy and customer specifications:</w:t>
      </w:r>
    </w:p>
    <w:p>
      <w:pPr>
        <w:pStyle w:val="ListeParagraf"/>
        <w:numPr>
          <w:ilvl w:val="0"/>
          <w:numId w:val="1"/>
        </w:numPr>
        <w:spacing w:after="60"/>
        <w:jc w:val="both"/>
      </w:pPr>
      <w:r>
        <w:rPr>
          <w:rFonts w:ascii="Calibri" w:hAnsi="Calibri" w:cs="Arial"/>
          <w:sz w:val="24"/>
          <w:szCs w:val="24"/>
        </w:rPr>
        <w:t xml:space="preserve">Overdue instruments: 0 (monthly inventory check),</w:t>
      </w:r>
    </w:p>
    <w:p>
      <w:pPr>
        <w:pStyle w:val="ListeParagraf"/>
        <w:numPr>
          <w:ilvl w:val="0"/>
          <w:numId w:val="1"/>
        </w:numPr>
        <w:spacing w:after="60"/>
        <w:jc w:val="both"/>
      </w:pPr>
      <w:r>
        <w:rPr>
          <w:rFonts w:ascii="Calibri" w:hAnsi="Calibri" w:cs="Arial"/>
          <w:sz w:val="24"/>
          <w:szCs w:val="24"/>
        </w:rPr>
        <w:t xml:space="preserve">Calibration plan completion: 100% (monthly),</w:t>
      </w:r>
    </w:p>
    <w:p>
      <w:pPr>
        <w:pStyle w:val="ListeParagraf"/>
        <w:numPr>
          <w:ilvl w:val="0"/>
          <w:numId w:val="1"/>
        </w:numPr>
        <w:spacing w:after="60"/>
        <w:jc w:val="both"/>
      </w:pPr>
      <w:r>
        <w:rPr>
          <w:rFonts w:ascii="Calibri" w:hAnsi="Calibri" w:cs="Arial"/>
          <w:sz w:val="24"/>
          <w:szCs w:val="24"/>
        </w:rPr>
        <w:t xml:space="preserve">Unlabelled or expired equipment found in use: 0 (monthly area check),</w:t>
      </w:r>
    </w:p>
    <w:p>
      <w:pPr>
        <w:pStyle w:val="ListeParagraf"/>
        <w:numPr>
          <w:ilvl w:val="0"/>
          <w:numId w:val="1"/>
        </w:numPr>
        <w:spacing w:after="60"/>
        <w:jc w:val="both"/>
      </w:pPr>
      <w:r>
        <w:rPr>
          <w:rFonts w:ascii="Calibri" w:hAnsi="Calibri" w:cs="Arial"/>
          <w:sz w:val="24"/>
          <w:szCs w:val="24"/>
        </w:rPr>
        <w:t xml:space="preserve">Metal detector test piece detection: 100% (every shift start, break and end),</w:t>
      </w:r>
    </w:p>
    <w:p>
      <w:pPr>
        <w:pStyle w:val="ListeParagraf"/>
        <w:numPr>
          <w:ilvl w:val="0"/>
          <w:numId w:val="1"/>
        </w:numPr>
        <w:spacing w:after="60"/>
        <w:jc w:val="both"/>
      </w:pPr>
      <w:r>
        <w:rPr>
          <w:rFonts w:ascii="Calibri" w:hAnsi="Calibri" w:cs="Arial"/>
          <w:sz w:val="24"/>
          <w:szCs w:val="24"/>
        </w:rPr>
        <w:t xml:space="preserve">Scale interim check: within the permitted error of the reference weight (daily).</w:t>
      </w:r>
    </w:p>
    <w:p>
      <w:pPr>
        <w:pStyle w:val="ListeParagraf"/>
        <w:spacing w:after="80"/>
        <w:ind w:left="709" w:right="0"/>
        <w:jc w:val="both"/>
      </w:pPr>
      <w:r>
        <w:rPr>
          <w:rFonts w:ascii="Calibri" w:hAnsi="Calibri" w:cs="Arial"/>
          <w:sz w:val="24"/>
          <w:szCs w:val="24"/>
        </w:rPr>
        <w:t xml:space="preserve">6.2. Results are reported in the management review in line with EMS.YS.PRO.11.05.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RECORD KEEPING</w:t>
      </w:r>
    </w:p>
    <w:p>
      <w:pPr>
        <w:pStyle w:val="ListeParagraf"/>
        <w:spacing w:after="80"/>
        <w:ind w:left="709" w:right="0"/>
        <w:jc w:val="both"/>
      </w:pPr>
      <w:r>
        <w:rPr>
          <w:rFonts w:ascii="Calibri" w:hAnsi="Calibri" w:cs="Arial"/>
          <w:sz w:val="24"/>
          <w:szCs w:val="24"/>
        </w:rPr>
        <w:t xml:space="preserve">7.1. Calibration records are kept for the life of the equipment plus three years; daily metal detector cards and verification forms are kept for at least three years or longer if the customer requires.</w:t>
      </w:r>
    </w:p>
    <w:p>
      <w:pPr>
        <w:pStyle w:val="ListeParagraf"/>
        <w:spacing w:after="80"/>
        <w:ind w:left="709" w:right="0"/>
        <w:jc w:val="both"/>
      </w:pPr>
      <w:r>
        <w:rPr>
          <w:rFonts w:ascii="Calibri" w:hAnsi="Calibri" w:cs="Arial"/>
          <w:sz w:val="24"/>
          <w:szCs w:val="24"/>
        </w:rPr>
        <w:t xml:space="preserve">7.2. Records are kept in the QMS and form archive and are available for customer and third-party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Calibration List and Annual Calibration Plan (EMS.LB.PRO.09.02, EMS.LB.FRM.09.04 Instrument Inventory)</w:t>
      </w:r>
    </w:p>
    <w:p>
      <w:pPr>
        <w:pStyle w:val="ListeParagraf"/>
        <w:numPr>
          <w:ilvl w:val="0"/>
          <w:numId w:val="1"/>
        </w:numPr>
        <w:spacing w:after="60"/>
        <w:jc w:val="both"/>
      </w:pPr>
      <w:r>
        <w:rPr>
          <w:rFonts w:ascii="Calibri" w:hAnsi="Calibri" w:cs="Arial"/>
          <w:sz w:val="24"/>
          <w:szCs w:val="24"/>
        </w:rPr>
        <w:t xml:space="preserve">Calibration Certificates and Calibration Certificate Record (EMS.LB.FRM.09.05)</w:t>
      </w:r>
    </w:p>
    <w:p>
      <w:pPr>
        <w:pStyle w:val="ListeParagraf"/>
        <w:numPr>
          <w:ilvl w:val="0"/>
          <w:numId w:val="1"/>
        </w:numPr>
        <w:spacing w:after="60"/>
        <w:jc w:val="both"/>
      </w:pPr>
      <w:r>
        <w:rPr>
          <w:rFonts w:ascii="Calibri" w:hAnsi="Calibri" w:cs="Arial"/>
          <w:sz w:val="24"/>
          <w:szCs w:val="24"/>
        </w:rPr>
        <w:t xml:space="preserve">Instrument inventory and labelling instruction (EMS.LB.TL.09.06); internal and external calibration instruction (EMS.LB.TL.09.06)</w:t>
      </w:r>
    </w:p>
    <w:p>
      <w:pPr>
        <w:pStyle w:val="ListeParagraf"/>
        <w:numPr>
          <w:ilvl w:val="0"/>
          <w:numId w:val="1"/>
        </w:numPr>
        <w:spacing w:after="60"/>
        <w:jc w:val="both"/>
      </w:pPr>
      <w:r>
        <w:rPr>
          <w:rFonts w:ascii="Calibri" w:hAnsi="Calibri" w:cs="Arial"/>
          <w:sz w:val="24"/>
          <w:szCs w:val="24"/>
        </w:rPr>
        <w:t xml:space="preserve">Internal Verification Forms; EMS.QA.FRM.03.07 Metal Detector Daily Calibration Card</w:t>
      </w:r>
    </w:p>
    <w:p>
      <w:pPr>
        <w:pStyle w:val="ListeParagraf"/>
        <w:numPr>
          <w:ilvl w:val="0"/>
          <w:numId w:val="1"/>
        </w:numPr>
        <w:spacing w:after="60"/>
        <w:jc w:val="both"/>
      </w:pPr>
      <w:r>
        <w:rPr>
          <w:rFonts w:ascii="Calibri" w:hAnsi="Calibri" w:cs="Arial"/>
          <w:sz w:val="24"/>
          <w:szCs w:val="24"/>
        </w:rPr>
        <w:t xml:space="preserve">EMS.LB.PRO.09.01. Fabric and Product Testing Procedure</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Laboratory Manager. Calibration results, audit findings, out-of-tolerance cases and equipment problems are evaluated and the procedure is revised when necessary. Results are given as input to the management review.</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تعريف أجهزة القياس والاختبار والمراقبة ومعايرتها والتحقق منها واستخدامها والتحكم فيها في شركة إيروغلو للتريكو (EMS)، بحيث تكون جميع نتائج القياس دقيقة وقابلة للتتبع إلى معايير وطنية أو دولية، وفقًا للبند 7.1.5 من ISO 9001:2015 ومبادئ ISO 10012 وISO/IEC 17025.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الأجهزة التي تؤثر نتائجها على جودة المنتج أو السلامة أو الامتثال القانوني، بما في ذلك أجهزة المختبر والموازين وأشرطة القياس والقدمات ذات الورنية والميكرومترات ومقاييس الحرارة والرطوبة وأجهزة قياس pH وأجهزة قياس الطيف الضوئي وكبائن الإضاءة وأجهزة اختبار الشد والانفجار وأجهزة كشف المعادن والإبر ومقاييس الضغط وأجهزة القياس في الإنتاج في مناطق الغزل والتريكو والصباغة والملابس الجاهزة. ويشمل المعايرة الداخلية والمعايرة الخارجية لدى جهات معتمدة والفحوصات الوسيطة والتحكم في الأجهزة غير المطابقة.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يحتفظ بقائمة المعايرة وخطتها، ويختار مقدمي خدمات المعايرة، ويعتمد نتائج المعايرة، ويقرر استخدام الأجهزة أو سحبها.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المختبر / مسؤول المعايرة:</w:t>
      </w:r>
      <w:r>
        <w:rPr>
          <w:rFonts w:ascii="Calibri" w:hAnsi="Calibri" w:cs="Arial"/>
          <w:rtl/>
          <w:sz w:val="24"/>
          <w:szCs w:val="24"/>
        </w:rPr>
        <w:t xml:space="preserve"> يجرون عمليات المعايرة والتحقق الداخلية، ويضعون الملصقات على الأجهزة، ويحتفظون بسجلات المعايرة.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يقيّم أثر الأجهزة الخارجة عن حدود التفاوت على المنتجات التي تم الإفراج عنها، ويقرر الحجز أو إعادة الاختبار أو إبلاغ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عدم استخدام أي جهاز غير معاير في مناطقهم، ويوفرون الأجهزة للمعايرة، ويبلغون فورًا عن الأجهزة التالفة أو المشكوك فيها.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يدعم معايرة مقاييس الإنتاج والمرافق (الضغط ودرجة الحرارة) المركبة على الآلات.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تطلب خدمات المعايرة المعتمدة وتتابع تسليم الأجهزة والشهادات.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مستخدمو الأجهزة:</w:t>
      </w:r>
      <w:r>
        <w:rPr>
          <w:rFonts w:ascii="Calibri" w:hAnsi="Calibri" w:cs="Arial"/>
          <w:rtl/>
          <w:sz w:val="24"/>
          <w:szCs w:val="24"/>
        </w:rPr>
        <w:t xml:space="preserve"> يستخدمون الأجهزة بعناية، ويتحققون من ملصق المعايرة قبل الاستخدام، ويبلغون عن أي شك في دقتها.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المعايرة:</w:t>
      </w:r>
      <w:r>
        <w:rPr>
          <w:rFonts w:ascii="Calibri" w:hAnsi="Calibri" w:cs="Arial"/>
          <w:rtl/>
          <w:sz w:val="24"/>
          <w:szCs w:val="24"/>
        </w:rPr>
        <w:t xml:space="preserve"> مقارنة الجهاز بمعيار مرجعي معروف الدقة، تُجرى من قبل جهة كفؤة أو موظفين داخليين مدربين، وتصدر بشهادة أو سجل.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w:t>
      </w:r>
      <w:r>
        <w:rPr>
          <w:rFonts w:ascii="Calibri" w:hAnsi="Calibri" w:cs="Arial"/>
          <w:rtl/>
          <w:sz w:val="24"/>
          <w:szCs w:val="24"/>
        </w:rPr>
        <w:t xml:space="preserve"> فحص داخلي بين عمليات المعايرة باستخدام أوزان أو مقاييس أو عينات مرجعية للتأكد من استمرار دقة الجهاز.</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قابلية التتبع:</w:t>
      </w:r>
      <w:r>
        <w:rPr>
          <w:rFonts w:ascii="Calibri" w:hAnsi="Calibri" w:cs="Arial"/>
          <w:rtl/>
          <w:sz w:val="24"/>
          <w:szCs w:val="24"/>
        </w:rPr>
        <w:t xml:space="preserve"> خاصية ربط النتيجة بمعيار وطني أو دولي عبر سلسلة متصلة من المعايرات.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اليقين في القياس:</w:t>
      </w:r>
      <w:r>
        <w:rPr>
          <w:rFonts w:ascii="Calibri" w:hAnsi="Calibri" w:cs="Arial"/>
          <w:rtl/>
          <w:sz w:val="24"/>
          <w:szCs w:val="24"/>
        </w:rPr>
        <w:t xml:space="preserve"> معامل يعبر عن الشك في نتيجة القياس، ويُقيَّم وفق JCGM 100 (GUM).</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معايير القبول:</w:t>
      </w:r>
      <w:r>
        <w:rPr>
          <w:rFonts w:ascii="Calibri" w:hAnsi="Calibri" w:cs="Arial"/>
          <w:rtl/>
          <w:sz w:val="24"/>
          <w:szCs w:val="24"/>
        </w:rPr>
        <w:t xml:space="preserve"> الحد الأقصى للخطأ المسموح به لكل جهاز، بناءً على طريقة الاختبار أو متطلب العميل أو بيانات الشركة المصنعة.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المعيار المرجعي:</w:t>
      </w:r>
      <w:r>
        <w:rPr>
          <w:rFonts w:ascii="Calibri" w:hAnsi="Calibri" w:cs="Arial"/>
          <w:rtl/>
          <w:sz w:val="24"/>
          <w:szCs w:val="24"/>
        </w:rPr>
        <w:t xml:space="preserve"> معيار قابل للتتبع وأعلى دقة من الجهاز، يُستخدم في المعايرة أو التحقق.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خارج حدود التفاوت (OOT):</w:t>
      </w:r>
      <w:r>
        <w:rPr>
          <w:rFonts w:ascii="Calibri" w:hAnsi="Calibri" w:cs="Arial"/>
          <w:rtl/>
          <w:sz w:val="24"/>
          <w:szCs w:val="24"/>
        </w:rPr>
        <w:t xml:space="preserve"> نتيجة معايرة أو تحقق خارج معايير القبول.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تعريف الأجهزة</w:t>
      </w:r>
    </w:p>
    <w:p>
      <w:pPr>
        <w:pStyle w:val="ListeParagraf"/>
        <w:bidi/>
        <w:spacing w:after="80"/>
        <w:ind w:left="0" w:right="709"/>
        <w:jc w:val="both"/>
      </w:pPr>
      <w:r>
        <w:rPr>
          <w:rFonts w:ascii="Calibri" w:hAnsi="Calibri" w:cs="Arial"/>
          <w:rtl/>
          <w:sz w:val="24"/>
          <w:szCs w:val="24"/>
        </w:rPr>
        <w:t xml:space="preserve">1.1. يُعطى كل جهاز قياس رقم جهاز ويُدرج في قائمة المعايرة مع موقعه ونطاقه ودقته وفترة معايرته.</w:t>
      </w:r>
    </w:p>
    <w:p>
      <w:pPr>
        <w:pStyle w:val="ListeParagraf"/>
        <w:bidi/>
        <w:spacing w:after="80"/>
        <w:ind w:left="0" w:right="709"/>
        <w:jc w:val="both"/>
      </w:pPr>
      <w:r>
        <w:rPr>
          <w:rFonts w:ascii="Calibri" w:hAnsi="Calibri" w:cs="Arial"/>
          <w:rtl/>
          <w:sz w:val="24"/>
          <w:szCs w:val="24"/>
        </w:rPr>
        <w:t xml:space="preserve">1.2. يُثبت على كل جهاز ملصق معايرة يوضح رقم الجهاز وتاريخ آخر معايرة وتاريخ المعايرة القادمة. وحيث يتعذر تثبيت الملصق يكون سجل الجهاز هو المرجع.</w:t>
      </w:r>
    </w:p>
    <w:p>
      <w:pPr>
        <w:pStyle w:val="ListeParagraf"/>
        <w:bidi/>
        <w:spacing w:after="80"/>
        <w:ind w:left="0" w:right="709"/>
        <w:jc w:val="both"/>
      </w:pPr>
      <w:r>
        <w:rPr>
          <w:rFonts w:ascii="Calibri" w:hAnsi="Calibri" w:cs="Arial"/>
          <w:rtl/>
          <w:sz w:val="24"/>
          <w:szCs w:val="24"/>
        </w:rPr>
        <w:t xml:space="preserve">1.3. لا يُسلَّم أي جهاز جديد للاستخدام قبل معايرته أو التحقق منه ووضع الملصق عليه وإدراجه في القائمة.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تخطيط المعايرة</w:t>
      </w:r>
    </w:p>
    <w:p>
      <w:pPr>
        <w:pStyle w:val="ListeParagraf"/>
        <w:bidi/>
        <w:spacing w:after="80"/>
        <w:ind w:left="0" w:right="709"/>
        <w:jc w:val="both"/>
      </w:pPr>
      <w:r>
        <w:rPr>
          <w:rFonts w:ascii="Calibri" w:hAnsi="Calibri" w:cs="Arial"/>
          <w:rtl/>
          <w:sz w:val="24"/>
          <w:szCs w:val="24"/>
        </w:rPr>
        <w:t xml:space="preserve">2.1. في بداية كل عام يعد مدير المختبر خطة المعايرة السنوية مع مراعاة ما يلي:</w:t>
      </w:r>
    </w:p>
    <w:p>
      <w:pPr>
        <w:pStyle w:val="ListeParagraf"/>
        <w:numPr>
          <w:ilvl w:val="0"/>
          <w:numId w:val="1"/>
        </w:numPr>
        <w:bidi/>
        <w:spacing w:after="60"/>
        <w:jc w:val="both"/>
      </w:pPr>
      <w:r>
        <w:rPr>
          <w:rFonts w:ascii="Calibri" w:hAnsi="Calibri" w:cs="Arial"/>
          <w:rtl/>
          <w:sz w:val="24"/>
          <w:szCs w:val="24"/>
        </w:rPr>
        <w:t xml:space="preserve">توصيات الشركة المصنعة ومتطلبات طرق الاختبار،</w:t>
      </w:r>
    </w:p>
    <w:p>
      <w:pPr>
        <w:pStyle w:val="ListeParagraf"/>
        <w:numPr>
          <w:ilvl w:val="0"/>
          <w:numId w:val="1"/>
        </w:numPr>
        <w:bidi/>
        <w:spacing w:after="60"/>
        <w:jc w:val="both"/>
      </w:pPr>
      <w:r>
        <w:rPr>
          <w:rFonts w:ascii="Calibri" w:hAnsi="Calibri" w:cs="Arial"/>
          <w:rtl/>
          <w:sz w:val="24"/>
          <w:szCs w:val="24"/>
        </w:rPr>
        <w:t xml:space="preserve">معدل الاستخدام ونتائج المعايرات السابقة،</w:t>
      </w:r>
    </w:p>
    <w:p>
      <w:pPr>
        <w:pStyle w:val="ListeParagraf"/>
        <w:numPr>
          <w:ilvl w:val="0"/>
          <w:numId w:val="1"/>
        </w:numPr>
        <w:bidi/>
        <w:spacing w:after="60"/>
        <w:jc w:val="both"/>
      </w:pPr>
      <w:r>
        <w:rPr>
          <w:rFonts w:ascii="Calibri" w:hAnsi="Calibri" w:cs="Arial"/>
          <w:rtl/>
          <w:sz w:val="24"/>
          <w:szCs w:val="24"/>
        </w:rPr>
        <w:t xml:space="preserve">متطلبات العملاء والمتطلبات القانونية (مثل الموازين وأجهزة كشف المعادن).</w:t>
      </w:r>
    </w:p>
    <w:p>
      <w:pPr>
        <w:pStyle w:val="ListeParagraf"/>
        <w:bidi/>
        <w:spacing w:after="80"/>
        <w:ind w:left="0" w:right="709"/>
        <w:jc w:val="both"/>
      </w:pPr>
      <w:r>
        <w:rPr>
          <w:rFonts w:ascii="Calibri" w:hAnsi="Calibri" w:cs="Arial"/>
          <w:rtl/>
          <w:sz w:val="24"/>
          <w:szCs w:val="24"/>
        </w:rPr>
        <w:t xml:space="preserve">2.2. تكون فترات المعايرة عادةً 12 شهرًا لأجهزة المختبر والموازين، ويمكن تقصيرها عند انحراف النتائج. ولا تُمدد فترات الأجهزة ذات السجل المستقر إلا بمبرر موثق.</w:t>
      </w:r>
    </w:p>
    <w:p>
      <w:pPr>
        <w:pStyle w:val="ListeParagraf"/>
        <w:bidi/>
        <w:spacing w:after="80"/>
        <w:ind w:left="0" w:right="709"/>
        <w:jc w:val="both"/>
      </w:pPr>
      <w:r>
        <w:rPr>
          <w:rFonts w:ascii="Calibri" w:hAnsi="Calibri" w:cs="Arial"/>
          <w:rtl/>
          <w:sz w:val="24"/>
          <w:szCs w:val="24"/>
        </w:rPr>
        <w:t xml:space="preserve">2.3. يُرسل تذكير إلى المسؤول قبل موعد الاستحقاق بـ 30 يومًا، وتُراجع حالة الخطة شهريًا.</w:t>
      </w:r>
    </w:p>
    <w:p>
      <w:pPr>
        <w:pStyle w:val="ListeParagraf"/>
        <w:bidi/>
        <w:spacing w:after="80"/>
        <w:ind w:left="0" w:right="709"/>
        <w:jc w:val="both"/>
      </w:pPr>
      <w:r>
        <w:rPr>
          <w:rFonts w:ascii="Calibri" w:hAnsi="Calibri" w:cs="Arial"/>
          <w:rtl/>
          <w:sz w:val="24"/>
          <w:szCs w:val="24"/>
        </w:rPr>
        <w:t xml:space="preserve">2.4. تُحدد الأجهزة الحرجة (مثل أجهزة كشف المعادن وأجهزة قياس الطيف الضوئي وأجهزة اختبار الشد والموازين المستخدمة في أوزان الشحن) في القائمة وتُعطى أولوية في التخطيط وترتيبات الأجهزة البديلة.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المعايرة والتحقق</w:t>
      </w:r>
    </w:p>
    <w:p>
      <w:pPr>
        <w:pStyle w:val="ListeParagraf"/>
        <w:bidi/>
        <w:spacing w:after="80"/>
        <w:ind w:left="0" w:right="709"/>
        <w:jc w:val="both"/>
      </w:pPr>
      <w:r>
        <w:rPr>
          <w:rFonts w:ascii="Calibri" w:hAnsi="Calibri" w:cs="Arial"/>
          <w:rtl/>
          <w:sz w:val="24"/>
          <w:szCs w:val="24"/>
        </w:rPr>
        <w:t xml:space="preserve">3.1. تُجرى المعايرات الخارجية من قبل مقدمي خدمات معايرة أكفاء تكون معاييرهم قابلة للتتبع إلى معايير وطنية أو دولية، ويُفضل مقدمو الخدمات المعتمدون وفق ISO/IEC 17025 من جهة اعتماد موقعة على اتفاقية ILAC MRA، ويجب أن يغطي نطاق الاعتماد المدى وعدم اليقين المطلوبين.</w:t>
      </w:r>
    </w:p>
    <w:p>
      <w:pPr>
        <w:pStyle w:val="ListeParagraf"/>
        <w:bidi/>
        <w:spacing w:after="80"/>
        <w:ind w:left="0" w:right="709"/>
        <w:jc w:val="both"/>
      </w:pPr>
      <w:r>
        <w:rPr>
          <w:rFonts w:ascii="Calibri" w:hAnsi="Calibri" w:cs="Arial"/>
          <w:rtl/>
          <w:sz w:val="24"/>
          <w:szCs w:val="24"/>
        </w:rPr>
        <w:t xml:space="preserve">3.2. تُراجع شهادات المعايرة مقابل معايير القبول مع مراعاة عدم اليقين في القياس قبل إعادة الجهاز إلى الاستخدام.</w:t>
      </w:r>
    </w:p>
    <w:p>
      <w:pPr>
        <w:pStyle w:val="ListeParagraf"/>
        <w:bidi/>
        <w:spacing w:after="80"/>
        <w:ind w:left="0" w:right="709"/>
        <w:jc w:val="both"/>
      </w:pPr>
      <w:r>
        <w:rPr>
          <w:rFonts w:ascii="Calibri" w:hAnsi="Calibri" w:cs="Arial"/>
          <w:rtl/>
          <w:sz w:val="24"/>
          <w:szCs w:val="24"/>
        </w:rPr>
        <w:t xml:space="preserve">3.3. تُجرى عمليات تحقق داخلية بين المعايرات (الموازين يوميًا بأوزان مرجعية، وأجهزة pH قبل كل استخدام بمحاليل منظمة، وساعات تشغيل مصابيح كابينة الإضاءة شهريًا، وأجهزة كشف المعادن والإبر في بداية كل وردية ببطاقات اختبار).</w:t>
      </w:r>
    </w:p>
    <w:p>
      <w:pPr>
        <w:pStyle w:val="ListeParagraf"/>
        <w:bidi/>
        <w:spacing w:after="80"/>
        <w:ind w:left="0" w:right="709"/>
        <w:jc w:val="both"/>
      </w:pPr>
      <w:r>
        <w:rPr>
          <w:rFonts w:ascii="Calibri" w:hAnsi="Calibri" w:cs="Arial"/>
          <w:rtl/>
          <w:sz w:val="24"/>
          <w:szCs w:val="24"/>
        </w:rPr>
        <w:t xml:space="preserve">3.4. تُسجل نتائج عمليات التحقق في نماذج التحقق.</w:t>
      </w:r>
    </w:p>
    <w:p>
      <w:pPr>
        <w:pStyle w:val="ListeParagraf"/>
        <w:bidi/>
        <w:spacing w:after="80"/>
        <w:ind w:left="0" w:right="709"/>
        <w:jc w:val="both"/>
      </w:pPr>
      <w:r>
        <w:rPr>
          <w:rFonts w:ascii="Calibri" w:hAnsi="Calibri" w:cs="Arial"/>
          <w:rtl/>
          <w:sz w:val="24"/>
          <w:szCs w:val="24"/>
        </w:rPr>
        <w:t xml:space="preserve">3.5. لا تُجرى المعايرات الداخلية إلا بواسطة موظفين مدربين وبمعايير مرجعية قابلة للتتبع وطريقة موثقة؛ وتغطي نقاط القياس مدى العمل، وتؤخذ قراءات متكررة، ويُقارن الانحراف بمعايير القبول.</w:t>
      </w:r>
    </w:p>
    <w:p>
      <w:pPr>
        <w:pStyle w:val="ListeParagraf"/>
        <w:bidi/>
        <w:spacing w:after="80"/>
        <w:ind w:left="0" w:right="709"/>
        <w:jc w:val="both"/>
      </w:pPr>
      <w:r>
        <w:rPr>
          <w:rFonts w:ascii="Calibri" w:hAnsi="Calibri" w:cs="Arial"/>
          <w:rtl/>
          <w:sz w:val="24"/>
          <w:szCs w:val="24"/>
        </w:rPr>
        <w:t xml:space="preserve">3.6. يُستهدف أن تكون نسبة عدم اليقين في الاختبار 4:1 على الأقل بين تفاوت الجهاز والمعيار المرجعي؛ وتُحدد الحدود في مواصفات العميل وسياسة الشركة.</w:t>
      </w:r>
    </w:p>
    <w:p>
      <w:pPr>
        <w:pStyle w:val="ListeParagraf"/>
        <w:bidi/>
        <w:spacing w:after="80"/>
        <w:ind w:left="0" w:right="709"/>
        <w:jc w:val="both"/>
      </w:pPr>
      <w:r>
        <w:rPr>
          <w:rFonts w:ascii="Calibri" w:hAnsi="Calibri" w:cs="Arial"/>
          <w:rtl/>
          <w:sz w:val="24"/>
          <w:szCs w:val="24"/>
        </w:rPr>
        <w:t xml:space="preserve">3.7. تُفحص أجهزة كشف المعادن والإبر بقطع اختبار من الحديد وغير الحديدية والفولاذ المقاوم للصدأ في بداية الوردية وبعد كل استراحة أو تغيير في الموديل وفي نهاية الوردية؛ وإذا لم تُكتشف قطعة الاختبار يتوقف الإنتاج وتُعاد مسح المنتجات المنتجة منذ آخر فحص صالح.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الأجهزة غير المطابقة</w:t>
      </w:r>
    </w:p>
    <w:p>
      <w:pPr>
        <w:pStyle w:val="ListeParagraf"/>
        <w:bidi/>
        <w:spacing w:after="80"/>
        <w:ind w:left="0" w:right="709"/>
        <w:jc w:val="both"/>
      </w:pPr>
      <w:r>
        <w:rPr>
          <w:rFonts w:ascii="Calibri" w:hAnsi="Calibri" w:cs="Arial"/>
          <w:rtl/>
          <w:sz w:val="24"/>
          <w:szCs w:val="24"/>
        </w:rPr>
        <w:t xml:space="preserve">4.1. يوضع على الجهاز المتأخر عن موعد معايرته أو التالف أو الخارج عن معايير القبول ملصق «خارج الخدمة – ممنوع الاستخدام» ويُسحب من الخدمة.</w:t>
      </w:r>
    </w:p>
    <w:p>
      <w:pPr>
        <w:pStyle w:val="ListeParagraf"/>
        <w:bidi/>
        <w:spacing w:after="80"/>
        <w:ind w:left="0" w:right="709"/>
        <w:jc w:val="both"/>
      </w:pPr>
      <w:r>
        <w:rPr>
          <w:rFonts w:ascii="Calibri" w:hAnsi="Calibri" w:cs="Arial"/>
          <w:rtl/>
          <w:sz w:val="24"/>
          <w:szCs w:val="24"/>
        </w:rPr>
        <w:t xml:space="preserve">4.2. يقيّم مدير المختبر الأثر على النتائج التي تم الحصول عليها منذ آخر فحص صالح، وعند الحاجة يُعاد اختبار المواد أو المنتجات المعنية بالتعاون مع ضمان الجودة.</w:t>
      </w:r>
    </w:p>
    <w:p>
      <w:pPr>
        <w:pStyle w:val="ListeParagraf"/>
        <w:bidi/>
        <w:spacing w:after="80"/>
        <w:ind w:left="0" w:right="709"/>
        <w:jc w:val="both"/>
      </w:pPr>
      <w:r>
        <w:rPr>
          <w:rFonts w:ascii="Calibri" w:hAnsi="Calibri" w:cs="Arial"/>
          <w:rtl/>
          <w:sz w:val="24"/>
          <w:szCs w:val="24"/>
        </w:rPr>
        <w:t xml:space="preserve">4.3. يُصلح الجهاز أو تُعاد معايرته أو يُستبعد، ويُسجل القرار.</w:t>
      </w:r>
    </w:p>
    <w:p>
      <w:pPr>
        <w:pStyle w:val="ListeParagraf"/>
        <w:bidi/>
        <w:spacing w:after="80"/>
        <w:ind w:left="0" w:right="709"/>
        <w:jc w:val="both"/>
      </w:pPr>
      <w:r>
        <w:rPr>
          <w:rFonts w:ascii="Calibri" w:hAnsi="Calibri" w:cs="Arial"/>
          <w:rtl/>
          <w:sz w:val="24"/>
          <w:szCs w:val="24"/>
        </w:rPr>
        <w:t xml:space="preserve">4.4. إذا كانت المنتجات التي تم الإفراج عنها أو شحنها قد تأثرت، يحجز ضمان الجودة المخزون المتبقي ويقرر إعادة الاختبار ويقيّم ضرورة إبلاغ العميل.</w:t>
      </w:r>
    </w:p>
    <w:p>
      <w:pPr>
        <w:pStyle w:val="ListeParagraf"/>
        <w:bidi/>
        <w:spacing w:after="80"/>
        <w:ind w:left="0" w:right="709"/>
        <w:jc w:val="both"/>
      </w:pPr>
      <w:r>
        <w:rPr>
          <w:rFonts w:ascii="Calibri" w:hAnsi="Calibri" w:cs="Arial"/>
          <w:rtl/>
          <w:sz w:val="24"/>
          <w:szCs w:val="24"/>
        </w:rPr>
        <w:t xml:space="preserve">4.5. يُفتح إجراء تصحيحي (CAPA) لكل نتيجة خارج حدود التفاوت وللقياسات التي أُجريت بأجهزة متأخرة عن المعايرة ولقطع اختبار المعادن غير المكتشفة، ويُحلل السبب الجذري (التآكل أو سوء الاستخدام أو الفترة أو البيئة). ولا يُغلق عدم المطابقة إلا بعد إعادة معايرة الجهاز وإثبات ملاءمته.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التعامل مع الأجهزة والمتابعة</w:t>
      </w:r>
    </w:p>
    <w:p>
      <w:pPr>
        <w:pStyle w:val="ListeParagraf"/>
        <w:bidi/>
        <w:spacing w:after="80"/>
        <w:ind w:left="0" w:right="709"/>
        <w:jc w:val="both"/>
      </w:pPr>
      <w:r>
        <w:rPr>
          <w:rFonts w:ascii="Calibri" w:hAnsi="Calibri" w:cs="Arial"/>
          <w:rtl/>
          <w:sz w:val="24"/>
          <w:szCs w:val="24"/>
        </w:rPr>
        <w:t xml:space="preserve">5.1. تُستخدم الأجهزة وتُخزن وتُنقل وفق تعليمات الشركة المصنعة لحماية دقتها، وتُحمى إعدادات الضبط من أي تغيير غير مصرح به.</w:t>
      </w:r>
    </w:p>
    <w:p>
      <w:pPr>
        <w:pStyle w:val="ListeParagraf"/>
        <w:bidi/>
        <w:spacing w:after="80"/>
        <w:ind w:left="0" w:right="709"/>
        <w:jc w:val="both"/>
      </w:pPr>
      <w:r>
        <w:rPr>
          <w:rFonts w:ascii="Calibri" w:hAnsi="Calibri" w:cs="Arial"/>
          <w:rtl/>
          <w:sz w:val="24"/>
          <w:szCs w:val="24"/>
        </w:rPr>
        <w:t xml:space="preserve">5.2. يتابع مدير المختبر المؤشرات التالية شهريًا:</w:t>
      </w:r>
    </w:p>
    <w:p>
      <w:pPr>
        <w:pStyle w:val="ListeParagraf"/>
        <w:numPr>
          <w:ilvl w:val="0"/>
          <w:numId w:val="1"/>
        </w:numPr>
        <w:bidi/>
        <w:spacing w:after="60"/>
        <w:jc w:val="both"/>
      </w:pPr>
      <w:r>
        <w:rPr>
          <w:rFonts w:ascii="Calibri" w:hAnsi="Calibri" w:cs="Arial"/>
          <w:rtl/>
          <w:sz w:val="24"/>
          <w:szCs w:val="24"/>
        </w:rPr>
        <w:t xml:space="preserve">نسبة تنفيذ خطة المعايرة (%)،</w:t>
      </w:r>
    </w:p>
    <w:p>
      <w:pPr>
        <w:pStyle w:val="ListeParagraf"/>
        <w:numPr>
          <w:ilvl w:val="0"/>
          <w:numId w:val="1"/>
        </w:numPr>
        <w:bidi/>
        <w:spacing w:after="60"/>
        <w:jc w:val="both"/>
      </w:pPr>
      <w:r>
        <w:rPr>
          <w:rFonts w:ascii="Calibri" w:hAnsi="Calibri" w:cs="Arial"/>
          <w:rtl/>
          <w:sz w:val="24"/>
          <w:szCs w:val="24"/>
        </w:rPr>
        <w:t xml:space="preserve">عدد الأجهزة المتأخرة عن المعايرة أو الخارجة عن حدود التفاوت،</w:t>
      </w:r>
    </w:p>
    <w:p>
      <w:pPr>
        <w:pStyle w:val="ListeParagraf"/>
        <w:numPr>
          <w:ilvl w:val="0"/>
          <w:numId w:val="1"/>
        </w:numPr>
        <w:bidi/>
        <w:spacing w:after="60"/>
        <w:jc w:val="both"/>
      </w:pPr>
      <w:r>
        <w:rPr>
          <w:rFonts w:ascii="Calibri" w:hAnsi="Calibri" w:cs="Arial"/>
          <w:rtl/>
          <w:sz w:val="24"/>
          <w:szCs w:val="24"/>
        </w:rPr>
        <w:t xml:space="preserve">عدد عمليات إعادة الاختبار الناتجة عن أخطاء الأجهزة.</w:t>
      </w:r>
    </w:p>
    <w:p>
      <w:pPr>
        <w:pStyle w:val="ListeParagraf"/>
        <w:bidi/>
        <w:spacing w:after="80"/>
        <w:ind w:left="0" w:right="709"/>
        <w:jc w:val="both"/>
      </w:pPr>
      <w:r>
        <w:rPr>
          <w:rFonts w:ascii="Calibri" w:hAnsi="Calibri" w:cs="Arial"/>
          <w:rtl/>
          <w:sz w:val="24"/>
          <w:szCs w:val="24"/>
        </w:rPr>
        <w:t xml:space="preserve">5.3. تُحفظ غرف المعايرة والاختبار ضمن ظروف الحرارة والرطوبة التي تتطلبها الطرق (للاختبارات النسيجية الجو القياسي 20 ± 2 °م ورطوبة نسبية 65 ± 4 %، ISO 139) وتُراقب هذه الظروف بأجهزة معايرة.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نقاط التحكم والأهداف</w:t>
      </w:r>
    </w:p>
    <w:p>
      <w:pPr>
        <w:pStyle w:val="ListeParagraf"/>
        <w:bidi/>
        <w:spacing w:after="80"/>
        <w:ind w:left="0" w:right="709"/>
        <w:jc w:val="both"/>
      </w:pPr>
      <w:r>
        <w:rPr>
          <w:rFonts w:ascii="Calibri" w:hAnsi="Calibri" w:cs="Arial"/>
          <w:rtl/>
          <w:sz w:val="24"/>
          <w:szCs w:val="24"/>
        </w:rPr>
        <w:t xml:space="preserve">6.1. تسري نقاط التحكم التالية؛ وتُحدّث الحدود وفق سياسة الشركة ومواصفات العملاء:</w:t>
      </w:r>
    </w:p>
    <w:p>
      <w:pPr>
        <w:pStyle w:val="ListeParagraf"/>
        <w:numPr>
          <w:ilvl w:val="0"/>
          <w:numId w:val="1"/>
        </w:numPr>
        <w:bidi/>
        <w:spacing w:after="60"/>
        <w:jc w:val="both"/>
      </w:pPr>
      <w:r>
        <w:rPr>
          <w:rFonts w:ascii="Calibri" w:hAnsi="Calibri" w:cs="Arial"/>
          <w:rtl/>
          <w:sz w:val="24"/>
          <w:szCs w:val="24"/>
        </w:rPr>
        <w:t xml:space="preserve">الأجهزة المتأخرة عن المعايرة: 0 (فحص شهري للقائمة)،</w:t>
      </w:r>
    </w:p>
    <w:p>
      <w:pPr>
        <w:pStyle w:val="ListeParagraf"/>
        <w:numPr>
          <w:ilvl w:val="0"/>
          <w:numId w:val="1"/>
        </w:numPr>
        <w:bidi/>
        <w:spacing w:after="60"/>
        <w:jc w:val="both"/>
      </w:pPr>
      <w:r>
        <w:rPr>
          <w:rFonts w:ascii="Calibri" w:hAnsi="Calibri" w:cs="Arial"/>
          <w:rtl/>
          <w:sz w:val="24"/>
          <w:szCs w:val="24"/>
        </w:rPr>
        <w:t xml:space="preserve">تنفيذ خطة المعايرة: 100% (شهريًا)،</w:t>
      </w:r>
    </w:p>
    <w:p>
      <w:pPr>
        <w:pStyle w:val="ListeParagraf"/>
        <w:numPr>
          <w:ilvl w:val="0"/>
          <w:numId w:val="1"/>
        </w:numPr>
        <w:bidi/>
        <w:spacing w:after="60"/>
        <w:jc w:val="both"/>
      </w:pPr>
      <w:r>
        <w:rPr>
          <w:rFonts w:ascii="Calibri" w:hAnsi="Calibri" w:cs="Arial"/>
          <w:rtl/>
          <w:sz w:val="24"/>
          <w:szCs w:val="24"/>
        </w:rPr>
        <w:t xml:space="preserve">الأجهزة غير الموسومة أو منتهية الصلاحية المستخدمة: 0 (فحص شهري للمناطق)،</w:t>
      </w:r>
    </w:p>
    <w:p>
      <w:pPr>
        <w:pStyle w:val="ListeParagraf"/>
        <w:numPr>
          <w:ilvl w:val="0"/>
          <w:numId w:val="1"/>
        </w:numPr>
        <w:bidi/>
        <w:spacing w:after="60"/>
        <w:jc w:val="both"/>
      </w:pPr>
      <w:r>
        <w:rPr>
          <w:rFonts w:ascii="Calibri" w:hAnsi="Calibri" w:cs="Arial"/>
          <w:rtl/>
          <w:sz w:val="24"/>
          <w:szCs w:val="24"/>
        </w:rPr>
        <w:t xml:space="preserve">اكتشاف قطع اختبار كاشف المعادن: 100% (في بداية كل وردية وبعد كل استراحة وفي نهايتها)،</w:t>
      </w:r>
    </w:p>
    <w:p>
      <w:pPr>
        <w:pStyle w:val="ListeParagraf"/>
        <w:numPr>
          <w:ilvl w:val="0"/>
          <w:numId w:val="1"/>
        </w:numPr>
        <w:bidi/>
        <w:spacing w:after="60"/>
        <w:jc w:val="both"/>
      </w:pPr>
      <w:r>
        <w:rPr>
          <w:rFonts w:ascii="Calibri" w:hAnsi="Calibri" w:cs="Arial"/>
          <w:rtl/>
          <w:sz w:val="24"/>
          <w:szCs w:val="24"/>
        </w:rPr>
        <w:t xml:space="preserve">الفحص الوسيط للميزان: ضمن الخطأ المسموح به للوزن المرجعي (يوميًا).</w:t>
      </w:r>
    </w:p>
    <w:p>
      <w:pPr>
        <w:pStyle w:val="ListeParagraf"/>
        <w:bidi/>
        <w:spacing w:after="80"/>
        <w:ind w:left="0" w:right="709"/>
        <w:jc w:val="both"/>
      </w:pPr>
      <w:r>
        <w:rPr>
          <w:rFonts w:ascii="Calibri" w:hAnsi="Calibri" w:cs="Arial"/>
          <w:rtl/>
          <w:sz w:val="24"/>
          <w:szCs w:val="24"/>
        </w:rPr>
        <w:t xml:space="preserve">6.2. تُعرض النتائج في مراجعة الإدارة وفق EMS.YS.PRO.11.05.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حفظ السجلات</w:t>
      </w:r>
    </w:p>
    <w:p>
      <w:pPr>
        <w:pStyle w:val="ListeParagraf"/>
        <w:bidi/>
        <w:spacing w:after="80"/>
        <w:ind w:left="0" w:right="709"/>
        <w:jc w:val="both"/>
      </w:pPr>
      <w:r>
        <w:rPr>
          <w:rFonts w:ascii="Calibri" w:hAnsi="Calibri" w:cs="Arial"/>
          <w:rtl/>
          <w:sz w:val="24"/>
          <w:szCs w:val="24"/>
        </w:rPr>
        <w:t xml:space="preserve">7.1. تُحفظ سجلات المعايرة طوال عمر الجهاز مضافًا إليها ثلاث سنوات؛ وتُحفظ بطاقات كاشف المعادن اليومية ونماذج التحقق ثلاث سنوات على الأقل أو أكثر إذا طلب العميل ذلك.</w:t>
      </w:r>
    </w:p>
    <w:p>
      <w:pPr>
        <w:pStyle w:val="ListeParagraf"/>
        <w:bidi/>
        <w:spacing w:after="80"/>
        <w:ind w:left="0" w:right="709"/>
        <w:jc w:val="both"/>
      </w:pPr>
      <w:r>
        <w:rPr>
          <w:rFonts w:ascii="Calibri" w:hAnsi="Calibri" w:cs="Arial"/>
          <w:rtl/>
          <w:sz w:val="24"/>
          <w:szCs w:val="24"/>
        </w:rPr>
        <w:t xml:space="preserve">7.2. تُحفظ السجلات في نظام إدارة الجودة وأرشيف النماذج وتكون متاحة لتدقيقات العملاء والأطراف الثالثة.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قائمة المعايرة وخطة المعايرة السنوية (EMS.LB.PRO.09.02، EMS.LB.FRM.09.04 جرد أجهزة القياس)</w:t>
      </w:r>
    </w:p>
    <w:p>
      <w:pPr>
        <w:pStyle w:val="ListeParagraf"/>
        <w:numPr>
          <w:ilvl w:val="0"/>
          <w:numId w:val="1"/>
        </w:numPr>
        <w:bidi/>
        <w:spacing w:after="60"/>
        <w:jc w:val="both"/>
      </w:pPr>
      <w:r>
        <w:rPr>
          <w:rFonts w:ascii="Calibri" w:hAnsi="Calibri" w:cs="Arial"/>
          <w:rtl/>
          <w:sz w:val="24"/>
          <w:szCs w:val="24"/>
        </w:rPr>
        <w:t xml:space="preserve">شهادات المعايرة وسجل شهادات المعايرة (EMS.LB.FRM.09.05)</w:t>
      </w:r>
    </w:p>
    <w:p>
      <w:pPr>
        <w:pStyle w:val="ListeParagraf"/>
        <w:numPr>
          <w:ilvl w:val="0"/>
          <w:numId w:val="1"/>
        </w:numPr>
        <w:bidi/>
        <w:spacing w:after="60"/>
        <w:jc w:val="both"/>
      </w:pPr>
      <w:r>
        <w:rPr>
          <w:rFonts w:ascii="Calibri" w:hAnsi="Calibri" w:cs="Arial"/>
          <w:rtl/>
          <w:sz w:val="24"/>
          <w:szCs w:val="24"/>
        </w:rPr>
        <w:t xml:space="preserve">تعليمات جرد الأجهزة والتوسيم (EMS.LB.TL.09.06)؛ تعليمات المعايرة الداخلية والخارجية (EMS.LB.TL.09.06)</w:t>
      </w:r>
    </w:p>
    <w:p>
      <w:pPr>
        <w:pStyle w:val="ListeParagraf"/>
        <w:numPr>
          <w:ilvl w:val="0"/>
          <w:numId w:val="1"/>
        </w:numPr>
        <w:bidi/>
        <w:spacing w:after="60"/>
        <w:jc w:val="both"/>
      </w:pPr>
      <w:r>
        <w:rPr>
          <w:rFonts w:ascii="Calibri" w:hAnsi="Calibri" w:cs="Arial"/>
          <w:rtl/>
          <w:sz w:val="24"/>
          <w:szCs w:val="24"/>
        </w:rPr>
        <w:t xml:space="preserve">نماذج التحقق الداخلي؛ EMS.QA.FRM.03.07 بطاقة المعايرة اليومية لكاشف المعادن</w:t>
      </w:r>
    </w:p>
    <w:p>
      <w:pPr>
        <w:pStyle w:val="ListeParagraf"/>
        <w:numPr>
          <w:ilvl w:val="0"/>
          <w:numId w:val="1"/>
        </w:numPr>
        <w:bidi/>
        <w:spacing w:after="60"/>
        <w:jc w:val="both"/>
      </w:pPr>
      <w:r>
        <w:rPr>
          <w:rFonts w:ascii="Calibri" w:hAnsi="Calibri" w:cs="Arial"/>
          <w:rtl/>
          <w:sz w:val="24"/>
          <w:szCs w:val="24"/>
        </w:rPr>
        <w:t xml:space="preserve">EMS.LB.PRO.09.01. إجراء اختبار الأقمشة والمنتجات</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والأدوات الحادة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المختبر. وتُقيّم نتائج المعايرة ونتائج التدقيق وحالات الخروج عن حدود التفاوت ومشكلات الأجهزة، ويُعدل الإجراء عند الحاجة. وتُقدم النتائج كمدخل إلى مراجعة الإدارة.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Laboratuvar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CALIBRATION OF MEASURING EQUIPMENT PROCEDURE</w:t>
          </w:r>
        </w:p>
        <w:p>
          <w:pPr>
            <w:pStyle w:val="GvdeMetni2"/>
            <w:bidi/>
            <w:spacing w:line="276" w:lineRule="auto"/>
            <w:jc w:val="center"/>
          </w:pPr>
          <w:r>
            <w:rPr>
              <w:rFonts w:asciiTheme="minorHAnsi" w:hAnsiTheme="minorHAnsi" w:cs="Arial"/>
              <w:b/>
              <w:bCs/>
              <w:color w:val="000000" w:themeColor="text1"/>
              <w:sz w:val="22"/>
              <w:szCs w:val="22"/>
              <w:rtl/>
            </w:rPr>
            <w:t>إجراء معايرة أجهزة القياس</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EMS.LB.PRO.09.02.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EMS.LB.PRO.09.02. CALIBRATION OF MEASURING EQUIPMENT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