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the inputs to the management review are collected, how the review meeting is held and its decisions are recorded, and how the resulting actions and objectives are followed up, in order to ensure that top management of Eroglu Knitting (EMS) reviews the integrated management system at planned intervals and decides on improvement, changes and resources as required by ISO 9001:2015 clause 9.3.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management review of the quality, product safety, environmental, occupational health and safety and social compliance systems of EMS. It covers planning of the review, collection of the required inputs from departments, conduct of the meeting, recording of outputs and decisions, issue of the minutes and follow-up of actions and quality objectives. It supports the Management Review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 (Top Management):</w:t>
      </w:r>
      <w:r>
        <w:rPr>
          <w:rFonts w:ascii="Calibri" w:hAnsi="Calibri" w:cs="Arial"/>
          <w:sz w:val="24"/>
          <w:szCs w:val="24"/>
        </w:rPr>
        <w:t xml:space="preserve"> Chairs the meeting, makes the decisions on policy, objectives and resources and signs the minutes.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 (Management Representative):</w:t>
      </w:r>
      <w:r>
        <w:rPr>
          <w:rFonts w:ascii="Calibri" w:hAnsi="Calibri" w:cs="Arial"/>
          <w:sz w:val="24"/>
          <w:szCs w:val="24"/>
        </w:rPr>
        <w:t xml:space="preserve"> Owns this instruction, collects the inputs, organises the meeting, prepares the minutes and follows up the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Present the performance of their processes with data and trends and carry out the actions assigned to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Manager:</w:t>
      </w:r>
      <w:r>
        <w:rPr>
          <w:rFonts w:ascii="Calibri" w:hAnsi="Calibri" w:cs="Arial"/>
          <w:sz w:val="24"/>
          <w:szCs w:val="24"/>
        </w:rPr>
        <w:t xml:space="preserve"> Provides training, competence and employee satisfaction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Sales and Marketing Manager:</w:t>
      </w:r>
      <w:r>
        <w:rPr>
          <w:rFonts w:ascii="Calibri" w:hAnsi="Calibri" w:cs="Arial"/>
          <w:sz w:val="24"/>
          <w:szCs w:val="24"/>
        </w:rPr>
        <w:t xml:space="preserve"> Provides customer feedback, customer satisfaction and complaint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Provides external provider (supplier) performance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Environment Specialists:</w:t>
      </w:r>
      <w:r>
        <w:rPr>
          <w:rFonts w:ascii="Calibri" w:hAnsi="Calibri" w:cs="Arial"/>
          <w:sz w:val="24"/>
          <w:szCs w:val="24"/>
        </w:rPr>
        <w:t xml:space="preserve"> Provide occupational health, safety and environmental performance, compliance and incident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Officer:</w:t>
      </w:r>
      <w:r>
        <w:rPr>
          <w:rFonts w:ascii="Calibri" w:hAnsi="Calibri" w:cs="Arial"/>
          <w:sz w:val="24"/>
          <w:szCs w:val="24"/>
        </w:rPr>
        <w:t xml:space="preserve"> Provides audit results and worker feedback.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Review:</w:t>
      </w:r>
      <w:r>
        <w:rPr>
          <w:rFonts w:ascii="Calibri" w:hAnsi="Calibri" w:cs="Arial"/>
          <w:sz w:val="24"/>
          <w:szCs w:val="24"/>
        </w:rPr>
        <w:t xml:space="preserve"> A meeting in which top management evaluates the suitability, adequacy, effectiveness and alignment of the management system with the strategic direction.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Input:</w:t>
      </w:r>
      <w:r>
        <w:rPr>
          <w:rFonts w:ascii="Calibri" w:hAnsi="Calibri" w:cs="Arial"/>
          <w:sz w:val="24"/>
          <w:szCs w:val="24"/>
        </w:rPr>
        <w:t xml:space="preserve"> Data and performance information presented to the meeting (form EMS.YS.FRM.11.04).</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Output:</w:t>
      </w:r>
      <w:r>
        <w:rPr>
          <w:rFonts w:ascii="Calibri" w:hAnsi="Calibri" w:cs="Arial"/>
          <w:sz w:val="24"/>
          <w:szCs w:val="24"/>
        </w:rPr>
        <w:t xml:space="preserve"> Decisions and actions taken at the meeting, recorded in the minutes (form EMS.YS.FRM.11.05).</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Objective:</w:t>
      </w:r>
      <w:r>
        <w:rPr>
          <w:rFonts w:ascii="Calibri" w:hAnsi="Calibri" w:cs="Arial"/>
          <w:sz w:val="24"/>
          <w:szCs w:val="24"/>
        </w:rPr>
        <w:t xml:space="preserve"> A measurable objective consistent with the quality policy and monitored for achievement.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Action:</w:t>
      </w:r>
      <w:r>
        <w:rPr>
          <w:rFonts w:ascii="Calibri" w:hAnsi="Calibri" w:cs="Arial"/>
          <w:sz w:val="24"/>
          <w:szCs w:val="24"/>
        </w:rPr>
        <w:t xml:space="preserve"> An activity with a named owner and due date decided at the meeting (form EMS.YS.FRM.11.06).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Continual Improvement:</w:t>
      </w:r>
      <w:r>
        <w:rPr>
          <w:rFonts w:ascii="Calibri" w:hAnsi="Calibri" w:cs="Arial"/>
          <w:sz w:val="24"/>
          <w:szCs w:val="24"/>
        </w:rPr>
        <w:t xml:space="preserve"> Recurring activity to enhance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Top Management:</w:t>
      </w:r>
      <w:r>
        <w:rPr>
          <w:rFonts w:ascii="Calibri" w:hAnsi="Calibri" w:cs="Arial"/>
          <w:sz w:val="24"/>
          <w:szCs w:val="24"/>
        </w:rPr>
        <w:t xml:space="preserve"> The person or group that directs and controls the organisation at the highest level.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PLANNING THE REVIEW</w:t>
      </w:r>
    </w:p>
    <w:p>
      <w:pPr>
        <w:pStyle w:val="ListeParagraf"/>
        <w:spacing w:after="80"/>
        <w:ind w:left="709" w:right="0"/>
        <w:jc w:val="both"/>
      </w:pPr>
      <w:r>
        <w:rPr>
          <w:rFonts w:ascii="Calibri" w:hAnsi="Calibri" w:cs="Arial"/>
          <w:sz w:val="24"/>
          <w:szCs w:val="24"/>
        </w:rPr>
        <w:t xml:space="preserve">1.1. The management review is held at least twice a year (every 6 months); an extra meeting is held after a significant change, a serious nonconformity or a customer or certification body request.</w:t>
      </w:r>
    </w:p>
    <w:p>
      <w:pPr>
        <w:pStyle w:val="ListeParagraf"/>
        <w:spacing w:after="80"/>
        <w:ind w:left="709" w:right="0"/>
        <w:jc w:val="both"/>
      </w:pPr>
      <w:r>
        <w:rPr>
          <w:rFonts w:ascii="Calibri" w:hAnsi="Calibri" w:cs="Arial"/>
          <w:sz w:val="24"/>
          <w:szCs w:val="24"/>
        </w:rPr>
        <w:t xml:space="preserve">1.2. The Quality Assurance Manager announces the date, participants and agenda at least 10 working days in advance.</w:t>
      </w:r>
    </w:p>
    <w:p>
      <w:pPr>
        <w:pStyle w:val="ListeParagraf"/>
        <w:spacing w:after="80"/>
        <w:ind w:left="709" w:right="0"/>
        <w:jc w:val="both"/>
      </w:pPr>
      <w:r>
        <w:rPr>
          <w:rFonts w:ascii="Calibri" w:hAnsi="Calibri" w:cs="Arial"/>
          <w:sz w:val="24"/>
          <w:szCs w:val="24"/>
        </w:rPr>
        <w:t xml:space="preserve">1.3. The Factory Manager, all department managers and the Quality Assurance Manager must attend; absence is recorded with a reason and a delegate with decision authority is named.</w:t>
      </w:r>
    </w:p>
    <w:p>
      <w:pPr>
        <w:pStyle w:val="ListeParagraf"/>
        <w:spacing w:after="80"/>
        <w:ind w:left="709" w:right="0"/>
        <w:jc w:val="both"/>
      </w:pPr>
      <w:r>
        <w:rPr>
          <w:rFonts w:ascii="Calibri" w:hAnsi="Calibri" w:cs="Arial"/>
          <w:sz w:val="24"/>
          <w:szCs w:val="24"/>
        </w:rPr>
        <w:t xml:space="preserve">1.4. The review covers the quality, product safety, environmental, occupational health and safety and social compliance subjects in one integrated meeting.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COLLECTING THE INPUTS</w:t>
      </w:r>
    </w:p>
    <w:p>
      <w:pPr>
        <w:pStyle w:val="ListeParagraf"/>
        <w:spacing w:after="80"/>
        <w:ind w:left="709" w:right="0"/>
        <w:jc w:val="both"/>
      </w:pPr>
      <w:r>
        <w:rPr>
          <w:rFonts w:ascii="Calibri" w:hAnsi="Calibri" w:cs="Arial"/>
          <w:sz w:val="24"/>
          <w:szCs w:val="24"/>
        </w:rPr>
        <w:t xml:space="preserve">2.1. The Quality Assurance Manager sends the Review Input Form (EMS.YS.FRM.11.04) to the departments (EMS.YS.TL.11.02).</w:t>
      </w:r>
    </w:p>
    <w:p>
      <w:pPr>
        <w:pStyle w:val="ListeParagraf"/>
        <w:spacing w:after="80"/>
        <w:ind w:left="709" w:right="0"/>
        <w:jc w:val="both"/>
      </w:pPr>
      <w:r>
        <w:rPr>
          <w:rFonts w:ascii="Calibri" w:hAnsi="Calibri" w:cs="Arial"/>
          <w:sz w:val="24"/>
          <w:szCs w:val="24"/>
        </w:rPr>
        <w:t xml:space="preserve">2.2. As required by ISO 9001 clause 9.3.2, the inputs include:</w:t>
      </w:r>
    </w:p>
    <w:p>
      <w:pPr>
        <w:pStyle w:val="ListeParagraf"/>
        <w:numPr>
          <w:ilvl w:val="0"/>
          <w:numId w:val="1"/>
        </w:numPr>
        <w:spacing w:after="60"/>
        <w:jc w:val="both"/>
      </w:pPr>
      <w:r>
        <w:rPr>
          <w:rFonts w:ascii="Calibri" w:hAnsi="Calibri" w:cs="Arial"/>
          <w:sz w:val="24"/>
          <w:szCs w:val="24"/>
        </w:rPr>
        <w:t xml:space="preserve">status of actions from previous reviews;</w:t>
      </w:r>
    </w:p>
    <w:p>
      <w:pPr>
        <w:pStyle w:val="ListeParagraf"/>
        <w:numPr>
          <w:ilvl w:val="0"/>
          <w:numId w:val="1"/>
        </w:numPr>
        <w:spacing w:after="60"/>
        <w:jc w:val="both"/>
      </w:pPr>
      <w:r>
        <w:rPr>
          <w:rFonts w:ascii="Calibri" w:hAnsi="Calibri" w:cs="Arial"/>
          <w:sz w:val="24"/>
          <w:szCs w:val="24"/>
        </w:rPr>
        <w:t xml:space="preserve">changes in external and internal issues, needs of interested parties and compliance obligations;</w:t>
      </w:r>
    </w:p>
    <w:p>
      <w:pPr>
        <w:pStyle w:val="ListeParagraf"/>
        <w:numPr>
          <w:ilvl w:val="0"/>
          <w:numId w:val="1"/>
        </w:numPr>
        <w:spacing w:after="60"/>
        <w:jc w:val="both"/>
      </w:pPr>
      <w:r>
        <w:rPr>
          <w:rFonts w:ascii="Calibri" w:hAnsi="Calibri" w:cs="Arial"/>
          <w:sz w:val="24"/>
          <w:szCs w:val="24"/>
        </w:rPr>
        <w:t xml:space="preserve">customer satisfaction and feedback from relevant interested parties;</w:t>
      </w:r>
    </w:p>
    <w:p>
      <w:pPr>
        <w:pStyle w:val="ListeParagraf"/>
        <w:numPr>
          <w:ilvl w:val="0"/>
          <w:numId w:val="1"/>
        </w:numPr>
        <w:spacing w:after="60"/>
        <w:jc w:val="both"/>
      </w:pPr>
      <w:r>
        <w:rPr>
          <w:rFonts w:ascii="Calibri" w:hAnsi="Calibri" w:cs="Arial"/>
          <w:sz w:val="24"/>
          <w:szCs w:val="24"/>
        </w:rPr>
        <w:t xml:space="preserve">the extent to which quality objectives are met;</w:t>
      </w:r>
    </w:p>
    <w:p>
      <w:pPr>
        <w:pStyle w:val="ListeParagraf"/>
        <w:numPr>
          <w:ilvl w:val="0"/>
          <w:numId w:val="1"/>
        </w:numPr>
        <w:spacing w:after="60"/>
        <w:jc w:val="both"/>
      </w:pPr>
      <w:r>
        <w:rPr>
          <w:rFonts w:ascii="Calibri" w:hAnsi="Calibri" w:cs="Arial"/>
          <w:sz w:val="24"/>
          <w:szCs w:val="24"/>
        </w:rPr>
        <w:t xml:space="preserve">process performance and conformity of products and services;</w:t>
      </w:r>
    </w:p>
    <w:p>
      <w:pPr>
        <w:pStyle w:val="ListeParagraf"/>
        <w:numPr>
          <w:ilvl w:val="0"/>
          <w:numId w:val="1"/>
        </w:numPr>
        <w:spacing w:after="60"/>
        <w:jc w:val="both"/>
      </w:pPr>
      <w:r>
        <w:rPr>
          <w:rFonts w:ascii="Calibri" w:hAnsi="Calibri" w:cs="Arial"/>
          <w:sz w:val="24"/>
          <w:szCs w:val="24"/>
        </w:rPr>
        <w:t xml:space="preserve">nonconformities and corrective actions;</w:t>
      </w:r>
    </w:p>
    <w:p>
      <w:pPr>
        <w:pStyle w:val="ListeParagraf"/>
        <w:numPr>
          <w:ilvl w:val="0"/>
          <w:numId w:val="1"/>
        </w:numPr>
        <w:spacing w:after="60"/>
        <w:jc w:val="both"/>
      </w:pPr>
      <w:r>
        <w:rPr>
          <w:rFonts w:ascii="Calibri" w:hAnsi="Calibri" w:cs="Arial"/>
          <w:sz w:val="24"/>
          <w:szCs w:val="24"/>
        </w:rPr>
        <w:t xml:space="preserve">monitoring and measurement results, including key indicators and environmental, safety and social data;</w:t>
      </w:r>
    </w:p>
    <w:p>
      <w:pPr>
        <w:pStyle w:val="ListeParagraf"/>
        <w:numPr>
          <w:ilvl w:val="0"/>
          <w:numId w:val="1"/>
        </w:numPr>
        <w:spacing w:after="60"/>
        <w:jc w:val="both"/>
      </w:pPr>
      <w:r>
        <w:rPr>
          <w:rFonts w:ascii="Calibri" w:hAnsi="Calibri" w:cs="Arial"/>
          <w:sz w:val="24"/>
          <w:szCs w:val="24"/>
        </w:rPr>
        <w:t xml:space="preserve">audit results (internal, customer and certification);</w:t>
      </w:r>
    </w:p>
    <w:p>
      <w:pPr>
        <w:pStyle w:val="ListeParagraf"/>
        <w:numPr>
          <w:ilvl w:val="0"/>
          <w:numId w:val="1"/>
        </w:numPr>
        <w:spacing w:after="60"/>
        <w:jc w:val="both"/>
      </w:pPr>
      <w:r>
        <w:rPr>
          <w:rFonts w:ascii="Calibri" w:hAnsi="Calibri" w:cs="Arial"/>
          <w:sz w:val="24"/>
          <w:szCs w:val="24"/>
        </w:rPr>
        <w:t xml:space="preserve">performance of external providers;</w:t>
      </w:r>
    </w:p>
    <w:p>
      <w:pPr>
        <w:pStyle w:val="ListeParagraf"/>
        <w:numPr>
          <w:ilvl w:val="0"/>
          <w:numId w:val="1"/>
        </w:numPr>
        <w:spacing w:after="60"/>
        <w:jc w:val="both"/>
      </w:pPr>
      <w:r>
        <w:rPr>
          <w:rFonts w:ascii="Calibri" w:hAnsi="Calibri" w:cs="Arial"/>
          <w:sz w:val="24"/>
          <w:szCs w:val="24"/>
        </w:rPr>
        <w:t xml:space="preserve">adequacy of resources;</w:t>
      </w:r>
    </w:p>
    <w:p>
      <w:pPr>
        <w:pStyle w:val="ListeParagraf"/>
        <w:numPr>
          <w:ilvl w:val="0"/>
          <w:numId w:val="1"/>
        </w:numPr>
        <w:spacing w:after="60"/>
        <w:jc w:val="both"/>
      </w:pPr>
      <w:r>
        <w:rPr>
          <w:rFonts w:ascii="Calibri" w:hAnsi="Calibri" w:cs="Arial"/>
          <w:sz w:val="24"/>
          <w:szCs w:val="24"/>
        </w:rPr>
        <w:t xml:space="preserve">effectiveness of actions taken on risks and opportunities;</w:t>
      </w:r>
    </w:p>
    <w:p>
      <w:pPr>
        <w:pStyle w:val="ListeParagraf"/>
        <w:numPr>
          <w:ilvl w:val="0"/>
          <w:numId w:val="1"/>
        </w:numPr>
        <w:spacing w:after="60"/>
        <w:jc w:val="both"/>
      </w:pPr>
      <w:r>
        <w:rPr>
          <w:rFonts w:ascii="Calibri" w:hAnsi="Calibri" w:cs="Arial"/>
          <w:sz w:val="24"/>
          <w:szCs w:val="24"/>
        </w:rPr>
        <w:t xml:space="preserve">opportunities for improvement.</w:t>
      </w:r>
    </w:p>
    <w:p>
      <w:pPr>
        <w:pStyle w:val="ListeParagraf"/>
        <w:spacing w:after="80"/>
        <w:ind w:left="709" w:right="0"/>
        <w:jc w:val="both"/>
      </w:pPr>
      <w:r>
        <w:rPr>
          <w:rFonts w:ascii="Calibri" w:hAnsi="Calibri" w:cs="Arial"/>
          <w:sz w:val="24"/>
          <w:szCs w:val="24"/>
        </w:rPr>
        <w:t xml:space="preserve">2.3. Data are prepared as graphs and trends compared with the previous period and with the target.</w:t>
      </w:r>
    </w:p>
    <w:p>
      <w:pPr>
        <w:pStyle w:val="ListeParagraf"/>
        <w:spacing w:after="80"/>
        <w:ind w:left="709" w:right="0"/>
        <w:jc w:val="both"/>
      </w:pPr>
      <w:r>
        <w:rPr>
          <w:rFonts w:ascii="Calibri" w:hAnsi="Calibri" w:cs="Arial"/>
          <w:sz w:val="24"/>
          <w:szCs w:val="24"/>
        </w:rPr>
        <w:t xml:space="preserve">2.4. Inputs are sent to the participants at least 5 working days before the meeting, and the completeness of the mandatory inputs is checked by the Quality Assurance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CONDUCTING THE MEETING</w:t>
      </w:r>
    </w:p>
    <w:p>
      <w:pPr>
        <w:pStyle w:val="ListeParagraf"/>
        <w:spacing w:after="80"/>
        <w:ind w:left="709" w:right="0"/>
        <w:jc w:val="both"/>
      </w:pPr>
      <w:r>
        <w:rPr>
          <w:rFonts w:ascii="Calibri" w:hAnsi="Calibri" w:cs="Arial"/>
          <w:sz w:val="24"/>
          <w:szCs w:val="24"/>
        </w:rPr>
        <w:t xml:space="preserve">3.1. The meeting is chaired by the Factory Manager and the presentation is led by the Quality Assurance Manager (EMS.YS.TL.11.02).</w:t>
      </w:r>
    </w:p>
    <w:p>
      <w:pPr>
        <w:pStyle w:val="ListeParagraf"/>
        <w:spacing w:after="80"/>
        <w:ind w:left="709" w:right="0"/>
        <w:jc w:val="both"/>
      </w:pPr>
      <w:r>
        <w:rPr>
          <w:rFonts w:ascii="Calibri" w:hAnsi="Calibri" w:cs="Arial"/>
          <w:sz w:val="24"/>
          <w:szCs w:val="24"/>
        </w:rPr>
        <w:t xml:space="preserve">3.2. Each input topic is evaluated; deviations from target and trends are discussed, and root causes of unmet objectives are considered.</w:t>
      </w:r>
    </w:p>
    <w:p>
      <w:pPr>
        <w:pStyle w:val="ListeParagraf"/>
        <w:spacing w:after="80"/>
        <w:ind w:left="709" w:right="0"/>
        <w:jc w:val="both"/>
      </w:pPr>
      <w:r>
        <w:rPr>
          <w:rFonts w:ascii="Calibri" w:hAnsi="Calibri" w:cs="Arial"/>
          <w:sz w:val="24"/>
          <w:szCs w:val="24"/>
        </w:rPr>
        <w:t xml:space="preserve">3.3. The suitability, adequacy and effectiveness of the system, and its alignment with the strategic direction of EMS, are evaluated.</w:t>
      </w:r>
    </w:p>
    <w:p>
      <w:pPr>
        <w:pStyle w:val="ListeParagraf"/>
        <w:spacing w:after="80"/>
        <w:ind w:left="709" w:right="0"/>
        <w:jc w:val="both"/>
      </w:pPr>
      <w:r>
        <w:rPr>
          <w:rFonts w:ascii="Calibri" w:hAnsi="Calibri" w:cs="Arial"/>
          <w:sz w:val="24"/>
          <w:szCs w:val="24"/>
        </w:rPr>
        <w:t xml:space="preserve">3.4. Attendance is recorded with signatures.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OUTPUTS AND DECISIONS</w:t>
      </w:r>
    </w:p>
    <w:p>
      <w:pPr>
        <w:pStyle w:val="ListeParagraf"/>
        <w:spacing w:after="80"/>
        <w:ind w:left="709" w:right="0"/>
        <w:jc w:val="both"/>
      </w:pPr>
      <w:r>
        <w:rPr>
          <w:rFonts w:ascii="Calibri" w:hAnsi="Calibri" w:cs="Arial"/>
          <w:sz w:val="24"/>
          <w:szCs w:val="24"/>
        </w:rPr>
        <w:t xml:space="preserve">4.1. The outputs include, in line with ISO 9001 clause 9.3.3, opportunities for improvement, any need for change to the management system and resource needs.</w:t>
      </w:r>
    </w:p>
    <w:p>
      <w:pPr>
        <w:pStyle w:val="ListeParagraf"/>
        <w:spacing w:after="80"/>
        <w:ind w:left="709" w:right="0"/>
        <w:jc w:val="both"/>
      </w:pPr>
      <w:r>
        <w:rPr>
          <w:rFonts w:ascii="Calibri" w:hAnsi="Calibri" w:cs="Arial"/>
          <w:sz w:val="24"/>
          <w:szCs w:val="24"/>
        </w:rPr>
        <w:t xml:space="preserve">4.2. Decisions are made on the update of the quality policy and objectives, resource allocation, training, investment, and customer or supplier actions.</w:t>
      </w:r>
    </w:p>
    <w:p>
      <w:pPr>
        <w:pStyle w:val="ListeParagraf"/>
        <w:spacing w:after="80"/>
        <w:ind w:left="709" w:right="0"/>
        <w:jc w:val="both"/>
      </w:pPr>
      <w:r>
        <w:rPr>
          <w:rFonts w:ascii="Calibri" w:hAnsi="Calibri" w:cs="Arial"/>
          <w:sz w:val="24"/>
          <w:szCs w:val="24"/>
        </w:rPr>
        <w:t xml:space="preserve">4.3. Each decision is written in the Management Review Minutes (EMS.YS.FRM.11.05) with the owner, due date and expected result, and the minutes are signed by the participants.</w:t>
      </w:r>
    </w:p>
    <w:p>
      <w:pPr>
        <w:pStyle w:val="ListeParagraf"/>
        <w:spacing w:after="80"/>
        <w:ind w:left="709" w:right="0"/>
        <w:jc w:val="both"/>
      </w:pPr>
      <w:r>
        <w:rPr>
          <w:rFonts w:ascii="Calibri" w:hAnsi="Calibri" w:cs="Arial"/>
          <w:sz w:val="24"/>
          <w:szCs w:val="24"/>
        </w:rPr>
        <w:t xml:space="preserve">4.4. Documented information on the results of the review is retained as evidence.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ACTION AND OBJECTIVE FOLLOW-UP</w:t>
      </w:r>
    </w:p>
    <w:p>
      <w:pPr>
        <w:pStyle w:val="ListeParagraf"/>
        <w:spacing w:after="80"/>
        <w:ind w:left="709" w:right="0"/>
        <w:jc w:val="both"/>
      </w:pPr>
      <w:r>
        <w:rPr>
          <w:rFonts w:ascii="Calibri" w:hAnsi="Calibri" w:cs="Arial"/>
          <w:sz w:val="24"/>
          <w:szCs w:val="24"/>
        </w:rPr>
        <w:t xml:space="preserve">5.1. Every action in the minutes is entered on the Action Follow-up Form (EMS.YS.FRM.11.06) (EMS.YS.TL.11.02).</w:t>
      </w:r>
    </w:p>
    <w:p>
      <w:pPr>
        <w:pStyle w:val="ListeParagraf"/>
        <w:spacing w:after="80"/>
        <w:ind w:left="709" w:right="0"/>
        <w:jc w:val="both"/>
      </w:pPr>
      <w:r>
        <w:rPr>
          <w:rFonts w:ascii="Calibri" w:hAnsi="Calibri" w:cs="Arial"/>
          <w:sz w:val="24"/>
          <w:szCs w:val="24"/>
        </w:rPr>
        <w:t xml:space="preserve">5.2. The Quality Assurance Manager reviews the actions every month; actions that are near or past the due date are reported to the owner and to the Factory Manager.</w:t>
      </w:r>
    </w:p>
    <w:p>
      <w:pPr>
        <w:pStyle w:val="ListeParagraf"/>
        <w:spacing w:after="80"/>
        <w:ind w:left="709" w:right="0"/>
        <w:jc w:val="both"/>
      </w:pPr>
      <w:r>
        <w:rPr>
          <w:rFonts w:ascii="Calibri" w:hAnsi="Calibri" w:cs="Arial"/>
          <w:sz w:val="24"/>
          <w:szCs w:val="24"/>
        </w:rPr>
        <w:t xml:space="preserve">5.3. Closure of an action is verified with evidence; an action that is not effective is re-planned.</w:t>
      </w:r>
    </w:p>
    <w:p>
      <w:pPr>
        <w:pStyle w:val="ListeParagraf"/>
        <w:spacing w:after="80"/>
        <w:ind w:left="709" w:right="0"/>
        <w:jc w:val="both"/>
      </w:pPr>
      <w:r>
        <w:rPr>
          <w:rFonts w:ascii="Calibri" w:hAnsi="Calibri" w:cs="Arial"/>
          <w:sz w:val="24"/>
          <w:szCs w:val="24"/>
        </w:rPr>
        <w:t xml:space="preserve">5.4. Quality objectives are measured every six months and a deviating objective is given an improvement plan.</w:t>
      </w:r>
    </w:p>
    <w:p>
      <w:pPr>
        <w:pStyle w:val="ListeParagraf"/>
        <w:spacing w:after="80"/>
        <w:ind w:left="709" w:right="0"/>
        <w:jc w:val="both"/>
      </w:pPr>
      <w:r>
        <w:rPr>
          <w:rFonts w:ascii="Calibri" w:hAnsi="Calibri" w:cs="Arial"/>
          <w:sz w:val="24"/>
          <w:szCs w:val="24"/>
        </w:rPr>
        <w:t xml:space="preserve">5.5. The status of the actions is the first input presented at the next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DISTRIBUTION OF THE MINUTES</w:t>
      </w:r>
    </w:p>
    <w:p>
      <w:pPr>
        <w:pStyle w:val="ListeParagraf"/>
        <w:spacing w:after="80"/>
        <w:ind w:left="709" w:right="0"/>
        <w:jc w:val="both"/>
      </w:pPr>
      <w:r>
        <w:rPr>
          <w:rFonts w:ascii="Calibri" w:hAnsi="Calibri" w:cs="Arial"/>
          <w:sz w:val="24"/>
          <w:szCs w:val="24"/>
        </w:rPr>
        <w:t xml:space="preserve">6.1. The minutes are issued within 5 working days of the meeting and are distributed to all departments concerned.</w:t>
      </w:r>
    </w:p>
    <w:p>
      <w:pPr>
        <w:pStyle w:val="ListeParagraf"/>
        <w:spacing w:after="80"/>
        <w:ind w:left="709" w:right="0"/>
        <w:jc w:val="both"/>
      </w:pPr>
      <w:r>
        <w:rPr>
          <w:rFonts w:ascii="Calibri" w:hAnsi="Calibri" w:cs="Arial"/>
          <w:sz w:val="24"/>
          <w:szCs w:val="24"/>
        </w:rPr>
        <w:t xml:space="preserve">6.2. Changes in policy and objectives are announced to employees by notice boards and department meetings.</w:t>
      </w:r>
    </w:p>
    <w:p>
      <w:pPr>
        <w:pStyle w:val="ListeParagraf"/>
        <w:spacing w:after="80"/>
        <w:ind w:left="709" w:right="0"/>
        <w:jc w:val="both"/>
      </w:pPr>
      <w:r>
        <w:rPr>
          <w:rFonts w:ascii="Calibri" w:hAnsi="Calibri" w:cs="Arial"/>
          <w:sz w:val="24"/>
          <w:szCs w:val="24"/>
        </w:rPr>
        <w:t xml:space="preserve">6.3. The minutes and inputs are kept as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NONCONFORMITY</w:t>
      </w:r>
    </w:p>
    <w:p>
      <w:pPr>
        <w:pStyle w:val="ListeParagraf"/>
        <w:spacing w:after="80"/>
        <w:ind w:left="709" w:right="0"/>
        <w:jc w:val="both"/>
      </w:pPr>
      <w:r>
        <w:rPr>
          <w:rFonts w:ascii="Calibri" w:hAnsi="Calibri" w:cs="Arial"/>
          <w:sz w:val="24"/>
          <w:szCs w:val="24"/>
        </w:rPr>
        <w:t xml:space="preserve">7.1. If a mandatory input is missing, it is completed immediately; if it cannot be completed, the review is postponed and held within 15 days.</w:t>
      </w:r>
    </w:p>
    <w:p>
      <w:pPr>
        <w:pStyle w:val="ListeParagraf"/>
        <w:spacing w:after="80"/>
        <w:ind w:left="709" w:right="0"/>
        <w:jc w:val="both"/>
      </w:pPr>
      <w:r>
        <w:rPr>
          <w:rFonts w:ascii="Calibri" w:hAnsi="Calibri" w:cs="Arial"/>
          <w:sz w:val="24"/>
          <w:szCs w:val="24"/>
        </w:rPr>
        <w:t xml:space="preserve">7.2. If the meeting is not held in the planned period, a CAPA is opened and a new date is set with the Factory Manager.</w:t>
      </w:r>
    </w:p>
    <w:p>
      <w:pPr>
        <w:pStyle w:val="ListeParagraf"/>
        <w:spacing w:after="80"/>
        <w:ind w:left="709" w:right="0"/>
        <w:jc w:val="both"/>
      </w:pPr>
      <w:r>
        <w:rPr>
          <w:rFonts w:ascii="Calibri" w:hAnsi="Calibri" w:cs="Arial"/>
          <w:sz w:val="24"/>
          <w:szCs w:val="24"/>
        </w:rPr>
        <w:t xml:space="preserve">7.3. If an action is overdue, the reason is analysed, responsibility and resources are rearranged, and the overdue action is escalated to the Factory Manager.</w:t>
      </w:r>
    </w:p>
    <w:p>
      <w:pPr>
        <w:pStyle w:val="ListeParagraf"/>
        <w:spacing w:after="80"/>
        <w:ind w:left="709" w:right="0"/>
        <w:jc w:val="both"/>
      </w:pPr>
      <w:r>
        <w:rPr>
          <w:rFonts w:ascii="Calibri" w:hAnsi="Calibri" w:cs="Arial"/>
          <w:sz w:val="24"/>
          <w:szCs w:val="24"/>
        </w:rPr>
        <w:t xml:space="preserve">7.4. If an objective is not met, an improvement plan is prepared and reviewed at the next meeting.</w:t>
      </w:r>
    </w:p>
    <w:p>
      <w:pPr>
        <w:pStyle w:val="ListeParagraf"/>
        <w:spacing w:after="80"/>
        <w:ind w:left="709" w:right="0"/>
        <w:jc w:val="both"/>
      </w:pPr>
      <w:r>
        <w:rPr>
          <w:rFonts w:ascii="Calibri" w:hAnsi="Calibri" w:cs="Arial"/>
          <w:sz w:val="24"/>
          <w:szCs w:val="24"/>
        </w:rPr>
        <w:t xml:space="preserve">7.5. A critical performance deviation is reported to the Factory Manager the same day without waiting for the next review.</w:t>
      </w:r>
    </w:p>
    <w:p>
      <w:pPr>
        <w:pStyle w:val="ListeParagraf"/>
        <w:spacing w:after="80"/>
        <w:ind w:left="709" w:right="0"/>
        <w:jc w:val="both"/>
      </w:pPr>
      <w:r>
        <w:rPr>
          <w:rFonts w:ascii="Calibri" w:hAnsi="Calibri" w:cs="Arial"/>
          <w:sz w:val="24"/>
          <w:szCs w:val="24"/>
        </w:rPr>
        <w:t xml:space="preserve">7.6. A CAPA is closed only with evidence of completion and effectiveness.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EMS.YS.POL.11.01. Integrated Management System Policy</w:t>
      </w:r>
    </w:p>
    <w:p>
      <w:pPr>
        <w:pStyle w:val="ListeParagraf"/>
        <w:numPr>
          <w:ilvl w:val="0"/>
          <w:numId w:val="1"/>
        </w:numPr>
        <w:spacing w:after="60"/>
        <w:jc w:val="both"/>
      </w:pPr>
      <w:r>
        <w:rPr>
          <w:rFonts w:ascii="Calibri" w:hAnsi="Calibri" w:cs="Arial"/>
          <w:sz w:val="24"/>
          <w:szCs w:val="24"/>
        </w:rPr>
        <w:t xml:space="preserve">EMS.QA.POL.02.02. Quality Policy</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EMS.YS.PRO.11.03. Context of The Organization and Interested Parties Procedure</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EMS.YS.TL.11.02 Review input checklist; EMS.YS.TL.11.02 Meeting and decision record; EMS.YS.TL.11.02 Action and objective follow-up</w:t>
      </w:r>
    </w:p>
    <w:p>
      <w:pPr>
        <w:pStyle w:val="ListeParagraf"/>
        <w:numPr>
          <w:ilvl w:val="0"/>
          <w:numId w:val="1"/>
        </w:numPr>
        <w:spacing w:after="60"/>
        <w:jc w:val="both"/>
      </w:pPr>
      <w:r>
        <w:rPr>
          <w:rFonts w:ascii="Calibri" w:hAnsi="Calibri" w:cs="Arial"/>
          <w:sz w:val="24"/>
          <w:szCs w:val="24"/>
        </w:rPr>
        <w:t xml:space="preserve">EMS.YS.FRM.11.04 Review Input Form; EMS.YS.FRM.11.05 Management Review Minutes; EMS.YS.FRM.11.06 Action Follow-up Form</w:t>
      </w:r>
    </w:p>
    <w:p>
      <w:pPr>
        <w:pStyle w:val="ListeParagraf"/>
        <w:numPr>
          <w:ilvl w:val="0"/>
          <w:numId w:val="1"/>
        </w:numPr>
        <w:spacing w:after="60"/>
        <w:jc w:val="both"/>
      </w:pPr>
      <w:r>
        <w:rPr>
          <w:rFonts w:ascii="Calibri" w:hAnsi="Calibri" w:cs="Arial"/>
          <w:sz w:val="24"/>
          <w:szCs w:val="24"/>
        </w:rPr>
        <w:t xml:space="preserve">Attendance records, performance reports and objective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Quality Assurance Manager monitors the number of review meetings per year (target: at least 2), completeness of mandatory inputs (target: 100 percent), top management attendance (100 percent), minutes issue time (5 working days or less), timely closure of actions (target: 90 percent or more) and achievement of quality objectives (90 percent or more) every month and at each half-year. The results are reported to the Factory Manager and are the first input of the next management review. This instruction is reviewed every year or after any change of process, standard or customer requirement. Limits and targets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جمع مدخلات مراجعة الإدارة وكيفية عقد اجتماع المراجعة وتسجيل قراراته وكيفية متابعة الإجراءات والأهداف الناتجة، وذلك لضمان أن تراجع الإدارة العليا في شركة إيروغلو للتريكو (EMS) نظام الإدارة المتكامل على فترات مخططة وتقرر ما يلزم من تحسين وتغييرات وموارد وفق البند 9.3 من المعيار ISO 9001:2015.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مراجعة الإدارة لأنظمة الجودة وسلامة المنتج والبيئة والصحة والسلامة المهنية والامتثال الاجتماعي في EMS. وتشمل تخطيط المراجعة وجمع المدخلات المطلوبة من الأقسام وإدارة الاجتماع وتسجيل المخرجات والقرارات وإصدار المحضر ومتابعة الإجراءات وأهداف الجودة. وهي تدعم إجراء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 (الإدارة العليا):</w:t>
      </w:r>
      <w:r>
        <w:rPr>
          <w:rFonts w:ascii="Calibri" w:hAnsi="Calibri" w:cs="Arial"/>
          <w:rtl/>
          <w:sz w:val="24"/>
          <w:szCs w:val="24"/>
        </w:rPr>
        <w:t xml:space="preserve"> يترأس الاجتماع، ويتخذ القرارات بشأن السياسة والأهداف والموارد، ويوقع المحضر.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 (ممثل الإدارة):</w:t>
      </w:r>
      <w:r>
        <w:rPr>
          <w:rFonts w:ascii="Calibri" w:hAnsi="Calibri" w:cs="Arial"/>
          <w:rtl/>
          <w:sz w:val="24"/>
          <w:szCs w:val="24"/>
        </w:rPr>
        <w:t xml:space="preserve"> يملك هذه التعليمات، ويجمع المدخلات، وينظم الاجتماع، ويعد المحضر، ويتابع الإجراءات.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يعرضون أداء عملياتهم بالبيانات والاتجاهات وينفذون الإجراءات المسندة إليهم.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يوفر بيانات التدريب والكفاءة ورضا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المبيعات والتسويق:</w:t>
      </w:r>
      <w:r>
        <w:rPr>
          <w:rFonts w:ascii="Calibri" w:hAnsi="Calibri" w:cs="Arial"/>
          <w:rtl/>
          <w:sz w:val="24"/>
          <w:szCs w:val="24"/>
        </w:rPr>
        <w:t xml:space="preserve"> يوفر ملاحظات العملاء ورضاهم وبيانات 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يوفر بيانات أداء الجهات الخارجية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أخصائيو السلامة المهنية والبيئة:</w:t>
      </w:r>
      <w:r>
        <w:rPr>
          <w:rFonts w:ascii="Calibri" w:hAnsi="Calibri" w:cs="Arial"/>
          <w:rtl/>
          <w:sz w:val="24"/>
          <w:szCs w:val="24"/>
        </w:rPr>
        <w:t xml:space="preserve"> يوفرون بيانات الأداء والامتثال والحوادث في الصحة والسلامة والبيئة.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الامتثال الاجتماعي:</w:t>
      </w:r>
      <w:r>
        <w:rPr>
          <w:rFonts w:ascii="Calibri" w:hAnsi="Calibri" w:cs="Arial"/>
          <w:rtl/>
          <w:sz w:val="24"/>
          <w:szCs w:val="24"/>
        </w:rPr>
        <w:t xml:space="preserve"> يوفر نتائج التدقيق وملاحظات العاملين.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مراجعة الإدارة:</w:t>
      </w:r>
      <w:r>
        <w:rPr>
          <w:rFonts w:ascii="Calibri" w:hAnsi="Calibri" w:cs="Arial"/>
          <w:rtl/>
          <w:sz w:val="24"/>
          <w:szCs w:val="24"/>
        </w:rPr>
        <w:t xml:space="preserve"> اجتماع تقيّم فيه الإدارة العليا ملاءمة نظام الإدارة وكفايته وفاعليته ومواءمته مع التوجه الاستراتيجي.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المدخل:</w:t>
      </w:r>
      <w:r>
        <w:rPr>
          <w:rFonts w:ascii="Calibri" w:hAnsi="Calibri" w:cs="Arial"/>
          <w:rtl/>
          <w:sz w:val="24"/>
          <w:szCs w:val="24"/>
        </w:rPr>
        <w:t xml:space="preserve"> بيانات ومعلومات أداء تُعرض في الاجتماع (النموذج EMS.YS.FRM.11.04).</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المخرج:</w:t>
      </w:r>
      <w:r>
        <w:rPr>
          <w:rFonts w:ascii="Calibri" w:hAnsi="Calibri" w:cs="Arial"/>
          <w:rtl/>
          <w:sz w:val="24"/>
          <w:szCs w:val="24"/>
        </w:rPr>
        <w:t xml:space="preserve"> القرارات والإجراءات المتخذة في الاجتماع وتُسجل في المحضر (النموذج EMS.YS.FRM.11.05).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هدف الجودة:</w:t>
      </w:r>
      <w:r>
        <w:rPr>
          <w:rFonts w:ascii="Calibri" w:hAnsi="Calibri" w:cs="Arial"/>
          <w:rtl/>
          <w:sz w:val="24"/>
          <w:szCs w:val="24"/>
        </w:rPr>
        <w:t xml:space="preserve"> هدف قابل للقياس ومتسق مع سياسة الجودة ويُتابع تحقيقه.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w:t>
      </w:r>
      <w:r>
        <w:rPr>
          <w:rFonts w:ascii="Calibri" w:hAnsi="Calibri" w:cs="Arial"/>
          <w:rtl/>
          <w:sz w:val="24"/>
          <w:szCs w:val="24"/>
        </w:rPr>
        <w:t xml:space="preserve"> نشاط له مسؤول معين وتاريخ استحقاق يتقرر في الاجتماع (النموذج EMS.YS.FRM.11.06).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التحسين المستمر:</w:t>
      </w:r>
      <w:r>
        <w:rPr>
          <w:rFonts w:ascii="Calibri" w:hAnsi="Calibri" w:cs="Arial"/>
          <w:rtl/>
          <w:sz w:val="24"/>
          <w:szCs w:val="24"/>
        </w:rPr>
        <w:t xml:space="preserve"> نشاط متكرر لتعزيز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العليا:</w:t>
      </w:r>
      <w:r>
        <w:rPr>
          <w:rFonts w:ascii="Calibri" w:hAnsi="Calibri" w:cs="Arial"/>
          <w:rtl/>
          <w:sz w:val="24"/>
          <w:szCs w:val="24"/>
        </w:rPr>
        <w:t xml:space="preserve"> الشخص أو المجموعة التي توجه المنظمة وتتحكم فيها على أعلى مستوى.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تخطيط المراجعة</w:t>
      </w:r>
    </w:p>
    <w:p>
      <w:pPr>
        <w:pStyle w:val="ListeParagraf"/>
        <w:bidi/>
        <w:spacing w:after="80"/>
        <w:ind w:left="0" w:right="709"/>
        <w:jc w:val="both"/>
      </w:pPr>
      <w:r>
        <w:rPr>
          <w:rFonts w:ascii="Calibri" w:hAnsi="Calibri" w:cs="Arial"/>
          <w:rtl/>
          <w:sz w:val="24"/>
          <w:szCs w:val="24"/>
        </w:rPr>
        <w:t xml:space="preserve">1.1. تُعقد مراجعة الإدارة مرتين في السنة على الأقل (كل 6 أشهر)؛ ويُعقد اجتماع إضافي بعد تغيير جوهري أو عدم مطابقة جسيمة أو طلب من عميل أو جهة منح الشهادة.</w:t>
      </w:r>
    </w:p>
    <w:p>
      <w:pPr>
        <w:pStyle w:val="ListeParagraf"/>
        <w:bidi/>
        <w:spacing w:after="80"/>
        <w:ind w:left="0" w:right="709"/>
        <w:jc w:val="both"/>
      </w:pPr>
      <w:r>
        <w:rPr>
          <w:rFonts w:ascii="Calibri" w:hAnsi="Calibri" w:cs="Arial"/>
          <w:rtl/>
          <w:sz w:val="24"/>
          <w:szCs w:val="24"/>
        </w:rPr>
        <w:t xml:space="preserve">1.2. يعلن مدير ضمان الجودة التاريخ والمشاركين وجدول الأعمال قبل 10 أيام عمل على الأقل.</w:t>
      </w:r>
    </w:p>
    <w:p>
      <w:pPr>
        <w:pStyle w:val="ListeParagraf"/>
        <w:bidi/>
        <w:spacing w:after="80"/>
        <w:ind w:left="0" w:right="709"/>
        <w:jc w:val="both"/>
      </w:pPr>
      <w:r>
        <w:rPr>
          <w:rFonts w:ascii="Calibri" w:hAnsi="Calibri" w:cs="Arial"/>
          <w:rtl/>
          <w:sz w:val="24"/>
          <w:szCs w:val="24"/>
        </w:rPr>
        <w:t xml:space="preserve">1.3. يجب حضور مدير المصنع وجميع مديري الأقسام ومدير ضمان الجودة؛ ويُسجل الغياب مع سببه ويُسمى مفوض له سلطة القرار.</w:t>
      </w:r>
    </w:p>
    <w:p>
      <w:pPr>
        <w:pStyle w:val="ListeParagraf"/>
        <w:bidi/>
        <w:spacing w:after="80"/>
        <w:ind w:left="0" w:right="709"/>
        <w:jc w:val="both"/>
      </w:pPr>
      <w:r>
        <w:rPr>
          <w:rFonts w:ascii="Calibri" w:hAnsi="Calibri" w:cs="Arial"/>
          <w:rtl/>
          <w:sz w:val="24"/>
          <w:szCs w:val="24"/>
        </w:rPr>
        <w:t xml:space="preserve">1.4. تشمل المراجعة مواضيع الجودة وسلامة المنتج والبيئة والصحة والسلامة المهنية والامتثال الاجتماعي في اجتماع متكامل واحد.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جمع المدخلات</w:t>
      </w:r>
    </w:p>
    <w:p>
      <w:pPr>
        <w:pStyle w:val="ListeParagraf"/>
        <w:bidi/>
        <w:spacing w:after="80"/>
        <w:ind w:left="0" w:right="709"/>
        <w:jc w:val="both"/>
      </w:pPr>
      <w:r>
        <w:rPr>
          <w:rFonts w:ascii="Calibri" w:hAnsi="Calibri" w:cs="Arial"/>
          <w:rtl/>
          <w:sz w:val="24"/>
          <w:szCs w:val="24"/>
        </w:rPr>
        <w:t xml:space="preserve">2.1. يرسل مدير ضمان الجودة نموذج مدخلات المراجعة (EMS.YS.FRM.11.04) إلى الأقسام (EMS.YS.TL.11.02).</w:t>
      </w:r>
    </w:p>
    <w:p>
      <w:pPr>
        <w:pStyle w:val="ListeParagraf"/>
        <w:bidi/>
        <w:spacing w:after="80"/>
        <w:ind w:left="0" w:right="709"/>
        <w:jc w:val="both"/>
      </w:pPr>
      <w:r>
        <w:rPr>
          <w:rFonts w:ascii="Calibri" w:hAnsi="Calibri" w:cs="Arial"/>
          <w:rtl/>
          <w:sz w:val="24"/>
          <w:szCs w:val="24"/>
        </w:rPr>
        <w:t xml:space="preserve">2.2. وفق البند 9.3.2 من ISO 9001 تشمل المدخلات:</w:t>
      </w:r>
    </w:p>
    <w:p>
      <w:pPr>
        <w:pStyle w:val="ListeParagraf"/>
        <w:numPr>
          <w:ilvl w:val="0"/>
          <w:numId w:val="1"/>
        </w:numPr>
        <w:bidi/>
        <w:spacing w:after="60"/>
        <w:jc w:val="both"/>
      </w:pPr>
      <w:r>
        <w:rPr>
          <w:rFonts w:ascii="Calibri" w:hAnsi="Calibri" w:cs="Arial"/>
          <w:rtl/>
          <w:sz w:val="24"/>
          <w:szCs w:val="24"/>
        </w:rPr>
        <w:t xml:space="preserve">حالة الإجراءات من المراجعات السابقة؛</w:t>
      </w:r>
    </w:p>
    <w:p>
      <w:pPr>
        <w:pStyle w:val="ListeParagraf"/>
        <w:numPr>
          <w:ilvl w:val="0"/>
          <w:numId w:val="1"/>
        </w:numPr>
        <w:bidi/>
        <w:spacing w:after="60"/>
        <w:jc w:val="both"/>
      </w:pPr>
      <w:r>
        <w:rPr>
          <w:rFonts w:ascii="Calibri" w:hAnsi="Calibri" w:cs="Arial"/>
          <w:rtl/>
          <w:sz w:val="24"/>
          <w:szCs w:val="24"/>
        </w:rPr>
        <w:t xml:space="preserve">التغييرات في القضايا الخارجية والداخلية واحتياجات الأطراف المعنية والتزامات الامتثال؛</w:t>
      </w:r>
    </w:p>
    <w:p>
      <w:pPr>
        <w:pStyle w:val="ListeParagraf"/>
        <w:numPr>
          <w:ilvl w:val="0"/>
          <w:numId w:val="1"/>
        </w:numPr>
        <w:bidi/>
        <w:spacing w:after="60"/>
        <w:jc w:val="both"/>
      </w:pPr>
      <w:r>
        <w:rPr>
          <w:rFonts w:ascii="Calibri" w:hAnsi="Calibri" w:cs="Arial"/>
          <w:rtl/>
          <w:sz w:val="24"/>
          <w:szCs w:val="24"/>
        </w:rPr>
        <w:t xml:space="preserve">رضا العملاء وملاحظات الأطراف المعنية ذات الصلة؛</w:t>
      </w:r>
    </w:p>
    <w:p>
      <w:pPr>
        <w:pStyle w:val="ListeParagraf"/>
        <w:numPr>
          <w:ilvl w:val="0"/>
          <w:numId w:val="1"/>
        </w:numPr>
        <w:bidi/>
        <w:spacing w:after="60"/>
        <w:jc w:val="both"/>
      </w:pPr>
      <w:r>
        <w:rPr>
          <w:rFonts w:ascii="Calibri" w:hAnsi="Calibri" w:cs="Arial"/>
          <w:rtl/>
          <w:sz w:val="24"/>
          <w:szCs w:val="24"/>
        </w:rPr>
        <w:t xml:space="preserve">مدى تحقيق أهداف الجودة؛</w:t>
      </w:r>
    </w:p>
    <w:p>
      <w:pPr>
        <w:pStyle w:val="ListeParagraf"/>
        <w:numPr>
          <w:ilvl w:val="0"/>
          <w:numId w:val="1"/>
        </w:numPr>
        <w:bidi/>
        <w:spacing w:after="60"/>
        <w:jc w:val="both"/>
      </w:pPr>
      <w:r>
        <w:rPr>
          <w:rFonts w:ascii="Calibri" w:hAnsi="Calibri" w:cs="Arial"/>
          <w:rtl/>
          <w:sz w:val="24"/>
          <w:szCs w:val="24"/>
        </w:rPr>
        <w:t xml:space="preserve">أداء العمليات ومطابقة المنتجات والخدمات؛</w:t>
      </w:r>
    </w:p>
    <w:p>
      <w:pPr>
        <w:pStyle w:val="ListeParagraf"/>
        <w:numPr>
          <w:ilvl w:val="0"/>
          <w:numId w:val="1"/>
        </w:numPr>
        <w:bidi/>
        <w:spacing w:after="60"/>
        <w:jc w:val="both"/>
      </w:pPr>
      <w:r>
        <w:rPr>
          <w:rFonts w:ascii="Calibri" w:hAnsi="Calibri" w:cs="Arial"/>
          <w:rtl/>
          <w:sz w:val="24"/>
          <w:szCs w:val="24"/>
        </w:rPr>
        <w:t xml:space="preserve">حالات عدم المطابقة والإجراءات التصحيحية؛</w:t>
      </w:r>
    </w:p>
    <w:p>
      <w:pPr>
        <w:pStyle w:val="ListeParagraf"/>
        <w:numPr>
          <w:ilvl w:val="0"/>
          <w:numId w:val="1"/>
        </w:numPr>
        <w:bidi/>
        <w:spacing w:after="60"/>
        <w:jc w:val="both"/>
      </w:pPr>
      <w:r>
        <w:rPr>
          <w:rFonts w:ascii="Calibri" w:hAnsi="Calibri" w:cs="Arial"/>
          <w:rtl/>
          <w:sz w:val="24"/>
          <w:szCs w:val="24"/>
        </w:rPr>
        <w:t xml:space="preserve">نتائج المراقبة والقياس، بما في ذلك المؤشرات الرئيسية وبيانات البيئة والسلامة والامتثال الاجتماعي؛</w:t>
      </w:r>
    </w:p>
    <w:p>
      <w:pPr>
        <w:pStyle w:val="ListeParagraf"/>
        <w:numPr>
          <w:ilvl w:val="0"/>
          <w:numId w:val="1"/>
        </w:numPr>
        <w:bidi/>
        <w:spacing w:after="60"/>
        <w:jc w:val="both"/>
      </w:pPr>
      <w:r>
        <w:rPr>
          <w:rFonts w:ascii="Calibri" w:hAnsi="Calibri" w:cs="Arial"/>
          <w:rtl/>
          <w:sz w:val="24"/>
          <w:szCs w:val="24"/>
        </w:rPr>
        <w:t xml:space="preserve">نتائج التدقيق (الداخلي والعملاء والشهادات)؛</w:t>
      </w:r>
    </w:p>
    <w:p>
      <w:pPr>
        <w:pStyle w:val="ListeParagraf"/>
        <w:numPr>
          <w:ilvl w:val="0"/>
          <w:numId w:val="1"/>
        </w:numPr>
        <w:bidi/>
        <w:spacing w:after="60"/>
        <w:jc w:val="both"/>
      </w:pPr>
      <w:r>
        <w:rPr>
          <w:rFonts w:ascii="Calibri" w:hAnsi="Calibri" w:cs="Arial"/>
          <w:rtl/>
          <w:sz w:val="24"/>
          <w:szCs w:val="24"/>
        </w:rPr>
        <w:t xml:space="preserve">أداء الجهات الخارجية؛</w:t>
      </w:r>
    </w:p>
    <w:p>
      <w:pPr>
        <w:pStyle w:val="ListeParagraf"/>
        <w:numPr>
          <w:ilvl w:val="0"/>
          <w:numId w:val="1"/>
        </w:numPr>
        <w:bidi/>
        <w:spacing w:after="60"/>
        <w:jc w:val="both"/>
      </w:pPr>
      <w:r>
        <w:rPr>
          <w:rFonts w:ascii="Calibri" w:hAnsi="Calibri" w:cs="Arial"/>
          <w:rtl/>
          <w:sz w:val="24"/>
          <w:szCs w:val="24"/>
        </w:rPr>
        <w:t xml:space="preserve">كفاية الموارد؛</w:t>
      </w:r>
    </w:p>
    <w:p>
      <w:pPr>
        <w:pStyle w:val="ListeParagraf"/>
        <w:numPr>
          <w:ilvl w:val="0"/>
          <w:numId w:val="1"/>
        </w:numPr>
        <w:bidi/>
        <w:spacing w:after="60"/>
        <w:jc w:val="both"/>
      </w:pPr>
      <w:r>
        <w:rPr>
          <w:rFonts w:ascii="Calibri" w:hAnsi="Calibri" w:cs="Arial"/>
          <w:rtl/>
          <w:sz w:val="24"/>
          <w:szCs w:val="24"/>
        </w:rPr>
        <w:t xml:space="preserve">فاعلية الإجراءات المتخذة بشأن المخاطر والفرص؛</w:t>
      </w:r>
    </w:p>
    <w:p>
      <w:pPr>
        <w:pStyle w:val="ListeParagraf"/>
        <w:numPr>
          <w:ilvl w:val="0"/>
          <w:numId w:val="1"/>
        </w:numPr>
        <w:bidi/>
        <w:spacing w:after="60"/>
        <w:jc w:val="both"/>
      </w:pPr>
      <w:r>
        <w:rPr>
          <w:rFonts w:ascii="Calibri" w:hAnsi="Calibri" w:cs="Arial"/>
          <w:rtl/>
          <w:sz w:val="24"/>
          <w:szCs w:val="24"/>
        </w:rPr>
        <w:t xml:space="preserve">فرص التحسين.</w:t>
      </w:r>
    </w:p>
    <w:p>
      <w:pPr>
        <w:pStyle w:val="ListeParagraf"/>
        <w:bidi/>
        <w:spacing w:after="80"/>
        <w:ind w:left="0" w:right="709"/>
        <w:jc w:val="both"/>
      </w:pPr>
      <w:r>
        <w:rPr>
          <w:rFonts w:ascii="Calibri" w:hAnsi="Calibri" w:cs="Arial"/>
          <w:rtl/>
          <w:sz w:val="24"/>
          <w:szCs w:val="24"/>
        </w:rPr>
        <w:t xml:space="preserve">2.3. تُعد البيانات على شكل رسوم واتجاهات مقارنة بالفترة السابقة وبالهدف.</w:t>
      </w:r>
    </w:p>
    <w:p>
      <w:pPr>
        <w:pStyle w:val="ListeParagraf"/>
        <w:bidi/>
        <w:spacing w:after="80"/>
        <w:ind w:left="0" w:right="709"/>
        <w:jc w:val="both"/>
      </w:pPr>
      <w:r>
        <w:rPr>
          <w:rFonts w:ascii="Calibri" w:hAnsi="Calibri" w:cs="Arial"/>
          <w:rtl/>
          <w:sz w:val="24"/>
          <w:szCs w:val="24"/>
        </w:rPr>
        <w:t xml:space="preserve">2.4. تُرسل المدخلات إلى المشاركين قبل الاجتماع بـ5 أيام عمل على الأقل، ويتحقق مدير ضمان الجودة من اكتمال المدخلات الإلزامية.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إدارة الاجتماع</w:t>
      </w:r>
    </w:p>
    <w:p>
      <w:pPr>
        <w:pStyle w:val="ListeParagraf"/>
        <w:bidi/>
        <w:spacing w:after="80"/>
        <w:ind w:left="0" w:right="709"/>
        <w:jc w:val="both"/>
      </w:pPr>
      <w:r>
        <w:rPr>
          <w:rFonts w:ascii="Calibri" w:hAnsi="Calibri" w:cs="Arial"/>
          <w:rtl/>
          <w:sz w:val="24"/>
          <w:szCs w:val="24"/>
        </w:rPr>
        <w:t xml:space="preserve">3.1. يترأس مدير المصنع الاجتماع ويدير مدير ضمان الجودة العرض (EMS.YS.TL.11.02).</w:t>
      </w:r>
    </w:p>
    <w:p>
      <w:pPr>
        <w:pStyle w:val="ListeParagraf"/>
        <w:bidi/>
        <w:spacing w:after="80"/>
        <w:ind w:left="0" w:right="709"/>
        <w:jc w:val="both"/>
      </w:pPr>
      <w:r>
        <w:rPr>
          <w:rFonts w:ascii="Calibri" w:hAnsi="Calibri" w:cs="Arial"/>
          <w:rtl/>
          <w:sz w:val="24"/>
          <w:szCs w:val="24"/>
        </w:rPr>
        <w:t xml:space="preserve">3.2. يُقيَّم كل موضوع من المدخلات؛ وتُناقش الانحرافات عن الهدف والاتجاهات، وتُدرس الأسباب الجذرية للأهداف غير المحققة.</w:t>
      </w:r>
    </w:p>
    <w:p>
      <w:pPr>
        <w:pStyle w:val="ListeParagraf"/>
        <w:bidi/>
        <w:spacing w:after="80"/>
        <w:ind w:left="0" w:right="709"/>
        <w:jc w:val="both"/>
      </w:pPr>
      <w:r>
        <w:rPr>
          <w:rFonts w:ascii="Calibri" w:hAnsi="Calibri" w:cs="Arial"/>
          <w:rtl/>
          <w:sz w:val="24"/>
          <w:szCs w:val="24"/>
        </w:rPr>
        <w:t xml:space="preserve">3.3. يُقيَّم ملاءمة النظام وكفايته وفاعليته ومواءمته مع التوجه الاستراتيجي لـEMS.</w:t>
      </w:r>
    </w:p>
    <w:p>
      <w:pPr>
        <w:pStyle w:val="ListeParagraf"/>
        <w:bidi/>
        <w:spacing w:after="80"/>
        <w:ind w:left="0" w:right="709"/>
        <w:jc w:val="both"/>
      </w:pPr>
      <w:r>
        <w:rPr>
          <w:rFonts w:ascii="Calibri" w:hAnsi="Calibri" w:cs="Arial"/>
          <w:rtl/>
          <w:sz w:val="24"/>
          <w:szCs w:val="24"/>
        </w:rPr>
        <w:t xml:space="preserve">3.4. يُسجل الحضور بالتوقيعات.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المخرجات والقرارات</w:t>
      </w:r>
    </w:p>
    <w:p>
      <w:pPr>
        <w:pStyle w:val="ListeParagraf"/>
        <w:bidi/>
        <w:spacing w:after="80"/>
        <w:ind w:left="0" w:right="709"/>
        <w:jc w:val="both"/>
      </w:pPr>
      <w:r>
        <w:rPr>
          <w:rFonts w:ascii="Calibri" w:hAnsi="Calibri" w:cs="Arial"/>
          <w:rtl/>
          <w:sz w:val="24"/>
          <w:szCs w:val="24"/>
        </w:rPr>
        <w:t xml:space="preserve">4.1. تشمل المخرجات، وفق البند 9.3.3 من ISO 9001، فرص التحسين وأي حاجة إلى تغيير في نظام الإدارة والحاجة إلى الموارد.</w:t>
      </w:r>
    </w:p>
    <w:p>
      <w:pPr>
        <w:pStyle w:val="ListeParagraf"/>
        <w:bidi/>
        <w:spacing w:after="80"/>
        <w:ind w:left="0" w:right="709"/>
        <w:jc w:val="both"/>
      </w:pPr>
      <w:r>
        <w:rPr>
          <w:rFonts w:ascii="Calibri" w:hAnsi="Calibri" w:cs="Arial"/>
          <w:rtl/>
          <w:sz w:val="24"/>
          <w:szCs w:val="24"/>
        </w:rPr>
        <w:t xml:space="preserve">4.2. تُتخذ القرارات بشأن تحديث سياسة الجودة والأهداف وتخصيص الموارد والتدريب والاستثمار وإجراءات العملاء أو الموردين.</w:t>
      </w:r>
    </w:p>
    <w:p>
      <w:pPr>
        <w:pStyle w:val="ListeParagraf"/>
        <w:bidi/>
        <w:spacing w:after="80"/>
        <w:ind w:left="0" w:right="709"/>
        <w:jc w:val="both"/>
      </w:pPr>
      <w:r>
        <w:rPr>
          <w:rFonts w:ascii="Calibri" w:hAnsi="Calibri" w:cs="Arial"/>
          <w:rtl/>
          <w:sz w:val="24"/>
          <w:szCs w:val="24"/>
        </w:rPr>
        <w:t xml:space="preserve">4.3. يُكتب كل قرار في محضر مراجعة الإدارة (EMS.YS.FRM.11.05) مع المسؤول وتاريخ الاستحقاق والنتيجة المتوقعة، ويوقع المشاركون المحضر.</w:t>
      </w:r>
    </w:p>
    <w:p>
      <w:pPr>
        <w:pStyle w:val="ListeParagraf"/>
        <w:bidi/>
        <w:spacing w:after="80"/>
        <w:ind w:left="0" w:right="709"/>
        <w:jc w:val="both"/>
      </w:pPr>
      <w:r>
        <w:rPr>
          <w:rFonts w:ascii="Calibri" w:hAnsi="Calibri" w:cs="Arial"/>
          <w:rtl/>
          <w:sz w:val="24"/>
          <w:szCs w:val="24"/>
        </w:rPr>
        <w:t xml:space="preserve">4.4. تُحفظ المعلومات الموثقة عن نتائج المراجعة كدليل.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متابعة الإجراءات والأهداف</w:t>
      </w:r>
    </w:p>
    <w:p>
      <w:pPr>
        <w:pStyle w:val="ListeParagraf"/>
        <w:bidi/>
        <w:spacing w:after="80"/>
        <w:ind w:left="0" w:right="709"/>
        <w:jc w:val="both"/>
      </w:pPr>
      <w:r>
        <w:rPr>
          <w:rFonts w:ascii="Calibri" w:hAnsi="Calibri" w:cs="Arial"/>
          <w:rtl/>
          <w:sz w:val="24"/>
          <w:szCs w:val="24"/>
        </w:rPr>
        <w:t xml:space="preserve">5.1. يُدخل كل إجراء في المحضر إلى نموذج متابعة الإجراءات (EMS.YS.FRM.11.06) (EMS.YS.TL.11.02).</w:t>
      </w:r>
    </w:p>
    <w:p>
      <w:pPr>
        <w:pStyle w:val="ListeParagraf"/>
        <w:bidi/>
        <w:spacing w:after="80"/>
        <w:ind w:left="0" w:right="709"/>
        <w:jc w:val="both"/>
      </w:pPr>
      <w:r>
        <w:rPr>
          <w:rFonts w:ascii="Calibri" w:hAnsi="Calibri" w:cs="Arial"/>
          <w:rtl/>
          <w:sz w:val="24"/>
          <w:szCs w:val="24"/>
        </w:rPr>
        <w:t xml:space="preserve">5.2. يراجع مدير ضمان الجودة الإجراءات شهريًا؛ ويُبلَّغ المسؤول ومدير المصنع بالإجراءات التي اقترب موعدها أو تجاوزته.</w:t>
      </w:r>
    </w:p>
    <w:p>
      <w:pPr>
        <w:pStyle w:val="ListeParagraf"/>
        <w:bidi/>
        <w:spacing w:after="80"/>
        <w:ind w:left="0" w:right="709"/>
        <w:jc w:val="both"/>
      </w:pPr>
      <w:r>
        <w:rPr>
          <w:rFonts w:ascii="Calibri" w:hAnsi="Calibri" w:cs="Arial"/>
          <w:rtl/>
          <w:sz w:val="24"/>
          <w:szCs w:val="24"/>
        </w:rPr>
        <w:t xml:space="preserve">5.3. يُتحقق من إغلاق الإجراء بالدليل؛ ويُعاد تخطيط الإجراء غير الفعال.</w:t>
      </w:r>
    </w:p>
    <w:p>
      <w:pPr>
        <w:pStyle w:val="ListeParagraf"/>
        <w:bidi/>
        <w:spacing w:after="80"/>
        <w:ind w:left="0" w:right="709"/>
        <w:jc w:val="both"/>
      </w:pPr>
      <w:r>
        <w:rPr>
          <w:rFonts w:ascii="Calibri" w:hAnsi="Calibri" w:cs="Arial"/>
          <w:rtl/>
          <w:sz w:val="24"/>
          <w:szCs w:val="24"/>
        </w:rPr>
        <w:t xml:space="preserve">5.4. تُقاس أهداف الجودة كل ستة أشهر ويوضع للهدف المنحرف خطة تحسين.</w:t>
      </w:r>
    </w:p>
    <w:p>
      <w:pPr>
        <w:pStyle w:val="ListeParagraf"/>
        <w:bidi/>
        <w:spacing w:after="80"/>
        <w:ind w:left="0" w:right="709"/>
        <w:jc w:val="both"/>
      </w:pPr>
      <w:r>
        <w:rPr>
          <w:rFonts w:ascii="Calibri" w:hAnsi="Calibri" w:cs="Arial"/>
          <w:rtl/>
          <w:sz w:val="24"/>
          <w:szCs w:val="24"/>
        </w:rPr>
        <w:t xml:space="preserve">5.5. تكون حالة الإجراءات أول مدخل يُعرض في المراجعة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توزيع المحضر</w:t>
      </w:r>
    </w:p>
    <w:p>
      <w:pPr>
        <w:pStyle w:val="ListeParagraf"/>
        <w:bidi/>
        <w:spacing w:after="80"/>
        <w:ind w:left="0" w:right="709"/>
        <w:jc w:val="both"/>
      </w:pPr>
      <w:r>
        <w:rPr>
          <w:rFonts w:ascii="Calibri" w:hAnsi="Calibri" w:cs="Arial"/>
          <w:rtl/>
          <w:sz w:val="24"/>
          <w:szCs w:val="24"/>
        </w:rPr>
        <w:t xml:space="preserve">6.1. يصدر المحضر خلال 5 أيام عمل من الاجتماع ويوزع على جميع الأقسام المعنية.</w:t>
      </w:r>
    </w:p>
    <w:p>
      <w:pPr>
        <w:pStyle w:val="ListeParagraf"/>
        <w:bidi/>
        <w:spacing w:after="80"/>
        <w:ind w:left="0" w:right="709"/>
        <w:jc w:val="both"/>
      </w:pPr>
      <w:r>
        <w:rPr>
          <w:rFonts w:ascii="Calibri" w:hAnsi="Calibri" w:cs="Arial"/>
          <w:rtl/>
          <w:sz w:val="24"/>
          <w:szCs w:val="24"/>
        </w:rPr>
        <w:t xml:space="preserve">6.2. تُعلن التغييرات في السياسة والأهداف للعاملين عبر لوحات الإعلانات واجتماعات الأقسام.</w:t>
      </w:r>
    </w:p>
    <w:p>
      <w:pPr>
        <w:pStyle w:val="ListeParagraf"/>
        <w:bidi/>
        <w:spacing w:after="80"/>
        <w:ind w:left="0" w:right="709"/>
        <w:jc w:val="both"/>
      </w:pPr>
      <w:r>
        <w:rPr>
          <w:rFonts w:ascii="Calibri" w:hAnsi="Calibri" w:cs="Arial"/>
          <w:rtl/>
          <w:sz w:val="24"/>
          <w:szCs w:val="24"/>
        </w:rPr>
        <w:t xml:space="preserve">6.3. يُحفظ المحضر والمدخلات كسجلات.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عدم المطابقة</w:t>
      </w:r>
    </w:p>
    <w:p>
      <w:pPr>
        <w:pStyle w:val="ListeParagraf"/>
        <w:bidi/>
        <w:spacing w:after="80"/>
        <w:ind w:left="0" w:right="709"/>
        <w:jc w:val="both"/>
      </w:pPr>
      <w:r>
        <w:rPr>
          <w:rFonts w:ascii="Calibri" w:hAnsi="Calibri" w:cs="Arial"/>
          <w:rtl/>
          <w:sz w:val="24"/>
          <w:szCs w:val="24"/>
        </w:rPr>
        <w:t xml:space="preserve">7.1. إذا نقص مدخل إلزامي يُستكمل فورًا؛ وإذا تعذر استكماله تُؤجل المراجعة وتُعقد خلال 15 يومًا.</w:t>
      </w:r>
    </w:p>
    <w:p>
      <w:pPr>
        <w:pStyle w:val="ListeParagraf"/>
        <w:bidi/>
        <w:spacing w:after="80"/>
        <w:ind w:left="0" w:right="709"/>
        <w:jc w:val="both"/>
      </w:pPr>
      <w:r>
        <w:rPr>
          <w:rFonts w:ascii="Calibri" w:hAnsi="Calibri" w:cs="Arial"/>
          <w:rtl/>
          <w:sz w:val="24"/>
          <w:szCs w:val="24"/>
        </w:rPr>
        <w:t xml:space="preserve">7.2. إذا لم يُعقد الاجتماع في الفترة المخططة يُفتح CAPA ويُحدد موعد جديد مع مدير المصنع.</w:t>
      </w:r>
    </w:p>
    <w:p>
      <w:pPr>
        <w:pStyle w:val="ListeParagraf"/>
        <w:bidi/>
        <w:spacing w:after="80"/>
        <w:ind w:left="0" w:right="709"/>
        <w:jc w:val="both"/>
      </w:pPr>
      <w:r>
        <w:rPr>
          <w:rFonts w:ascii="Calibri" w:hAnsi="Calibri" w:cs="Arial"/>
          <w:rtl/>
          <w:sz w:val="24"/>
          <w:szCs w:val="24"/>
        </w:rPr>
        <w:t xml:space="preserve">7.3. إذا تأخر إجراء يُحلل السبب وتُعاد ترتيب المسؤولية والموارد ويُصعَّد الإجراء المتأخر إلى مدير المصنع.</w:t>
      </w:r>
    </w:p>
    <w:p>
      <w:pPr>
        <w:pStyle w:val="ListeParagraf"/>
        <w:bidi/>
        <w:spacing w:after="80"/>
        <w:ind w:left="0" w:right="709"/>
        <w:jc w:val="both"/>
      </w:pPr>
      <w:r>
        <w:rPr>
          <w:rFonts w:ascii="Calibri" w:hAnsi="Calibri" w:cs="Arial"/>
          <w:rtl/>
          <w:sz w:val="24"/>
          <w:szCs w:val="24"/>
        </w:rPr>
        <w:t xml:space="preserve">7.4. إذا لم يتحقق هدف تُعد خطة تحسين وتُراجع في الاجتماع التالي.</w:t>
      </w:r>
    </w:p>
    <w:p>
      <w:pPr>
        <w:pStyle w:val="ListeParagraf"/>
        <w:bidi/>
        <w:spacing w:after="80"/>
        <w:ind w:left="0" w:right="709"/>
        <w:jc w:val="both"/>
      </w:pPr>
      <w:r>
        <w:rPr>
          <w:rFonts w:ascii="Calibri" w:hAnsi="Calibri" w:cs="Arial"/>
          <w:rtl/>
          <w:sz w:val="24"/>
          <w:szCs w:val="24"/>
        </w:rPr>
        <w:t xml:space="preserve">7.5. يُبلَّغ مدير المصنع بالانحراف الحرج في الأداء في اليوم نفسه دون انتظار المراجعة التالية.</w:t>
      </w:r>
    </w:p>
    <w:p>
      <w:pPr>
        <w:pStyle w:val="ListeParagraf"/>
        <w:bidi/>
        <w:spacing w:after="80"/>
        <w:ind w:left="0" w:right="709"/>
        <w:jc w:val="both"/>
      </w:pPr>
      <w:r>
        <w:rPr>
          <w:rFonts w:ascii="Calibri" w:hAnsi="Calibri" w:cs="Arial"/>
          <w:rtl/>
          <w:sz w:val="24"/>
          <w:szCs w:val="24"/>
        </w:rPr>
        <w:t xml:space="preserve">7.6. لا يُغلق الـCAPA إلا بدليل الإنجاز والفاعلية.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EMS.YS.POL.11.01. Integrated Management System Policy</w:t>
      </w:r>
    </w:p>
    <w:p>
      <w:pPr>
        <w:pStyle w:val="ListeParagraf"/>
        <w:numPr>
          <w:ilvl w:val="0"/>
          <w:numId w:val="1"/>
        </w:numPr>
        <w:bidi/>
        <w:spacing w:after="60"/>
        <w:jc w:val="both"/>
      </w:pPr>
      <w:r>
        <w:rPr>
          <w:rFonts w:ascii="Calibri" w:hAnsi="Calibri" w:cs="Arial"/>
          <w:rtl/>
          <w:sz w:val="24"/>
          <w:szCs w:val="24"/>
        </w:rPr>
        <w:t xml:space="preserve">EMS.QA.POL.02.02. Quality Policy</w:t>
      </w:r>
    </w:p>
    <w:p>
      <w:pPr>
        <w:pStyle w:val="ListeParagraf"/>
        <w:numPr>
          <w:ilvl w:val="0"/>
          <w:numId w:val="1"/>
        </w:numPr>
        <w:bidi/>
        <w:spacing w:after="60"/>
        <w:jc w:val="both"/>
      </w:pPr>
      <w:r>
        <w:rPr>
          <w:rFonts w:ascii="Calibri" w:hAnsi="Calibri" w:cs="Arial"/>
          <w:rtl/>
          <w:sz w:val="24"/>
          <w:szCs w:val="24"/>
        </w:rPr>
        <w:t xml:space="preserve">EMS.YS.PRO.11.05. Management Review Procedure</w:t>
      </w:r>
    </w:p>
    <w:p>
      <w:pPr>
        <w:pStyle w:val="ListeParagraf"/>
        <w:numPr>
          <w:ilvl w:val="0"/>
          <w:numId w:val="1"/>
        </w:numPr>
        <w:bidi/>
        <w:spacing w:after="60"/>
        <w:jc w:val="both"/>
      </w:pPr>
      <w:r>
        <w:rPr>
          <w:rFonts w:ascii="Calibri" w:hAnsi="Calibri" w:cs="Arial"/>
          <w:rtl/>
          <w:sz w:val="24"/>
          <w:szCs w:val="24"/>
        </w:rPr>
        <w:t xml:space="preserve">EMS.YS.PRO.11.02. Internal Audit, Nonconformity and Corrective Action Procedure</w:t>
      </w:r>
    </w:p>
    <w:p>
      <w:pPr>
        <w:pStyle w:val="ListeParagraf"/>
        <w:numPr>
          <w:ilvl w:val="0"/>
          <w:numId w:val="1"/>
        </w:numPr>
        <w:bidi/>
        <w:spacing w:after="60"/>
        <w:jc w:val="both"/>
      </w:pPr>
      <w:r>
        <w:rPr>
          <w:rFonts w:ascii="Calibri" w:hAnsi="Calibri" w:cs="Arial"/>
          <w:rtl/>
          <w:sz w:val="24"/>
          <w:szCs w:val="24"/>
        </w:rPr>
        <w:t xml:space="preserve">EMS.YS.PRO.11.03. Context of The Organization and Interested Parties Procedure</w:t>
      </w:r>
    </w:p>
    <w:p>
      <w:pPr>
        <w:pStyle w:val="ListeParagraf"/>
        <w:numPr>
          <w:ilvl w:val="0"/>
          <w:numId w:val="1"/>
        </w:numPr>
        <w:bidi/>
        <w:spacing w:after="60"/>
        <w:jc w:val="both"/>
      </w:pPr>
      <w:r>
        <w:rPr>
          <w:rFonts w:ascii="Calibri" w:hAnsi="Calibri" w:cs="Arial"/>
          <w:rtl/>
          <w:sz w:val="24"/>
          <w:szCs w:val="24"/>
        </w:rPr>
        <w:t xml:space="preserve">EMS.YS.PRO.11.04. Risks and Opportunities Procedure</w:t>
      </w:r>
    </w:p>
    <w:p>
      <w:pPr>
        <w:pStyle w:val="ListeParagraf"/>
        <w:numPr>
          <w:ilvl w:val="0"/>
          <w:numId w:val="1"/>
        </w:numPr>
        <w:bidi/>
        <w:spacing w:after="60"/>
        <w:jc w:val="both"/>
      </w:pPr>
      <w:r>
        <w:rPr>
          <w:rFonts w:ascii="Calibri" w:hAnsi="Calibri" w:cs="Arial"/>
          <w:rtl/>
          <w:sz w:val="24"/>
          <w:szCs w:val="24"/>
        </w:rPr>
        <w:t xml:space="preserve">EMS.YS.PRO.11.01. Document and Record Control Procedure</w:t>
      </w:r>
    </w:p>
    <w:p>
      <w:pPr>
        <w:pStyle w:val="ListeParagraf"/>
        <w:numPr>
          <w:ilvl w:val="0"/>
          <w:numId w:val="1"/>
        </w:numPr>
        <w:bidi/>
        <w:spacing w:after="60"/>
        <w:jc w:val="both"/>
      </w:pPr>
      <w:r>
        <w:rPr>
          <w:rFonts w:ascii="Calibri" w:hAnsi="Calibri" w:cs="Arial"/>
          <w:rtl/>
          <w:sz w:val="24"/>
          <w:szCs w:val="24"/>
        </w:rPr>
        <w:t xml:space="preserve">EMS.YS.TL.11.02 قائمة مدخلات المراجعة؛ EMS.YS.TL.11.02 إدارة الاجتماع وسجل القرارات؛ EMS.YS.TL.11.02 متابعة الإجراءات والأهداف</w:t>
      </w:r>
    </w:p>
    <w:p>
      <w:pPr>
        <w:pStyle w:val="ListeParagraf"/>
        <w:numPr>
          <w:ilvl w:val="0"/>
          <w:numId w:val="1"/>
        </w:numPr>
        <w:bidi/>
        <w:spacing w:after="60"/>
        <w:jc w:val="both"/>
      </w:pPr>
      <w:r>
        <w:rPr>
          <w:rFonts w:ascii="Calibri" w:hAnsi="Calibri" w:cs="Arial"/>
          <w:rtl/>
          <w:sz w:val="24"/>
          <w:szCs w:val="24"/>
        </w:rPr>
        <w:t xml:space="preserve">EMS.YS.FRM.11.04 نموذج مدخلات المراجعة؛ EMS.YS.FRM.11.05 محضر مراجعة الإدارة؛ EMS.YS.FRM.11.06 نموذج متابعة الإجراءات</w:t>
      </w:r>
    </w:p>
    <w:p>
      <w:pPr>
        <w:pStyle w:val="ListeParagraf"/>
        <w:numPr>
          <w:ilvl w:val="0"/>
          <w:numId w:val="1"/>
        </w:numPr>
        <w:bidi/>
        <w:spacing w:after="60"/>
        <w:jc w:val="both"/>
      </w:pPr>
      <w:r>
        <w:rPr>
          <w:rFonts w:ascii="Calibri" w:hAnsi="Calibri" w:cs="Arial"/>
          <w:rtl/>
          <w:sz w:val="24"/>
          <w:szCs w:val="24"/>
        </w:rPr>
        <w:t xml:space="preserve">سجلات الحضور وتقارير الأداء ونتائج الأهداف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ضمان الجودة شهريًا وعند كل نصف سنة عدد اجتماعات المراجعة في السنة (الهدف مرتان على الأقل) واكتمال المدخلات الإلزامية (الهدف 100 بالمئة) وحضور الإدارة العليا (100 بالمئة) ومدة إصدار المحضر (5 أيام عمل أو أقل) والإغلاق في الوقت المحدد للإجراءات (الهدف 90 بالمئة أو أكثر) وتحقيق أهداف الجودة (90 بالمئة أو أكثر). وتُرفع النتائج إلى مدير المصنع وتكون المدخل الأول لمراجعة الإدارة التالية. وتُراجع هذه التعليمات سنويًا أو بعد أي تغيير في العملية أو المعيار أو متطلب العميل. وتُحدد الحدود والأهداف في مواصفة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MANAGEMENT REVIEW INPUTS, MEETING AND ACTION FOLLOW-UP INSTRUCTION</w:t>
          </w:r>
        </w:p>
        <w:p>
          <w:pPr>
            <w:pStyle w:val="GvdeMetni2"/>
            <w:bidi/>
            <w:spacing w:line="276" w:lineRule="auto"/>
            <w:jc w:val="center"/>
          </w:pPr>
          <w:r>
            <w:rPr>
              <w:rFonts w:asciiTheme="minorHAnsi" w:hAnsiTheme="minorHAnsi" w:cs="Arial"/>
              <w:b/>
              <w:bCs/>
              <w:color w:val="000000" w:themeColor="text1"/>
              <w:sz w:val="22"/>
              <w:szCs w:val="22"/>
              <w:rtl/>
            </w:rPr>
            <w:t>تعليمات مدخلات مراجعة الإدارة والاجتماع ومتابعة الإجراءات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EMS.YS.TL.11.02.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EMS.YS.TL.11.02. MANAGEMENT REVIEW INPUTS, MEETING AND ACTION FOLLOW-UP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