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vehicles and delivery notes are checked, how greige and finished fabric rolls and cartons are received, inspected, labelled with a status, quarantined, stored on a first-in first-out (FIFO) basis and issued in the fabric warehouse of Eroglu Knitting (EMS), so that fabric is protected from damage and contamination, only conforming lots enter stock and are used, lots are never mixed and the right fabric reaches the cutting room.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greige fabric from the knitting department, dyed and finished fabric from the dyehouse, purchased and customer-supplied fabric, and to all fabric warehouse staff, forklift drivers and quality staff involved in receiving, inspection, storage and issue, from the arrival of the vehicle to the issue of the fabric to cutting.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Ensures that this instruction is applied, that storage locations and the layout plan are defined, that stock records match physical stock and that quarantine decisions are applied the same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Warehouse Staff:</w:t>
      </w:r>
      <w:r>
        <w:rPr>
          <w:rFonts w:ascii="Calibri" w:hAnsi="Calibri" w:cs="Arial"/>
          <w:sz w:val="24"/>
          <w:szCs w:val="24"/>
        </w:rPr>
        <w:t xml:space="preserve"> Check the vehicle and documents, receive, count, weigh, label, store and issue rolls according to this instruction and keep the system records up to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w:t>
      </w:r>
      <w:r>
        <w:rPr>
          <w:rFonts w:ascii="Calibri" w:hAnsi="Calibri" w:cs="Arial"/>
          <w:sz w:val="24"/>
          <w:szCs w:val="24"/>
        </w:rPr>
        <w:t xml:space="preserve"> Inspects fabric with the 4-point system according to EMS.QA.TL.02.03., decides to accept, conditionally accept or reject, and releases or holds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w:t>
      </w:r>
      <w:r>
        <w:rPr>
          <w:rFonts w:ascii="Calibri" w:hAnsi="Calibri" w:cs="Arial"/>
          <w:sz w:val="24"/>
          <w:szCs w:val="24"/>
        </w:rPr>
        <w:t xml:space="preserve"> Tests the sampled rolls (shrinkage, GSM, fastness) when required and reports the results to Quality Control.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Contacts the supplier on shortages, wrong deliveries and rejections, and organises return or replacement.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Reviews the receiving and stock performance and approves exceptions.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First in, first out; older lots are issued before newer lots of the same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(Hold) Area:</w:t>
      </w:r>
      <w:r>
        <w:rPr>
          <w:rFonts w:ascii="Calibri" w:hAnsi="Calibri" w:cs="Arial"/>
          <w:sz w:val="24"/>
          <w:szCs w:val="24"/>
        </w:rPr>
        <w:t xml:space="preserve"> The marked area where lots with unknown or non-conforming status are kept apart until a decision is made.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Status Label:</w:t>
      </w:r>
      <w:r>
        <w:rPr>
          <w:rFonts w:ascii="Calibri" w:hAnsi="Calibri" w:cs="Arial"/>
          <w:sz w:val="24"/>
          <w:szCs w:val="24"/>
        </w:rPr>
        <w:t xml:space="preserve"> The coloured label on the roll or pallet showing Waiting for Inspection, Accepted, Hold or Rejected.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(Dye Batch):</w:t>
      </w:r>
      <w:r>
        <w:rPr>
          <w:rFonts w:ascii="Calibri" w:hAnsi="Calibri" w:cs="Arial"/>
          <w:sz w:val="24"/>
          <w:szCs w:val="24"/>
        </w:rPr>
        <w:t xml:space="preserve"> The group of rolls produced and dyed under the same conditions; it is never mixed with another lot.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delivery note or internal transfer note against the order: style, fabric type, colour, lot (batch) number, number of rolls and weight.</w:t>
      </w:r>
    </w:p>
    <w:p>
      <w:pPr>
        <w:pStyle w:val="ListeParagraf"/>
        <w:spacing w:after="80"/>
        <w:ind w:left="709" w:right="0"/>
        <w:jc w:val="both"/>
      </w:pPr>
      <w:r>
        <w:rPr>
          <w:rFonts w:ascii="Calibri" w:hAnsi="Calibri" w:cs="Arial"/>
          <w:sz w:val="24"/>
          <w:szCs w:val="24"/>
        </w:rPr>
        <w:t xml:space="preserve">1.2. Check that every roll is wrapped in polybag and carries a roll label (order, lot, roll number, weight, width); report missing or damaged labels.</w:t>
      </w:r>
    </w:p>
    <w:p>
      <w:pPr>
        <w:pStyle w:val="ListeParagraf"/>
        <w:spacing w:after="80"/>
        <w:ind w:left="709" w:right="0"/>
        <w:jc w:val="both"/>
      </w:pPr>
      <w:r>
        <w:rPr>
          <w:rFonts w:ascii="Calibri" w:hAnsi="Calibri" w:cs="Arial"/>
          <w:sz w:val="24"/>
          <w:szCs w:val="24"/>
        </w:rPr>
        <w:t xml:space="preserve">1.3. Weigh the rolls on the calibrated scale and record the received quantity; place the lot in the Waiting for Inspection area until Quality Control releases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Store released rolls on racks or pallets at the system location, at least 10 cm above the floor and away from walls, windows, water pipes and lights.</w:t>
      </w:r>
    </w:p>
    <w:p>
      <w:pPr>
        <w:pStyle w:val="ListeParagraf"/>
        <w:spacing w:after="80"/>
        <w:ind w:left="709" w:right="0"/>
        <w:jc w:val="both"/>
      </w:pPr>
      <w:r>
        <w:rPr>
          <w:rFonts w:ascii="Calibri" w:hAnsi="Calibri" w:cs="Arial"/>
          <w:sz w:val="24"/>
          <w:szCs w:val="24"/>
        </w:rPr>
        <w:t xml:space="preserve">2.2. Keep each lot (dye batch) together and separate; keep GRS/RCS and OCS fabric in their marked areas as required by EMS.GR.TL.14.01. and EMS.OR.TL.21.01.</w:t>
      </w:r>
    </w:p>
    <w:p>
      <w:pPr>
        <w:pStyle w:val="ListeParagraf"/>
        <w:spacing w:after="80"/>
        <w:ind w:left="709" w:right="0"/>
        <w:jc w:val="both"/>
      </w:pPr>
      <w:r>
        <w:rPr>
          <w:rFonts w:ascii="Calibri" w:hAnsi="Calibri" w:cs="Arial"/>
          <w:sz w:val="24"/>
          <w:szCs w:val="24"/>
        </w:rPr>
        <w:t xml:space="preserve">2.3. Stack rolls horizontally in a stable way, not higher than the marked maximum height; do not stand rolls on their ends.</w:t>
      </w:r>
    </w:p>
    <w:p>
      <w:pPr>
        <w:pStyle w:val="ListeParagraf"/>
        <w:spacing w:after="80"/>
        <w:ind w:left="709" w:right="0"/>
        <w:jc w:val="both"/>
      </w:pPr>
      <w:r>
        <w:rPr>
          <w:rFonts w:ascii="Calibri" w:hAnsi="Calibri" w:cs="Arial"/>
          <w:sz w:val="24"/>
          <w:szCs w:val="24"/>
        </w:rPr>
        <w:t xml:space="preserve">2.4. Issue fabric only against an approved cutting order, by lot and on a first-in first-out (FIFO) basis, and record the issue in the system the same day.</w:t>
      </w:r>
    </w:p>
    <w:p>
      <w:pPr>
        <w:pStyle w:val="ListeParagraf"/>
        <w:spacing w:after="80"/>
        <w:ind w:left="709" w:right="0"/>
        <w:jc w:val="both"/>
      </w:pPr>
      <w:r>
        <w:rPr>
          <w:rFonts w:ascii="Calibri" w:hAnsi="Calibri" w:cs="Arial"/>
          <w:sz w:val="24"/>
          <w:szCs w:val="24"/>
        </w:rPr>
        <w:t xml:space="preserve">2.5. Return leftover rolls from cutting with their label, weigh them and put them back in their lot location.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VEHICLE AND DELIVERY NOTE CHECK</w:t>
      </w:r>
    </w:p>
    <w:p>
      <w:pPr>
        <w:pStyle w:val="ListeParagraf"/>
        <w:spacing w:after="80"/>
        <w:ind w:left="709" w:right="0"/>
        <w:jc w:val="both"/>
      </w:pPr>
      <w:r>
        <w:rPr>
          <w:rFonts w:ascii="Calibri" w:hAnsi="Calibri" w:cs="Arial"/>
          <w:sz w:val="24"/>
          <w:szCs w:val="24"/>
        </w:rPr>
        <w:t xml:space="preserve">3.1. Before unloading, check the vehicle for damage, cleanliness, dryness, odour and any sign of leakage; the cargo area must be clean, dry and free from pests and chemicals. Refuse or hold a vehicle that is wet or contaminated until Quality Control decides.</w:t>
      </w:r>
    </w:p>
    <w:p>
      <w:pPr>
        <w:pStyle w:val="ListeParagraf"/>
        <w:spacing w:after="80"/>
        <w:ind w:left="709" w:right="0"/>
        <w:jc w:val="both"/>
      </w:pPr>
      <w:r>
        <w:rPr>
          <w:rFonts w:ascii="Calibri" w:hAnsi="Calibri" w:cs="Arial"/>
          <w:sz w:val="24"/>
          <w:szCs w:val="24"/>
        </w:rPr>
        <w:t xml:space="preserve">3.2. Check the vehicle plate and driver identity at the gate against the delivery note and record the arrival time in the Goods Receiving Record (FRM-DEP-01) as in PRS-DEP-01.</w:t>
      </w:r>
    </w:p>
    <w:p>
      <w:pPr>
        <w:pStyle w:val="ListeParagraf"/>
        <w:spacing w:after="80"/>
        <w:ind w:left="709" w:right="0"/>
        <w:jc w:val="both"/>
      </w:pPr>
      <w:r>
        <w:rPr>
          <w:rFonts w:ascii="Calibri" w:hAnsi="Calibri" w:cs="Arial"/>
          <w:sz w:val="24"/>
          <w:szCs w:val="24"/>
        </w:rPr>
        <w:t xml:space="preserve">3.3. Compare the delivery note, the purchase order or production order and the physical goods for style, fabric type, colour, lot, number of rolls and weight; the delivery note must be signed and dated.</w:t>
      </w:r>
    </w:p>
    <w:p>
      <w:pPr>
        <w:pStyle w:val="ListeParagraf"/>
        <w:spacing w:after="80"/>
        <w:ind w:left="709" w:right="0"/>
        <w:jc w:val="both"/>
      </w:pPr>
      <w:r>
        <w:rPr>
          <w:rFonts w:ascii="Calibri" w:hAnsi="Calibri" w:cs="Arial"/>
          <w:sz w:val="24"/>
          <w:szCs w:val="24"/>
        </w:rPr>
        <w:t xml:space="preserve">3.4. Check that seals, wrapping and pallets are intact before opening; take photos of any damage with the driver present and note it on the delivery note before signing.</w:t>
      </w:r>
    </w:p>
    <w:p>
      <w:pPr>
        <w:pStyle w:val="ListeParagraf"/>
        <w:spacing w:after="80"/>
        <w:ind w:left="709" w:right="0"/>
        <w:jc w:val="both"/>
      </w:pPr>
      <w:r>
        <w:rPr>
          <w:rFonts w:ascii="Calibri" w:hAnsi="Calibri" w:cs="Arial"/>
          <w:sz w:val="24"/>
          <w:szCs w:val="24"/>
        </w:rPr>
        <w:t xml:space="preserve">3.5. If quantity or description differs from the order, do not accept the difference silently; record it in FRM-DEP-01 and inform Purchasing the same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RECEIVING INSPECTION OF ROLLS AND CARTONS</w:t>
      </w:r>
    </w:p>
    <w:p>
      <w:pPr>
        <w:pStyle w:val="ListeParagraf"/>
        <w:spacing w:after="80"/>
        <w:ind w:left="709" w:right="0"/>
        <w:jc w:val="both"/>
      </w:pPr>
      <w:r>
        <w:rPr>
          <w:rFonts w:ascii="Calibri" w:hAnsi="Calibri" w:cs="Arial"/>
          <w:sz w:val="24"/>
          <w:szCs w:val="24"/>
        </w:rPr>
        <w:t xml:space="preserve">4.1. Unload with trolleys or forklifts as per EMS.İS.TL.18.01. and EMS.İS.TL.18.05.; count the rolls and cartons and compare with the delivery note.</w:t>
      </w:r>
    </w:p>
    <w:p>
      <w:pPr>
        <w:pStyle w:val="ListeParagraf"/>
        <w:spacing w:after="80"/>
        <w:ind w:left="709" w:right="0"/>
        <w:jc w:val="both"/>
      </w:pPr>
      <w:r>
        <w:rPr>
          <w:rFonts w:ascii="Calibri" w:hAnsi="Calibri" w:cs="Arial"/>
          <w:sz w:val="24"/>
          <w:szCs w:val="24"/>
        </w:rPr>
        <w:t xml:space="preserve">4.2. Inspect the outer packaging, polybag, label and the visible end of each roll for wetness, stains, tears, odour, crushed cores and mixed lots.</w:t>
      </w:r>
    </w:p>
    <w:p>
      <w:pPr>
        <w:pStyle w:val="ListeParagraf"/>
        <w:spacing w:after="80"/>
        <w:ind w:left="709" w:right="0"/>
        <w:jc w:val="both"/>
      </w:pPr>
      <w:r>
        <w:rPr>
          <w:rFonts w:ascii="Calibri" w:hAnsi="Calibri" w:cs="Arial"/>
          <w:sz w:val="24"/>
          <w:szCs w:val="24"/>
        </w:rPr>
        <w:t xml:space="preserve">4.3. Check that the label data (order, lot, roll number, weight, width, fabric type) match the delivery note and the lot in the system; give each accepted roll an internal batch number for traceability as in EMS.QA.PRO.02.08.</w:t>
      </w:r>
    </w:p>
    <w:p>
      <w:pPr>
        <w:pStyle w:val="ListeParagraf"/>
        <w:spacing w:after="80"/>
        <w:ind w:left="709" w:right="0"/>
        <w:jc w:val="both"/>
      </w:pPr>
      <w:r>
        <w:rPr>
          <w:rFonts w:ascii="Calibri" w:hAnsi="Calibri" w:cs="Arial"/>
          <w:sz w:val="24"/>
          <w:szCs w:val="24"/>
        </w:rPr>
        <w:t xml:space="preserve">4.4. Take the sample rolls and the sample size required by the inspection plan or customer specification (ISO 2859-1 example, limits as defined by the customer); select rolls from different positions of the delivery, not only from the easy-to-reach ones.</w:t>
      </w:r>
    </w:p>
    <w:p>
      <w:pPr>
        <w:pStyle w:val="ListeParagraf"/>
        <w:spacing w:after="80"/>
        <w:ind w:left="709" w:right="0"/>
        <w:jc w:val="both"/>
      </w:pPr>
      <w:r>
        <w:rPr>
          <w:rFonts w:ascii="Calibri" w:hAnsi="Calibri" w:cs="Arial"/>
          <w:sz w:val="24"/>
          <w:szCs w:val="24"/>
        </w:rPr>
        <w:t xml:space="preserve">4.5. Pass the sampled rolls to Quality Control for 4-point inspection (EMS.QA.TL.02.03.) and, when required, send fabric samples to the Laboratory for shrinkage, GSM and fastness tests (EMS.LB.TL.09.01. and EMS.LB.TL.09.02.).</w:t>
      </w:r>
    </w:p>
    <w:p>
      <w:pPr>
        <w:pStyle w:val="ListeParagraf"/>
        <w:spacing w:after="80"/>
        <w:ind w:left="709" w:right="0"/>
        <w:jc w:val="both"/>
      </w:pPr>
      <w:r>
        <w:rPr>
          <w:rFonts w:ascii="Calibri" w:hAnsi="Calibri" w:cs="Arial"/>
          <w:sz w:val="24"/>
          <w:szCs w:val="24"/>
        </w:rPr>
        <w:t xml:space="preserve">4.6. Record the receiving result on the Fabric Receiving Form (EMS.WH.FRM.01.01); for dyed fabric also record shade and shade band notes as required by EMS.SO.PRO.23.04.</w:t>
      </w:r>
    </w:p>
    <w:p>
      <w:pPr>
        <w:pStyle w:val="ListeParagraf"/>
        <w:spacing w:after="80"/>
        <w:ind w:left="709" w:right="0"/>
        <w:jc w:val="both"/>
      </w:pPr>
      <w:r>
        <w:rPr>
          <w:rFonts w:ascii="Calibri" w:hAnsi="Calibri" w:cs="Arial"/>
          <w:sz w:val="24"/>
          <w:szCs w:val="24"/>
        </w:rPr>
        <w:t xml:space="preserve">4.7. Do not take any lot into free stock before Quality Control has recorded its decision.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QUARANTINE AND STATUS LABELLING</w:t>
      </w:r>
    </w:p>
    <w:p>
      <w:pPr>
        <w:pStyle w:val="ListeParagraf"/>
        <w:spacing w:after="80"/>
        <w:ind w:left="709" w:right="0"/>
        <w:jc w:val="both"/>
      </w:pPr>
      <w:r>
        <w:rPr>
          <w:rFonts w:ascii="Calibri" w:hAnsi="Calibri" w:cs="Arial"/>
          <w:sz w:val="24"/>
          <w:szCs w:val="24"/>
        </w:rPr>
        <w:t xml:space="preserve">5.1. Every lot carries one status at all times: Waiting for Inspection, Accepted, Hold or Rejected; use the coloured status labels defined by the Warehouse Manager.</w:t>
      </w:r>
    </w:p>
    <w:p>
      <w:pPr>
        <w:pStyle w:val="ListeParagraf"/>
        <w:spacing w:after="80"/>
        <w:ind w:left="709" w:right="0"/>
        <w:jc w:val="both"/>
      </w:pPr>
      <w:r>
        <w:rPr>
          <w:rFonts w:ascii="Calibri" w:hAnsi="Calibri" w:cs="Arial"/>
          <w:sz w:val="24"/>
          <w:szCs w:val="24"/>
        </w:rPr>
        <w:t xml:space="preserve">5.2. Keep lots waiting for inspection and held lots in the marked Quarantine area, apart from accepted stock, with the Hold label on every roll and pallet.</w:t>
      </w:r>
    </w:p>
    <w:p>
      <w:pPr>
        <w:pStyle w:val="ListeParagraf"/>
        <w:spacing w:after="80"/>
        <w:ind w:left="709" w:right="0"/>
        <w:jc w:val="both"/>
      </w:pPr>
      <w:r>
        <w:rPr>
          <w:rFonts w:ascii="Calibri" w:hAnsi="Calibri" w:cs="Arial"/>
          <w:sz w:val="24"/>
          <w:szCs w:val="24"/>
        </w:rPr>
        <w:t xml:space="preserve">5.3. Quality Control decides acceptance or rejection after inspection and testing; the Warehouse Manager changes the label and the system status only on this written decision.</w:t>
      </w:r>
    </w:p>
    <w:p>
      <w:pPr>
        <w:pStyle w:val="ListeParagraf"/>
        <w:spacing w:after="80"/>
        <w:ind w:left="709" w:right="0"/>
        <w:jc w:val="both"/>
      </w:pPr>
      <w:r>
        <w:rPr>
          <w:rFonts w:ascii="Calibri" w:hAnsi="Calibri" w:cs="Arial"/>
          <w:sz w:val="24"/>
          <w:szCs w:val="24"/>
        </w:rPr>
        <w:t xml:space="preserve">5.4. For a non-conforming lot complete the Non-conforming Material Notice (FRM-DEP-02), inform Purchasing, Quality Control and the Warehouse Manager the same day and handle the lot according to EMS.KS.PRO.22.02.</w:t>
      </w:r>
    </w:p>
    <w:p>
      <w:pPr>
        <w:pStyle w:val="ListeParagraf"/>
        <w:spacing w:after="80"/>
        <w:ind w:left="709" w:right="0"/>
        <w:jc w:val="both"/>
      </w:pPr>
      <w:r>
        <w:rPr>
          <w:rFonts w:ascii="Calibri" w:hAnsi="Calibri" w:cs="Arial"/>
          <w:sz w:val="24"/>
          <w:szCs w:val="24"/>
        </w:rPr>
        <w:t xml:space="preserve">5.5. A conditionally accepted lot is released only with the written approval of Quality Control and, where the customer requires, of the customer; mark the condition on the label.</w:t>
      </w:r>
    </w:p>
    <w:p>
      <w:pPr>
        <w:pStyle w:val="ListeParagraf"/>
        <w:spacing w:after="80"/>
        <w:ind w:left="709" w:right="0"/>
        <w:jc w:val="both"/>
      </w:pPr>
      <w:r>
        <w:rPr>
          <w:rFonts w:ascii="Calibri" w:hAnsi="Calibri" w:cs="Arial"/>
          <w:sz w:val="24"/>
          <w:szCs w:val="24"/>
        </w:rPr>
        <w:t xml:space="preserve">5.6. Rejected lots stay in the Quarantine area until they are returned to the supplier or the dyehouse, reprocessed or scrapped by decision; they are never issued to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STORAGE LAYOUT AND FIFO</w:t>
      </w:r>
    </w:p>
    <w:p>
      <w:pPr>
        <w:pStyle w:val="ListeParagraf"/>
        <w:spacing w:after="80"/>
        <w:ind w:left="709" w:right="0"/>
        <w:jc w:val="both"/>
      </w:pPr>
      <w:r>
        <w:rPr>
          <w:rFonts w:ascii="Calibri" w:hAnsi="Calibri" w:cs="Arial"/>
          <w:sz w:val="24"/>
          <w:szCs w:val="24"/>
        </w:rPr>
        <w:t xml:space="preserve">6.1. Follow the warehouse layout plan: each rack, row and level has a location code, and each lot is recorded in the system with its location.</w:t>
      </w:r>
    </w:p>
    <w:p>
      <w:pPr>
        <w:pStyle w:val="ListeParagraf"/>
        <w:spacing w:after="80"/>
        <w:ind w:left="709" w:right="0"/>
        <w:jc w:val="both"/>
      </w:pPr>
      <w:r>
        <w:rPr>
          <w:rFonts w:ascii="Calibri" w:hAnsi="Calibri" w:cs="Arial"/>
          <w:sz w:val="24"/>
          <w:szCs w:val="24"/>
        </w:rPr>
        <w:t xml:space="preserve">6.2. Store by customer, order, fabric type and lot; keep different shades and different lots apart to prevent mixing.</w:t>
      </w:r>
    </w:p>
    <w:p>
      <w:pPr>
        <w:pStyle w:val="ListeParagraf"/>
        <w:spacing w:after="80"/>
        <w:ind w:left="709" w:right="0"/>
        <w:jc w:val="both"/>
      </w:pPr>
      <w:r>
        <w:rPr>
          <w:rFonts w:ascii="Calibri" w:hAnsi="Calibri" w:cs="Arial"/>
          <w:sz w:val="24"/>
          <w:szCs w:val="24"/>
        </w:rPr>
        <w:t xml:space="preserve">6.3. Apply FIFO: place newer lots behind or above older lots and issue the oldest approved lot first, unless the cutting order names another lot.</w:t>
      </w:r>
    </w:p>
    <w:p>
      <w:pPr>
        <w:pStyle w:val="ListeParagraf"/>
        <w:spacing w:after="80"/>
        <w:ind w:left="709" w:right="0"/>
        <w:jc w:val="both"/>
      </w:pPr>
      <w:r>
        <w:rPr>
          <w:rFonts w:ascii="Calibri" w:hAnsi="Calibri" w:cs="Arial"/>
          <w:sz w:val="24"/>
          <w:szCs w:val="24"/>
        </w:rPr>
        <w:t xml:space="preserve">6.4. Keep fabric dry, clean and out of direct sunlight; do not store fabric near doors, water pipes or chemicals, and keep storage conditions (temperature and humidity) within the limits defined by the company.</w:t>
      </w:r>
    </w:p>
    <w:p>
      <w:pPr>
        <w:pStyle w:val="ListeParagraf"/>
        <w:spacing w:after="80"/>
        <w:ind w:left="709" w:right="0"/>
        <w:jc w:val="both"/>
      </w:pPr>
      <w:r>
        <w:rPr>
          <w:rFonts w:ascii="Calibri" w:hAnsi="Calibri" w:cs="Arial"/>
          <w:sz w:val="24"/>
          <w:szCs w:val="24"/>
        </w:rPr>
        <w:t xml:space="preserve">6.5. Keep fire exits, aisles, extinguishers and sprinklers clear, and keep the pest control checks as planned.</w:t>
      </w:r>
    </w:p>
    <w:p>
      <w:pPr>
        <w:pStyle w:val="ListeParagraf"/>
        <w:spacing w:after="80"/>
        <w:ind w:left="709" w:right="0"/>
        <w:jc w:val="both"/>
      </w:pPr>
      <w:r>
        <w:rPr>
          <w:rFonts w:ascii="Calibri" w:hAnsi="Calibri" w:cs="Arial"/>
          <w:sz w:val="24"/>
          <w:szCs w:val="24"/>
        </w:rPr>
        <w:t xml:space="preserve">6.6. Allow dyed fabric to relax before cutting according to EMS.ÜR.TL.05.09. and record the start and end of the relaxation time.</w:t>
      </w:r>
    </w:p>
    <w:p>
      <w:pPr>
        <w:pStyle w:val="ListeParagraf"/>
        <w:spacing w:after="80"/>
        <w:ind w:left="709" w:right="0"/>
        <w:jc w:val="both"/>
      </w:pPr>
      <w:r>
        <w:rPr>
          <w:rFonts w:ascii="Calibri" w:hAnsi="Calibri" w:cs="Arial"/>
          <w:sz w:val="24"/>
          <w:szCs w:val="24"/>
        </w:rPr>
        <w:t xml:space="preserve">6.7. Count the stock by sample counts every month and fully as planned in EMS.DP.PRO.08.03.; record the result in the Stock Count Form (FRM-DEP-03) and investigate any difference above the limit defined by the company.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RULES / PROHIBITIONS</w:t>
      </w:r>
    </w:p>
    <w:p>
      <w:pPr>
        <w:pStyle w:val="ListeParagraf"/>
        <w:numPr>
          <w:ilvl w:val="0"/>
          <w:numId w:val="1"/>
        </w:numPr>
        <w:spacing w:after="60"/>
        <w:jc w:val="both"/>
      </w:pPr>
      <w:r>
        <w:rPr>
          <w:rFonts w:ascii="Calibri" w:hAnsi="Calibri" w:cs="Arial"/>
          <w:sz w:val="24"/>
          <w:szCs w:val="24"/>
        </w:rPr>
        <w:t xml:space="preserve">Do not drag rolls on the floor or drop them from height; use trolleys or forklifts as per EMS.İS.TL.18.01. and EMS.İS.TL.18.05.</w:t>
      </w:r>
    </w:p>
    <w:p>
      <w:pPr>
        <w:pStyle w:val="ListeParagraf"/>
        <w:numPr>
          <w:ilvl w:val="0"/>
          <w:numId w:val="1"/>
        </w:numPr>
        <w:spacing w:after="60"/>
        <w:jc w:val="both"/>
      </w:pPr>
      <w:r>
        <w:rPr>
          <w:rFonts w:ascii="Calibri" w:hAnsi="Calibri" w:cs="Arial"/>
          <w:sz w:val="24"/>
          <w:szCs w:val="24"/>
        </w:rPr>
        <w:t xml:space="preserve">Do not climb on racks or roll stacks; do not block aisles, fire exits, extinguishers or sprinklers.</w:t>
      </w:r>
    </w:p>
    <w:p>
      <w:pPr>
        <w:pStyle w:val="ListeParagraf"/>
        <w:numPr>
          <w:ilvl w:val="0"/>
          <w:numId w:val="1"/>
        </w:numPr>
        <w:spacing w:after="60"/>
        <w:jc w:val="both"/>
      </w:pPr>
      <w:r>
        <w:rPr>
          <w:rFonts w:ascii="Calibri" w:hAnsi="Calibri" w:cs="Arial"/>
          <w:sz w:val="24"/>
          <w:szCs w:val="24"/>
        </w:rPr>
        <w:t xml:space="preserve">Do not smoke, eat or drink in the warehouse and do not use knives without a safety guard to open packs.</w:t>
      </w:r>
    </w:p>
    <w:p>
      <w:pPr>
        <w:pStyle w:val="ListeParagraf"/>
        <w:numPr>
          <w:ilvl w:val="0"/>
          <w:numId w:val="1"/>
        </w:numPr>
        <w:spacing w:after="60"/>
        <w:jc w:val="both"/>
      </w:pPr>
      <w:r>
        <w:rPr>
          <w:rFonts w:ascii="Calibri" w:hAnsi="Calibri" w:cs="Arial"/>
          <w:sz w:val="24"/>
          <w:szCs w:val="24"/>
        </w:rPr>
        <w:t xml:space="preserve">Do not move rolls into free stock or issue them without an Accepted status, and do not remove or change a status label without a written decision.</w:t>
      </w:r>
    </w:p>
    <w:p>
      <w:pPr>
        <w:pStyle w:val="ListeParagraf"/>
        <w:numPr>
          <w:ilvl w:val="0"/>
          <w:numId w:val="1"/>
        </w:numPr>
        <w:spacing w:after="60"/>
        <w:jc w:val="both"/>
      </w:pPr>
      <w:r>
        <w:rPr>
          <w:rFonts w:ascii="Calibri" w:hAnsi="Calibri" w:cs="Arial"/>
          <w:sz w:val="24"/>
          <w:szCs w:val="24"/>
        </w:rPr>
        <w:t xml:space="preserve">Only trained and authorised operators drive forklifts; keep pedestrians and vehicles on separate routes.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IN CASE OF PROBLEM / EMERGENCY</w:t>
      </w:r>
    </w:p>
    <w:p>
      <w:pPr>
        <w:pStyle w:val="ListeParagraf"/>
        <w:spacing w:after="80"/>
        <w:ind w:left="709" w:right="0"/>
        <w:jc w:val="both"/>
      </w:pPr>
      <w:r>
        <w:rPr>
          <w:rFonts w:ascii="Calibri" w:hAnsi="Calibri" w:cs="Arial"/>
          <w:sz w:val="24"/>
          <w:szCs w:val="24"/>
        </w:rPr>
        <w:t xml:space="preserve">8.1. If you find wet, stained, torn or mixed-lot rolls, move them to the Hold area, label them and inform Quality Control and the Warehouse Manager.</w:t>
      </w:r>
    </w:p>
    <w:p>
      <w:pPr>
        <w:pStyle w:val="ListeParagraf"/>
        <w:spacing w:after="80"/>
        <w:ind w:left="709" w:right="0"/>
        <w:jc w:val="both"/>
      </w:pPr>
      <w:r>
        <w:rPr>
          <w:rFonts w:ascii="Calibri" w:hAnsi="Calibri" w:cs="Arial"/>
          <w:sz w:val="24"/>
          <w:szCs w:val="24"/>
        </w:rPr>
        <w:t xml:space="preserve">8.2. In case of water leak, pest signs or fire, protect the stock if it is safe, raise the alarm and follow the emergency evacuation instruction.</w:t>
      </w:r>
    </w:p>
    <w:p>
      <w:pPr>
        <w:pStyle w:val="ListeParagraf"/>
        <w:spacing w:after="80"/>
        <w:ind w:left="709" w:right="0"/>
        <w:jc w:val="both"/>
      </w:pPr>
      <w:r>
        <w:rPr>
          <w:rFonts w:ascii="Calibri" w:hAnsi="Calibri" w:cs="Arial"/>
          <w:sz w:val="24"/>
          <w:szCs w:val="24"/>
        </w:rPr>
        <w:t xml:space="preserve">8.3. If a lot has already been issued to cutting and is later found non-conforming, stop its use immediately, trace it with the lot records, hold the remaining rolls and open a corrective action (CAPA) as in EMS.KS.PRO.22.03.</w:t>
      </w:r>
    </w:p>
    <w:p>
      <w:pPr>
        <w:pStyle w:val="ListeParagraf"/>
        <w:spacing w:after="80"/>
        <w:ind w:left="709" w:right="0"/>
        <w:jc w:val="both"/>
      </w:pPr>
      <w:r>
        <w:rPr>
          <w:rFonts w:ascii="Calibri" w:hAnsi="Calibri" w:cs="Arial"/>
          <w:sz w:val="24"/>
          <w:szCs w:val="24"/>
        </w:rPr>
        <w:t xml:space="preserve">8.4. If repeated problems come from the same supplier or dyehouse, Purchasing requests a corrective action report from them and the result is used for the supplier evaluation (EMS.SA.PRO.04.03.).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EMS.DP.PRO.08.03. Inventory Count Procedure</w:t>
      </w:r>
    </w:p>
    <w:p>
      <w:pPr>
        <w:pStyle w:val="ListeParagraf"/>
        <w:numPr>
          <w:ilvl w:val="0"/>
          <w:numId w:val="1"/>
        </w:numPr>
        <w:spacing w:after="60"/>
        <w:jc w:val="both"/>
      </w:pPr>
      <w:r>
        <w:rPr>
          <w:rFonts w:ascii="Calibri" w:hAnsi="Calibri" w:cs="Arial"/>
          <w:sz w:val="24"/>
          <w:szCs w:val="24"/>
        </w:rPr>
        <w:t xml:space="preserve">EMS.QA.TL.02.03. Fabric 4-Point Inspection Instruction</w:t>
      </w:r>
    </w:p>
    <w:p>
      <w:pPr>
        <w:pStyle w:val="ListeParagraf"/>
        <w:numPr>
          <w:ilvl w:val="0"/>
          <w:numId w:val="1"/>
        </w:numPr>
        <w:spacing w:after="60"/>
        <w:jc w:val="both"/>
      </w:pPr>
      <w:r>
        <w:rPr>
          <w:rFonts w:ascii="Calibri" w:hAnsi="Calibri" w:cs="Arial"/>
          <w:sz w:val="24"/>
          <w:szCs w:val="24"/>
        </w:rPr>
        <w:t xml:space="preserve">EMS.KS.PRO.22.06. Fabric Receiving and Inspection (4-Point)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EMS.ÜR.TL.05.09. Fabric Relaxation and Spreading Instruction</w:t>
      </w:r>
    </w:p>
    <w:p>
      <w:pPr>
        <w:pStyle w:val="ListeParagraf"/>
        <w:numPr>
          <w:ilvl w:val="0"/>
          <w:numId w:val="1"/>
        </w:numPr>
        <w:spacing w:after="60"/>
        <w:jc w:val="both"/>
      </w:pPr>
      <w:r>
        <w:rPr>
          <w:rFonts w:ascii="Calibri" w:hAnsi="Calibri" w:cs="Arial"/>
          <w:sz w:val="24"/>
          <w:szCs w:val="24"/>
        </w:rPr>
        <w:t xml:space="preserve">Related QMS instructions: TLM-DEP-01, TLM-DEP-02, TLM-DEP-03, TLM-DEP-04, TLM-KUM-01; QMS procedures PRS-DEP-01, PRS-DEP-02, PRS-DEP-03, PRS-KUM-01</w:t>
      </w:r>
    </w:p>
    <w:p>
      <w:pPr>
        <w:pStyle w:val="ListeParagraf"/>
        <w:numPr>
          <w:ilvl w:val="0"/>
          <w:numId w:val="1"/>
        </w:numPr>
        <w:spacing w:after="60"/>
        <w:jc w:val="both"/>
      </w:pPr>
      <w:r>
        <w:rPr>
          <w:rFonts w:ascii="Calibri" w:hAnsi="Calibri" w:cs="Arial"/>
          <w:sz w:val="24"/>
          <w:szCs w:val="24"/>
        </w:rPr>
        <w:t xml:space="preserve">FRM-DEP-01 Goods Receiving Record, EMS.WH.FRM.01.01 Fabric Receiving Form, FRM-DEP-02 Non-conforming Material Notice, FRM-DEP-03 Stock Count Form</w:t>
      </w:r>
    </w:p>
    <w:p>
      <w:pPr>
        <w:pStyle w:val="ListeParagraf"/>
        <w:numPr>
          <w:ilvl w:val="0"/>
          <w:numId w:val="1"/>
        </w:numPr>
        <w:spacing w:after="60"/>
        <w:jc w:val="both"/>
      </w:pPr>
      <w:r>
        <w:rPr>
          <w:rFonts w:ascii="Calibri" w:hAnsi="Calibri" w:cs="Arial"/>
          <w:sz w:val="24"/>
          <w:szCs w:val="24"/>
        </w:rPr>
        <w:t xml:space="preserve">Delivery and transfer notes, fabric stock records, fabric issue notes, status and hold labels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The Warehouse Manager checks storage conditions weekly and stock accuracy monthly by sample counts. The following indicators are monitored monthly and reported to management: lots stored without inspection (target 0), stock count variance (example target 1% or less), receiving records complete (target 100%), and number of damaged or lost rolls. Open non-conformances and corrective actions are followed until closed, and their effectiveness is checked on the following deliveries. Targets are defined in the company policy and customer specification.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فحص المركبات وإشعارات التسليم، وكيفية استلام رولات القماش الخام والقماش التام والكراتين وفحصها ووضع بطاقات الحالة عليها وحجزها وتخزينها على أساس الوارد أولًا يُصرف أولًا (FIFO) وصرفها في مستودع الأقمشة لدى شركة إيروغلو للتريكو (EMS)، بحيث يُحمى القماش من التلف والتلوث، ولا يدخل المخزون ولا يُستخدم إلا اللوطات المطابقة، ولا تُخلط اللوطات أبدًا، ويصل القماش الصحيح إلى قسم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الأقمشة الخام الواردة من قسم التريكو، والأقمشة المصبوغة والمجهزة الواردة من المصبغة، والأقمشة المشتراة والمقدمة من العملاء، وعلى جميع موظفي مستودع الأقمشة وسائقي الرافعات الشوكية وموظفي الجودة المشاركين في الاستلام والفحص والتخزين والصرف، ابتداءً من وصول المركبة وحتى صرف القماش إلى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w:t>
      </w:r>
      <w:r>
        <w:rPr>
          <w:rFonts w:ascii="Calibri" w:hAnsi="Calibri" w:cs="Arial"/>
          <w:rtl/>
          <w:sz w:val="24"/>
          <w:szCs w:val="24"/>
        </w:rPr>
        <w:t xml:space="preserve"> يضمن تطبيق هذه التعليمات وتحديد مواقع التخزين ومخطط التوزيع ومطابقة سجلات المخزون للمخزون الفعلي وتنفيذ قرارات الحجز في اليوم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مستودع الأقمشة:</w:t>
      </w:r>
      <w:r>
        <w:rPr>
          <w:rFonts w:ascii="Calibri" w:hAnsi="Calibri" w:cs="Arial"/>
          <w:rtl/>
          <w:sz w:val="24"/>
          <w:szCs w:val="24"/>
        </w:rPr>
        <w:t xml:space="preserve"> يفحصون المركبة والمستندات، ويستلمون الرولات ويعدّونها ويزنونها ويضعون عليها البطاقات ويخزنونها ويصرفونها وفق هذه التعليمات، ويحدّثون سجلات النظام أولًا بأول.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w:t>
      </w:r>
      <w:r>
        <w:rPr>
          <w:rFonts w:ascii="Calibri" w:hAnsi="Calibri" w:cs="Arial"/>
          <w:rtl/>
          <w:sz w:val="24"/>
          <w:szCs w:val="24"/>
        </w:rPr>
        <w:t xml:space="preserve"> تفحص القماش وفق نظام النقاط الأربع حسب EMS.QA.TL.02.03.، وتقرر القبول أو القبول المشروط أو الرفض، وتُفرج عن اللوطات أو توقفها.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w:t>
      </w:r>
      <w:r>
        <w:rPr>
          <w:rFonts w:ascii="Calibri" w:hAnsi="Calibri" w:cs="Arial"/>
          <w:rtl/>
          <w:sz w:val="24"/>
          <w:szCs w:val="24"/>
        </w:rPr>
        <w:t xml:space="preserve"> يختبر الرولات المعيَّنة (الانكماش والوزن بالمتر المربع GSM والثبات) عند الحاجة ويبلغ النتائج إلى مراقبة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تتواصل مع المورد عند النقص والتوريد الخاطئ والرفض، وتنظم الإرجاع أو الاستبدال.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يراجع أداء الاستلام والمخزون ويعتمد الاستثناءات.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w:t>
      </w:r>
      <w:r>
        <w:rPr>
          <w:rFonts w:ascii="Calibri" w:hAnsi="Calibri" w:cs="Arial"/>
          <w:rtl/>
          <w:sz w:val="24"/>
          <w:szCs w:val="24"/>
        </w:rPr>
        <w:t xml:space="preserve"> الوارد أولًا يُصرف أولًا؛ تُصرف اللوطات الأقدم قبل اللوطات الأحدث من القماش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الحجز (الحجر):</w:t>
      </w:r>
      <w:r>
        <w:rPr>
          <w:rFonts w:ascii="Calibri" w:hAnsi="Calibri" w:cs="Arial"/>
          <w:rtl/>
          <w:sz w:val="24"/>
          <w:szCs w:val="24"/>
        </w:rPr>
        <w:t xml:space="preserve"> المنطقة المعلَّمة التي تُحفظ فيها اللوطات غير المعروفة الحالة أو غير المطابقة بمعزل عن غيرها إلى حين اتخاذ 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الحالة:</w:t>
      </w:r>
      <w:r>
        <w:rPr>
          <w:rFonts w:ascii="Calibri" w:hAnsi="Calibri" w:cs="Arial"/>
          <w:rtl/>
          <w:sz w:val="24"/>
          <w:szCs w:val="24"/>
        </w:rPr>
        <w:t xml:space="preserve"> البطاقة الملونة على الرول أو المنصة التي تبيّن الحالة: بانتظار الفحص أو مقبول أو موقوف أو مرفوض.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اللوط (دفعة الصباغة):</w:t>
      </w:r>
      <w:r>
        <w:rPr>
          <w:rFonts w:ascii="Calibri" w:hAnsi="Calibri" w:cs="Arial"/>
          <w:rtl/>
          <w:sz w:val="24"/>
          <w:szCs w:val="24"/>
        </w:rPr>
        <w:t xml:space="preserve"> مجموعة الرولات المنتجة والمصبوغة في ظروف واحدة؛ ولا تُخلط أبدًا مع لوط آخر.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طابق إشعار التسليم أو إشعار التحويل الداخلي مع الأمر: الموديل ونوع القماش واللون ورقم اللوط (الدفعة) وعدد الرولات والوزن.</w:t>
      </w:r>
    </w:p>
    <w:p>
      <w:pPr>
        <w:pStyle w:val="ListeParagraf"/>
        <w:bidi/>
        <w:spacing w:after="80"/>
        <w:ind w:left="0" w:right="709"/>
        <w:jc w:val="both"/>
      </w:pPr>
      <w:r>
        <w:rPr>
          <w:rFonts w:ascii="Calibri" w:hAnsi="Calibri" w:cs="Arial"/>
          <w:rtl/>
          <w:sz w:val="24"/>
          <w:szCs w:val="24"/>
        </w:rPr>
        <w:t xml:space="preserve">1.2. تأكد من أن كل رول مغلف بكيس بلاستيكي ويحمل بطاقة رول (الأمر واللوط ورقم الرول والوزن والعرض)؛ وأبلغ عن البطاقات المفقودة أو التالفة.</w:t>
      </w:r>
    </w:p>
    <w:p>
      <w:pPr>
        <w:pStyle w:val="ListeParagraf"/>
        <w:bidi/>
        <w:spacing w:after="80"/>
        <w:ind w:left="0" w:right="709"/>
        <w:jc w:val="both"/>
      </w:pPr>
      <w:r>
        <w:rPr>
          <w:rFonts w:ascii="Calibri" w:hAnsi="Calibri" w:cs="Arial"/>
          <w:rtl/>
          <w:sz w:val="24"/>
          <w:szCs w:val="24"/>
        </w:rPr>
        <w:t xml:space="preserve">1.3. زِن الرولات على الميزان المعاير وسجّل الكمية المستلمة؛ وضع اللوط في منطقة بانتظار الفحص إلى أن تُفرج عنه مراقبة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خزّن الرولات المُفرج عنها على الرفوف أو المنصات في الموقع المحدد في النظام، على ارتفاع 10 سم على الأقل عن الأرض وبعيدًا عن الجدران والنوافذ وأنابيب المياه والإضاءة.</w:t>
      </w:r>
    </w:p>
    <w:p>
      <w:pPr>
        <w:pStyle w:val="ListeParagraf"/>
        <w:bidi/>
        <w:spacing w:after="80"/>
        <w:ind w:left="0" w:right="709"/>
        <w:jc w:val="both"/>
      </w:pPr>
      <w:r>
        <w:rPr>
          <w:rFonts w:ascii="Calibri" w:hAnsi="Calibri" w:cs="Arial"/>
          <w:rtl/>
          <w:sz w:val="24"/>
          <w:szCs w:val="24"/>
        </w:rPr>
        <w:t xml:space="preserve">2.2. احفظ كل لوط (دفعة صباغة) مجمّعًا ومنفصلًا؛ واحفظ أقمشة GRS/RCS وOCS في مناطقها المعلَّمة وفق متطلبات EMS.GR.TL.14.01. وEMS.OR.TL.21.01.</w:t>
      </w:r>
    </w:p>
    <w:p>
      <w:pPr>
        <w:pStyle w:val="ListeParagraf"/>
        <w:bidi/>
        <w:spacing w:after="80"/>
        <w:ind w:left="0" w:right="709"/>
        <w:jc w:val="both"/>
      </w:pPr>
      <w:r>
        <w:rPr>
          <w:rFonts w:ascii="Calibri" w:hAnsi="Calibri" w:cs="Arial"/>
          <w:rtl/>
          <w:sz w:val="24"/>
          <w:szCs w:val="24"/>
        </w:rPr>
        <w:t xml:space="preserve">2.3. رصّ الرولات أفقيًا بشكل ثابت ولا تتجاوز أقصى ارتفاع معلَّم؛ ولا توقف الرولات على أطرافها.</w:t>
      </w:r>
    </w:p>
    <w:p>
      <w:pPr>
        <w:pStyle w:val="ListeParagraf"/>
        <w:bidi/>
        <w:spacing w:after="80"/>
        <w:ind w:left="0" w:right="709"/>
        <w:jc w:val="both"/>
      </w:pPr>
      <w:r>
        <w:rPr>
          <w:rFonts w:ascii="Calibri" w:hAnsi="Calibri" w:cs="Arial"/>
          <w:rtl/>
          <w:sz w:val="24"/>
          <w:szCs w:val="24"/>
        </w:rPr>
        <w:t xml:space="preserve">2.4. اصرف القماش فقط مقابل أمر قص معتمد، حسب اللوط وعلى أساس الوارد أولًا يُصرف أولًا (FIFO)، وسجّل الصرف في النظام في اليوم نفسه.</w:t>
      </w:r>
    </w:p>
    <w:p>
      <w:pPr>
        <w:pStyle w:val="ListeParagraf"/>
        <w:bidi/>
        <w:spacing w:after="80"/>
        <w:ind w:left="0" w:right="709"/>
        <w:jc w:val="both"/>
      </w:pPr>
      <w:r>
        <w:rPr>
          <w:rFonts w:ascii="Calibri" w:hAnsi="Calibri" w:cs="Arial"/>
          <w:rtl/>
          <w:sz w:val="24"/>
          <w:szCs w:val="24"/>
        </w:rPr>
        <w:t xml:space="preserve">2.5. أعِد الرولات المتبقية من القص ببطاقاتها، وزِنها، وأرجعها إلى موقع لوطها.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المركبة وإشعار التسليم</w:t>
      </w:r>
    </w:p>
    <w:p>
      <w:pPr>
        <w:pStyle w:val="ListeParagraf"/>
        <w:bidi/>
        <w:spacing w:after="80"/>
        <w:ind w:left="0" w:right="709"/>
        <w:jc w:val="both"/>
      </w:pPr>
      <w:r>
        <w:rPr>
          <w:rFonts w:ascii="Calibri" w:hAnsi="Calibri" w:cs="Arial"/>
          <w:rtl/>
          <w:sz w:val="24"/>
          <w:szCs w:val="24"/>
        </w:rPr>
        <w:t xml:space="preserve">3.1. قبل التفريغ افحص المركبة من حيث التلف والنظافة والجفاف والرائحة وأي أثر للتسرب؛ ويجب أن تكون منطقة الحمولة نظيفة وجافة وخالية من الآفات والمواد الكيميائية. ارفض المركبة المبللة أو الملوثة أو أوقفها إلى أن تقرر مراقبة الجودة.</w:t>
      </w:r>
    </w:p>
    <w:p>
      <w:pPr>
        <w:pStyle w:val="ListeParagraf"/>
        <w:bidi/>
        <w:spacing w:after="80"/>
        <w:ind w:left="0" w:right="709"/>
        <w:jc w:val="both"/>
      </w:pPr>
      <w:r>
        <w:rPr>
          <w:rFonts w:ascii="Calibri" w:hAnsi="Calibri" w:cs="Arial"/>
          <w:rtl/>
          <w:sz w:val="24"/>
          <w:szCs w:val="24"/>
        </w:rPr>
        <w:t xml:space="preserve">3.2. طابق لوحة المركبة وهوية السائق عند البوابة مع إشعار التسليم وسجّل وقت الوصول في سجل استلام البضائع (FRM-DEP-01) كما في PRS-DEP-01.</w:t>
      </w:r>
    </w:p>
    <w:p>
      <w:pPr>
        <w:pStyle w:val="ListeParagraf"/>
        <w:bidi/>
        <w:spacing w:after="80"/>
        <w:ind w:left="0" w:right="709"/>
        <w:jc w:val="both"/>
      </w:pPr>
      <w:r>
        <w:rPr>
          <w:rFonts w:ascii="Calibri" w:hAnsi="Calibri" w:cs="Arial"/>
          <w:rtl/>
          <w:sz w:val="24"/>
          <w:szCs w:val="24"/>
        </w:rPr>
        <w:t xml:space="preserve">3.3. قارن إشعار التسليم وأمر الشراء أو أمر الإنتاج والبضاعة الفعلية من حيث الموديل ونوع القماش واللون واللوط وعدد الرولات والوزن؛ ويجب أن يكون إشعار التسليم موقعًا ومؤرخًا.</w:t>
      </w:r>
    </w:p>
    <w:p>
      <w:pPr>
        <w:pStyle w:val="ListeParagraf"/>
        <w:bidi/>
        <w:spacing w:after="80"/>
        <w:ind w:left="0" w:right="709"/>
        <w:jc w:val="both"/>
      </w:pPr>
      <w:r>
        <w:rPr>
          <w:rFonts w:ascii="Calibri" w:hAnsi="Calibri" w:cs="Arial"/>
          <w:rtl/>
          <w:sz w:val="24"/>
          <w:szCs w:val="24"/>
        </w:rPr>
        <w:t xml:space="preserve">3.4. تأكد من سلامة الأختام والتغليف والمنصات قبل الفتح؛ والتقط صورًا لأي تلف بحضور السائق ودوّنه على إشعار التسليم قبل التوقيع.</w:t>
      </w:r>
    </w:p>
    <w:p>
      <w:pPr>
        <w:pStyle w:val="ListeParagraf"/>
        <w:bidi/>
        <w:spacing w:after="80"/>
        <w:ind w:left="0" w:right="709"/>
        <w:jc w:val="both"/>
      </w:pPr>
      <w:r>
        <w:rPr>
          <w:rFonts w:ascii="Calibri" w:hAnsi="Calibri" w:cs="Arial"/>
          <w:rtl/>
          <w:sz w:val="24"/>
          <w:szCs w:val="24"/>
        </w:rPr>
        <w:t xml:space="preserve">3.5. إذا اختلفت الكمية أو الوصف عن الأمر فلا تقبل الفرق دون توثيق؛ سجّله في FRM-DEP-01 وأبلغ المشتريات في اليوم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فحص استلام الرولات والكراتين</w:t>
      </w:r>
    </w:p>
    <w:p>
      <w:pPr>
        <w:pStyle w:val="ListeParagraf"/>
        <w:bidi/>
        <w:spacing w:after="80"/>
        <w:ind w:left="0" w:right="709"/>
        <w:jc w:val="both"/>
      </w:pPr>
      <w:r>
        <w:rPr>
          <w:rFonts w:ascii="Calibri" w:hAnsi="Calibri" w:cs="Arial"/>
          <w:rtl/>
          <w:sz w:val="24"/>
          <w:szCs w:val="24"/>
        </w:rPr>
        <w:t xml:space="preserve">4.1. فرّغ باستخدام العربات أو الرافعات الشوكية وفق EMS.İS.TL.18.01. وEMS.İS.TL.18.05.؛ وعُدّ الرولات والكراتين وقارنها بإشعار التسليم.</w:t>
      </w:r>
    </w:p>
    <w:p>
      <w:pPr>
        <w:pStyle w:val="ListeParagraf"/>
        <w:bidi/>
        <w:spacing w:after="80"/>
        <w:ind w:left="0" w:right="709"/>
        <w:jc w:val="both"/>
      </w:pPr>
      <w:r>
        <w:rPr>
          <w:rFonts w:ascii="Calibri" w:hAnsi="Calibri" w:cs="Arial"/>
          <w:rtl/>
          <w:sz w:val="24"/>
          <w:szCs w:val="24"/>
        </w:rPr>
        <w:t xml:space="preserve">4.2. افحص التغليف الخارجي والكيس البلاستيكي والبطاقة والطرف الظاهر من كل رول من حيث البلل والبقع والتمزق والرائحة وتلف الأنابيب الداخلية واختلاط اللوطات.</w:t>
      </w:r>
    </w:p>
    <w:p>
      <w:pPr>
        <w:pStyle w:val="ListeParagraf"/>
        <w:bidi/>
        <w:spacing w:after="80"/>
        <w:ind w:left="0" w:right="709"/>
        <w:jc w:val="both"/>
      </w:pPr>
      <w:r>
        <w:rPr>
          <w:rFonts w:ascii="Calibri" w:hAnsi="Calibri" w:cs="Arial"/>
          <w:rtl/>
          <w:sz w:val="24"/>
          <w:szCs w:val="24"/>
        </w:rPr>
        <w:t xml:space="preserve">4.3. تحقق من تطابق بيانات البطاقة (الأمر واللوط ورقم الرول والوزن والعرض ونوع القماش) مع إشعار التسليم واللوط في النظام؛ وأعطِ كل رول مقبول رقم دفعة داخليًا لأغراض التتبع كما في EMS.QA.PRO.02.08.</w:t>
      </w:r>
    </w:p>
    <w:p>
      <w:pPr>
        <w:pStyle w:val="ListeParagraf"/>
        <w:bidi/>
        <w:spacing w:after="80"/>
        <w:ind w:left="0" w:right="709"/>
        <w:jc w:val="both"/>
      </w:pPr>
      <w:r>
        <w:rPr>
          <w:rFonts w:ascii="Calibri" w:hAnsi="Calibri" w:cs="Arial"/>
          <w:rtl/>
          <w:sz w:val="24"/>
          <w:szCs w:val="24"/>
        </w:rPr>
        <w:t xml:space="preserve">4.4. اسحب الرولات المعيَّنة وحجم العينة المطلوب وفق خطة الفحص أو مواصفات العميل (مثال ISO 2859-1، والحدود وفق ما يحدده العميل)؛ واختر الرولات من مواضع مختلفة من التوريد وليس من السهل الوصول إليه فقط.</w:t>
      </w:r>
    </w:p>
    <w:p>
      <w:pPr>
        <w:pStyle w:val="ListeParagraf"/>
        <w:bidi/>
        <w:spacing w:after="80"/>
        <w:ind w:left="0" w:right="709"/>
        <w:jc w:val="both"/>
      </w:pPr>
      <w:r>
        <w:rPr>
          <w:rFonts w:ascii="Calibri" w:hAnsi="Calibri" w:cs="Arial"/>
          <w:rtl/>
          <w:sz w:val="24"/>
          <w:szCs w:val="24"/>
        </w:rPr>
        <w:t xml:space="preserve">4.5. سلّم الرولات المعيَّنة إلى مراقبة الجودة لفحص النقاط الأربع (EMS.QA.TL.02.03.)، وعند الحاجة أرسل عينات القماش إلى المختبر لاختبارات الانكماش وGSM والثبات (EMS.LB.TL.09.01. وEMS.LB.TL.09.02.).</w:t>
      </w:r>
    </w:p>
    <w:p>
      <w:pPr>
        <w:pStyle w:val="ListeParagraf"/>
        <w:bidi/>
        <w:spacing w:after="80"/>
        <w:ind w:left="0" w:right="709"/>
        <w:jc w:val="both"/>
      </w:pPr>
      <w:r>
        <w:rPr>
          <w:rFonts w:ascii="Calibri" w:hAnsi="Calibri" w:cs="Arial"/>
          <w:rtl/>
          <w:sz w:val="24"/>
          <w:szCs w:val="24"/>
        </w:rPr>
        <w:t xml:space="preserve">4.6. سجّل نتيجة الاستلام في نموذج استلام القماش (EMS.WH.FRM.01.01)؛ وللقماش المصبوغ سجّل أيضًا ملاحظات الدرجة اللونية ونطاق الدرجات وفق EMS.SO.PRO.23.04.</w:t>
      </w:r>
    </w:p>
    <w:p>
      <w:pPr>
        <w:pStyle w:val="ListeParagraf"/>
        <w:bidi/>
        <w:spacing w:after="80"/>
        <w:ind w:left="0" w:right="709"/>
        <w:jc w:val="both"/>
      </w:pPr>
      <w:r>
        <w:rPr>
          <w:rFonts w:ascii="Calibri" w:hAnsi="Calibri" w:cs="Arial"/>
          <w:rtl/>
          <w:sz w:val="24"/>
          <w:szCs w:val="24"/>
        </w:rPr>
        <w:t xml:space="preserve">4.7. لا تُدخل أي لوط إلى المخزون الحر قبل أن تسجّل مراقبة الجودة قرارها.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الحجز ووضع بطاقات الحالة</w:t>
      </w:r>
    </w:p>
    <w:p>
      <w:pPr>
        <w:pStyle w:val="ListeParagraf"/>
        <w:bidi/>
        <w:spacing w:after="80"/>
        <w:ind w:left="0" w:right="709"/>
        <w:jc w:val="both"/>
      </w:pPr>
      <w:r>
        <w:rPr>
          <w:rFonts w:ascii="Calibri" w:hAnsi="Calibri" w:cs="Arial"/>
          <w:rtl/>
          <w:sz w:val="24"/>
          <w:szCs w:val="24"/>
        </w:rPr>
        <w:t xml:space="preserve">5.1. يحمل كل لوط حالة واحدة في كل وقت: بانتظار الفحص أو مقبول أو موقوف أو مرفوض؛ واستخدم بطاقات الحالة الملونة التي يحددها مدير المستودع.</w:t>
      </w:r>
    </w:p>
    <w:p>
      <w:pPr>
        <w:pStyle w:val="ListeParagraf"/>
        <w:bidi/>
        <w:spacing w:after="80"/>
        <w:ind w:left="0" w:right="709"/>
        <w:jc w:val="both"/>
      </w:pPr>
      <w:r>
        <w:rPr>
          <w:rFonts w:ascii="Calibri" w:hAnsi="Calibri" w:cs="Arial"/>
          <w:rtl/>
          <w:sz w:val="24"/>
          <w:szCs w:val="24"/>
        </w:rPr>
        <w:t xml:space="preserve">5.2. احفظ اللوطات بانتظار الفحص واللوطات الموقوفة في منطقة الحجز المعلَّمة بعيدًا عن المخزون المقبول، مع بطاقة الإيقاف على كل رول ومنصة.</w:t>
      </w:r>
    </w:p>
    <w:p>
      <w:pPr>
        <w:pStyle w:val="ListeParagraf"/>
        <w:bidi/>
        <w:spacing w:after="80"/>
        <w:ind w:left="0" w:right="709"/>
        <w:jc w:val="both"/>
      </w:pPr>
      <w:r>
        <w:rPr>
          <w:rFonts w:ascii="Calibri" w:hAnsi="Calibri" w:cs="Arial"/>
          <w:rtl/>
          <w:sz w:val="24"/>
          <w:szCs w:val="24"/>
        </w:rPr>
        <w:t xml:space="preserve">5.3. تقرر مراقبة الجودة القبول أو الرفض بعد الفحص والاختبار؛ ولا يغيّر مدير المستودع البطاقة وحالة النظام إلا بناءً على هذا القرار الخطي.</w:t>
      </w:r>
    </w:p>
    <w:p>
      <w:pPr>
        <w:pStyle w:val="ListeParagraf"/>
        <w:bidi/>
        <w:spacing w:after="80"/>
        <w:ind w:left="0" w:right="709"/>
        <w:jc w:val="both"/>
      </w:pPr>
      <w:r>
        <w:rPr>
          <w:rFonts w:ascii="Calibri" w:hAnsi="Calibri" w:cs="Arial"/>
          <w:rtl/>
          <w:sz w:val="24"/>
          <w:szCs w:val="24"/>
        </w:rPr>
        <w:t xml:space="preserve">5.4. للوط غير المطابق، أكمل نموذج إشعار المادة غير المطابقة (FRM-DEP-02) وأبلغ المشتريات ومراقبة الجودة ومدير المستودع في اليوم نفسه، وتعامل مع اللوط وفق EMS.KS.PRO.22.02.</w:t>
      </w:r>
    </w:p>
    <w:p>
      <w:pPr>
        <w:pStyle w:val="ListeParagraf"/>
        <w:bidi/>
        <w:spacing w:after="80"/>
        <w:ind w:left="0" w:right="709"/>
        <w:jc w:val="both"/>
      </w:pPr>
      <w:r>
        <w:rPr>
          <w:rFonts w:ascii="Calibri" w:hAnsi="Calibri" w:cs="Arial"/>
          <w:rtl/>
          <w:sz w:val="24"/>
          <w:szCs w:val="24"/>
        </w:rPr>
        <w:t xml:space="preserve">5.5. لا يُفرج عن اللوط المقبول قبولًا مشروطًا إلا بموافقة خطية من مراقبة الجودة، ومن العميل حيث يطلب ذلك؛ ودوّن الشرط على البطاقة.</w:t>
      </w:r>
    </w:p>
    <w:p>
      <w:pPr>
        <w:pStyle w:val="ListeParagraf"/>
        <w:bidi/>
        <w:spacing w:after="80"/>
        <w:ind w:left="0" w:right="709"/>
        <w:jc w:val="both"/>
      </w:pPr>
      <w:r>
        <w:rPr>
          <w:rFonts w:ascii="Calibri" w:hAnsi="Calibri" w:cs="Arial"/>
          <w:rtl/>
          <w:sz w:val="24"/>
          <w:szCs w:val="24"/>
        </w:rPr>
        <w:t xml:space="preserve">5.6. تبقى اللوطات المرفوضة في منطقة الحجز إلى أن تُعاد إلى المورد أو المصبغة أو يُعاد تصنيعها أو تُتلف بقرار؛ ولا تُصرف إلى الإنتاج أبدًا.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مخطط التخزين وFIFO</w:t>
      </w:r>
    </w:p>
    <w:p>
      <w:pPr>
        <w:pStyle w:val="ListeParagraf"/>
        <w:bidi/>
        <w:spacing w:after="80"/>
        <w:ind w:left="0" w:right="709"/>
        <w:jc w:val="both"/>
      </w:pPr>
      <w:r>
        <w:rPr>
          <w:rFonts w:ascii="Calibri" w:hAnsi="Calibri" w:cs="Arial"/>
          <w:rtl/>
          <w:sz w:val="24"/>
          <w:szCs w:val="24"/>
        </w:rPr>
        <w:t xml:space="preserve">6.1. اتبع مخطط توزيع المستودع: لكل رف وصف ومستوى رمز موقع، ويُسجَّل كل لوط في النظام مع موقعه.</w:t>
      </w:r>
    </w:p>
    <w:p>
      <w:pPr>
        <w:pStyle w:val="ListeParagraf"/>
        <w:bidi/>
        <w:spacing w:after="80"/>
        <w:ind w:left="0" w:right="709"/>
        <w:jc w:val="both"/>
      </w:pPr>
      <w:r>
        <w:rPr>
          <w:rFonts w:ascii="Calibri" w:hAnsi="Calibri" w:cs="Arial"/>
          <w:rtl/>
          <w:sz w:val="24"/>
          <w:szCs w:val="24"/>
        </w:rPr>
        <w:t xml:space="preserve">6.2. خزّن حسب العميل والأمر ونوع القماش واللوط؛ وافصل الدرجات اللونية واللوطات المختلفة لمنع الخلط.</w:t>
      </w:r>
    </w:p>
    <w:p>
      <w:pPr>
        <w:pStyle w:val="ListeParagraf"/>
        <w:bidi/>
        <w:spacing w:after="80"/>
        <w:ind w:left="0" w:right="709"/>
        <w:jc w:val="both"/>
      </w:pPr>
      <w:r>
        <w:rPr>
          <w:rFonts w:ascii="Calibri" w:hAnsi="Calibri" w:cs="Arial"/>
          <w:rtl/>
          <w:sz w:val="24"/>
          <w:szCs w:val="24"/>
        </w:rPr>
        <w:t xml:space="preserve">6.3. طبّق FIFO: ضع اللوطات الأحدث خلف اللوطات الأقدم أو فوقها، واصرف أقدم لوط معتمد أولًا ما لم يحدد أمر القص لوطًا آخر.</w:t>
      </w:r>
    </w:p>
    <w:p>
      <w:pPr>
        <w:pStyle w:val="ListeParagraf"/>
        <w:bidi/>
        <w:spacing w:after="80"/>
        <w:ind w:left="0" w:right="709"/>
        <w:jc w:val="both"/>
      </w:pPr>
      <w:r>
        <w:rPr>
          <w:rFonts w:ascii="Calibri" w:hAnsi="Calibri" w:cs="Arial"/>
          <w:rtl/>
          <w:sz w:val="24"/>
          <w:szCs w:val="24"/>
        </w:rPr>
        <w:t xml:space="preserve">6.4. احفظ القماش جافًا ونظيفًا وبعيدًا عن أشعة الشمس المباشرة؛ ولا تخزنه قرب الأبواب أو أنابيب المياه أو المواد الكيميائية، وأبقِ ظروف التخزين (الحرارة والرطوبة) ضمن الحدود التي تحددها الشركة.</w:t>
      </w:r>
    </w:p>
    <w:p>
      <w:pPr>
        <w:pStyle w:val="ListeParagraf"/>
        <w:bidi/>
        <w:spacing w:after="80"/>
        <w:ind w:left="0" w:right="709"/>
        <w:jc w:val="both"/>
      </w:pPr>
      <w:r>
        <w:rPr>
          <w:rFonts w:ascii="Calibri" w:hAnsi="Calibri" w:cs="Arial"/>
          <w:rtl/>
          <w:sz w:val="24"/>
          <w:szCs w:val="24"/>
        </w:rPr>
        <w:t xml:space="preserve">6.5. أبقِ مخارج الطوارئ والممرات وطفايات الحريق والرشاشات خالية، ونفّذ فحوصات مكافحة الآفات وفق الخطة.</w:t>
      </w:r>
    </w:p>
    <w:p>
      <w:pPr>
        <w:pStyle w:val="ListeParagraf"/>
        <w:bidi/>
        <w:spacing w:after="80"/>
        <w:ind w:left="0" w:right="709"/>
        <w:jc w:val="both"/>
      </w:pPr>
      <w:r>
        <w:rPr>
          <w:rFonts w:ascii="Calibri" w:hAnsi="Calibri" w:cs="Arial"/>
          <w:rtl/>
          <w:sz w:val="24"/>
          <w:szCs w:val="24"/>
        </w:rPr>
        <w:t xml:space="preserve">6.6. اترك القماش المصبوغ ليرتاح قبل القص وفق EMS.ÜR.TL.05.09. وسجّل بداية مدة الإرخاء ونهايتها.</w:t>
      </w:r>
    </w:p>
    <w:p>
      <w:pPr>
        <w:pStyle w:val="ListeParagraf"/>
        <w:bidi/>
        <w:spacing w:after="80"/>
        <w:ind w:left="0" w:right="709"/>
        <w:jc w:val="both"/>
      </w:pPr>
      <w:r>
        <w:rPr>
          <w:rFonts w:ascii="Calibri" w:hAnsi="Calibri" w:cs="Arial"/>
          <w:rtl/>
          <w:sz w:val="24"/>
          <w:szCs w:val="24"/>
        </w:rPr>
        <w:t xml:space="preserve">6.7. عُدّ المخزون بالعينة شهريًا وجردًا كاملًا وفق الخطة في EMS.DP.PRO.08.03.؛ وسجّل النتيجة في نموذج جرد المخزون (FRM-DEP-03) وحقق في أي فرق يتجاوز الحد الذي تحدده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تجرّ الرولات على الأرض ولا تُسقطها من ارتفاع؛ واستخدم العربات أو الرافعات الشوكية وفق EMS.İS.TL.18.01. وEMS.İS.TL.18.05.</w:t>
      </w:r>
    </w:p>
    <w:p>
      <w:pPr>
        <w:pStyle w:val="ListeParagraf"/>
        <w:numPr>
          <w:ilvl w:val="0"/>
          <w:numId w:val="1"/>
        </w:numPr>
        <w:bidi/>
        <w:spacing w:after="60"/>
        <w:jc w:val="both"/>
      </w:pPr>
      <w:r>
        <w:rPr>
          <w:rFonts w:ascii="Calibri" w:hAnsi="Calibri" w:cs="Arial"/>
          <w:rtl/>
          <w:sz w:val="24"/>
          <w:szCs w:val="24"/>
        </w:rPr>
        <w:t xml:space="preserve">لا تتسلق الرفوف أو أكوام الرولات؛ ولا تُغلق الممرات أو مخارج الطوارئ أو طفايات الحريق أو رشاشات المياه.</w:t>
      </w:r>
    </w:p>
    <w:p>
      <w:pPr>
        <w:pStyle w:val="ListeParagraf"/>
        <w:numPr>
          <w:ilvl w:val="0"/>
          <w:numId w:val="1"/>
        </w:numPr>
        <w:bidi/>
        <w:spacing w:after="60"/>
        <w:jc w:val="both"/>
      </w:pPr>
      <w:r>
        <w:rPr>
          <w:rFonts w:ascii="Calibri" w:hAnsi="Calibri" w:cs="Arial"/>
          <w:rtl/>
          <w:sz w:val="24"/>
          <w:szCs w:val="24"/>
        </w:rPr>
        <w:t xml:space="preserve">لا تدخن ولا تأكل ولا تشرب داخل المستودع، ولا تستخدم سكاكين بدون واقٍ لفتح العبوات.</w:t>
      </w:r>
    </w:p>
    <w:p>
      <w:pPr>
        <w:pStyle w:val="ListeParagraf"/>
        <w:numPr>
          <w:ilvl w:val="0"/>
          <w:numId w:val="1"/>
        </w:numPr>
        <w:bidi/>
        <w:spacing w:after="60"/>
        <w:jc w:val="both"/>
      </w:pPr>
      <w:r>
        <w:rPr>
          <w:rFonts w:ascii="Calibri" w:hAnsi="Calibri" w:cs="Arial"/>
          <w:rtl/>
          <w:sz w:val="24"/>
          <w:szCs w:val="24"/>
        </w:rPr>
        <w:t xml:space="preserve">لا تنقل الرولات إلى المخزون الحر ولا تصرفها دون حالة مقبول، ولا تزل بطاقة الحالة أو تغيّرها دون قرار خطي.</w:t>
      </w:r>
    </w:p>
    <w:p>
      <w:pPr>
        <w:pStyle w:val="ListeParagraf"/>
        <w:numPr>
          <w:ilvl w:val="0"/>
          <w:numId w:val="1"/>
        </w:numPr>
        <w:bidi/>
        <w:spacing w:after="60"/>
        <w:jc w:val="both"/>
      </w:pPr>
      <w:r>
        <w:rPr>
          <w:rFonts w:ascii="Calibri" w:hAnsi="Calibri" w:cs="Arial"/>
          <w:rtl/>
          <w:sz w:val="24"/>
          <w:szCs w:val="24"/>
        </w:rPr>
        <w:t xml:space="preserve">لا يقود الرافعات الشوكية إلا مشغلون مدربون ومخوّلون؛ وافصل مسارات المشاة عن مسارات المركبات.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في حالة وجود مشكلة / طارئ</w:t>
      </w:r>
    </w:p>
    <w:p>
      <w:pPr>
        <w:pStyle w:val="ListeParagraf"/>
        <w:bidi/>
        <w:spacing w:after="80"/>
        <w:ind w:left="0" w:right="709"/>
        <w:jc w:val="both"/>
      </w:pPr>
      <w:r>
        <w:rPr>
          <w:rFonts w:ascii="Calibri" w:hAnsi="Calibri" w:cs="Arial"/>
          <w:rtl/>
          <w:sz w:val="24"/>
          <w:szCs w:val="24"/>
        </w:rPr>
        <w:t xml:space="preserve">8.1. إذا وجدت رولات مبللة أو متسخة أو ممزقة أو مختلطة اللوطات، فانقلها إلى منطقة الإيقاف وضع عليها بطاقة وأبلغ مراقبة الجودة ومدير المستودع.</w:t>
      </w:r>
    </w:p>
    <w:p>
      <w:pPr>
        <w:pStyle w:val="ListeParagraf"/>
        <w:bidi/>
        <w:spacing w:after="80"/>
        <w:ind w:left="0" w:right="709"/>
        <w:jc w:val="both"/>
      </w:pPr>
      <w:r>
        <w:rPr>
          <w:rFonts w:ascii="Calibri" w:hAnsi="Calibri" w:cs="Arial"/>
          <w:rtl/>
          <w:sz w:val="24"/>
          <w:szCs w:val="24"/>
        </w:rPr>
        <w:t xml:space="preserve">8.2. في حالة تسرب المياه أو ظهور آفات أو نشوب حريق، احمِ المخزون إن كان ذلك آمنًا، وأطلق الإنذار واتبع تعليمات الإخلاء في حالات الطوارئ.</w:t>
      </w:r>
    </w:p>
    <w:p>
      <w:pPr>
        <w:pStyle w:val="ListeParagraf"/>
        <w:bidi/>
        <w:spacing w:after="80"/>
        <w:ind w:left="0" w:right="709"/>
        <w:jc w:val="both"/>
      </w:pPr>
      <w:r>
        <w:rPr>
          <w:rFonts w:ascii="Calibri" w:hAnsi="Calibri" w:cs="Arial"/>
          <w:rtl/>
          <w:sz w:val="24"/>
          <w:szCs w:val="24"/>
        </w:rPr>
        <w:t xml:space="preserve">8.3. إذا صُرف لوط إلى القص ثم تبين لاحقًا أنه غير مطابق، فأوقف استخدامه فورًا، وتتبعه عبر سجلات اللوط، واحجز الرولات المتبقية، وافتح إجراءً تصحيحيًا (CAPA) كما في EMS.KS.PRO.22.03.</w:t>
      </w:r>
    </w:p>
    <w:p>
      <w:pPr>
        <w:pStyle w:val="ListeParagraf"/>
        <w:bidi/>
        <w:spacing w:after="80"/>
        <w:ind w:left="0" w:right="709"/>
        <w:jc w:val="both"/>
      </w:pPr>
      <w:r>
        <w:rPr>
          <w:rFonts w:ascii="Calibri" w:hAnsi="Calibri" w:cs="Arial"/>
          <w:rtl/>
          <w:sz w:val="24"/>
          <w:szCs w:val="24"/>
        </w:rPr>
        <w:t xml:space="preserve">8.4. إذا تكررت المشاكل من المورد أو المصبغة نفسها، تطلب المشتريات منهم تقرير إجراء تصحيحي، وتُستخدم النتيجة في تقييم الموردين (EMS.SA.PRO.04.03.).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EMS.DP.PRO.08.03. إجراء الجرد</w:t>
      </w:r>
    </w:p>
    <w:p>
      <w:pPr>
        <w:pStyle w:val="ListeParagraf"/>
        <w:numPr>
          <w:ilvl w:val="0"/>
          <w:numId w:val="1"/>
        </w:numPr>
        <w:bidi/>
        <w:spacing w:after="60"/>
        <w:jc w:val="both"/>
      </w:pPr>
      <w:r>
        <w:rPr>
          <w:rFonts w:ascii="Calibri" w:hAnsi="Calibri" w:cs="Arial"/>
          <w:rtl/>
          <w:sz w:val="24"/>
          <w:szCs w:val="24"/>
        </w:rPr>
        <w:t xml:space="preserve">EMS.QA.TL.02.03. تعليمات فحص القماش بنظام النقاط الأربع</w:t>
      </w:r>
    </w:p>
    <w:p>
      <w:pPr>
        <w:pStyle w:val="ListeParagraf"/>
        <w:numPr>
          <w:ilvl w:val="0"/>
          <w:numId w:val="1"/>
        </w:numPr>
        <w:bidi/>
        <w:spacing w:after="60"/>
        <w:jc w:val="both"/>
      </w:pPr>
      <w:r>
        <w:rPr>
          <w:rFonts w:ascii="Calibri" w:hAnsi="Calibri" w:cs="Arial"/>
          <w:rtl/>
          <w:sz w:val="24"/>
          <w:szCs w:val="24"/>
        </w:rPr>
        <w:t xml:space="preserve">EMS.KS.PRO.22.06. إجراء استلام القماش وفحصه (النقاط الأربع)</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EMS.ÜR.TL.05.09. تعليمات إرخاء القماش وفرشه</w:t>
      </w:r>
    </w:p>
    <w:p>
      <w:pPr>
        <w:pStyle w:val="ListeParagraf"/>
        <w:numPr>
          <w:ilvl w:val="0"/>
          <w:numId w:val="1"/>
        </w:numPr>
        <w:bidi/>
        <w:spacing w:after="60"/>
        <w:jc w:val="both"/>
      </w:pPr>
      <w:r>
        <w:rPr>
          <w:rFonts w:ascii="Calibri" w:hAnsi="Calibri" w:cs="Arial"/>
          <w:rtl/>
          <w:sz w:val="24"/>
          <w:szCs w:val="24"/>
        </w:rPr>
        <w:t xml:space="preserve">تعليمات نظام إدارة الجودة (QMS) ذات الصلة: TLM-DEP-01 وTLM-DEP-02 وTLM-DEP-03 وTLM-DEP-04 وTLM-KUM-01؛ وإجراءات QMS: PRS-DEP-01 وPRS-DEP-02 وPRS-DEP-03 وPRS-KUM-01</w:t>
      </w:r>
    </w:p>
    <w:p>
      <w:pPr>
        <w:pStyle w:val="ListeParagraf"/>
        <w:numPr>
          <w:ilvl w:val="0"/>
          <w:numId w:val="1"/>
        </w:numPr>
        <w:bidi/>
        <w:spacing w:after="60"/>
        <w:jc w:val="both"/>
      </w:pPr>
      <w:r>
        <w:rPr>
          <w:rFonts w:ascii="Calibri" w:hAnsi="Calibri" w:cs="Arial"/>
          <w:rtl/>
          <w:sz w:val="24"/>
          <w:szCs w:val="24"/>
        </w:rPr>
        <w:t xml:space="preserve">FRM-DEP-01 سجل استلام البضائع، وEMS.WH.FRM.01.01 نموذج استلام القماش، وFRM-DEP-02 إشعار المادة غير المطابقة، وFRM-DEP-03 نموذج جرد المخزون</w:t>
      </w:r>
    </w:p>
    <w:p>
      <w:pPr>
        <w:pStyle w:val="ListeParagraf"/>
        <w:numPr>
          <w:ilvl w:val="0"/>
          <w:numId w:val="1"/>
        </w:numPr>
        <w:bidi/>
        <w:spacing w:after="60"/>
        <w:jc w:val="both"/>
      </w:pPr>
      <w:r>
        <w:rPr>
          <w:rFonts w:ascii="Calibri" w:hAnsi="Calibri" w:cs="Arial"/>
          <w:rtl/>
          <w:sz w:val="24"/>
          <w:szCs w:val="24"/>
        </w:rPr>
        <w:t xml:space="preserve">إشعارات التسليم والتحويل، وسجلات مخزون الأقمشة، وإشعارات صرف الأقمشة، وبطاقات الحالة والإيقاف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يفحص مدير المستودع ظروف التخزين أسبوعيًا ودقة المخزون شهريًا بالعدّ بالعينة. وتُتابع المؤشرات التالية شهريًا وتُرفع إلى الإدارة: اللوطات المخزنة دون فحص (الهدف صفر)، وفرق جرد المخزون (هدف مثال 1% أو أقل)، واكتمال سجلات الاستلام (الهدف 100%)، وعدد الرولات التالفة أو المفقودة. وتُتابع حالات عدم المطابقة والإجراءات التصحيحية المفتوحة حتى إغلاقها، ويُتحقق من فعاليتها في التوريدات اللاحقة. وتُحدد الأهداف في سياسة الشركة ومواصفات العميل. وتُراجع هذه التعليمات سنويًا.</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FABRIC WAREHOUSE INSTRUCTION</w:t>
          </w:r>
        </w:p>
        <w:p>
          <w:pPr>
            <w:pStyle w:val="GvdeMetni2"/>
            <w:bidi/>
            <w:spacing w:line="276" w:lineRule="auto"/>
            <w:jc w:val="center"/>
          </w:pPr>
          <w:r>
            <w:rPr>
              <w:rFonts w:asciiTheme="minorHAnsi" w:hAnsiTheme="minorHAnsi" w:cs="Arial"/>
              <w:b/>
              <w:bCs/>
              <w:color w:val="000000" w:themeColor="text1"/>
              <w:sz w:val="22"/>
              <w:szCs w:val="22"/>
              <w:rtl/>
            </w:rPr>
            <w:t>تعليمات مستودع الأقمشة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EMS.DP.TL.08.01.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EMS.DP.TL.08.01. FABRIC WAREHOUSE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