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competence and skill matrices are prepared, updated and used at Eroglu Knitting (EMS), and how operators are trained in additional operations, in order to make sure every employee is competent for the job, balance production lines, cover absences and give employees development opportunities.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production operators in knitting, cutting, sewing, printing, embroidery, ironing and packing, to quality controllers and line feeders, and to the positions of support departments whose work affects quality, occupational health and safety, social compliance or product conformity. It covers the competence matrix (TLM-EGT-01, FRM-EGT-01), the line skill matrices and multi-skilling training.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Approves skill matrices and sets multi-skilling targets for each line and department.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Manager:</w:t>
      </w:r>
      <w:r>
        <w:rPr>
          <w:rFonts w:ascii="Calibri" w:hAnsi="Calibri" w:cs="Arial"/>
          <w:sz w:val="24"/>
          <w:szCs w:val="24"/>
        </w:rPr>
        <w:t xml:space="preserve"> Maintains the competence matrix for all positions, links it to the annual training plan and keeps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Supervisors / Department Heads:</w:t>
      </w:r>
      <w:r>
        <w:rPr>
          <w:rFonts w:ascii="Calibri" w:hAnsi="Calibri" w:cs="Arial"/>
          <w:sz w:val="24"/>
          <w:szCs w:val="24"/>
        </w:rPr>
        <w:t xml:space="preserve"> Assess operator skills, keep the line skill matrix up to date, select operators for multi-skilling and give independent work approval for critical tasks.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Trainers / Industrial Engineering:</w:t>
      </w:r>
      <w:r>
        <w:rPr>
          <w:rFonts w:ascii="Calibri" w:hAnsi="Calibri" w:cs="Arial"/>
          <w:sz w:val="24"/>
          <w:szCs w:val="24"/>
        </w:rPr>
        <w:t xml:space="preserve"> Train operators on new operations and measure their efficiency against the standard minute value.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that the competence matrix is current and proposes removal of unqualified personnel from critical tasks.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&amp; Training:</w:t>
      </w:r>
      <w:r>
        <w:rPr>
          <w:rFonts w:ascii="Calibri" w:hAnsi="Calibri" w:cs="Arial"/>
          <w:sz w:val="24"/>
          <w:szCs w:val="24"/>
        </w:rPr>
        <w:t xml:space="preserve"> Keeps the training records and links skill levels to the training plan and performance evaluation.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 Matrix:</w:t>
      </w:r>
      <w:r>
        <w:rPr>
          <w:rFonts w:ascii="Calibri" w:hAnsi="Calibri" w:cs="Arial"/>
          <w:sz w:val="24"/>
          <w:szCs w:val="24"/>
        </w:rPr>
        <w:t xml:space="preserve"> A table showing the education, skill, experience and certificate required for each position and the current competence of each employee against it (FRM-EGT-01).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Skill Matrix:</w:t>
      </w:r>
      <w:r>
        <w:rPr>
          <w:rFonts w:ascii="Calibri" w:hAnsi="Calibri" w:cs="Arial"/>
          <w:sz w:val="24"/>
          <w:szCs w:val="24"/>
        </w:rPr>
        <w:t xml:space="preserve"> A table showing each operator and the operations he or she can perform, with the skill level for each.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Skill Level:</w:t>
      </w:r>
      <w:r>
        <w:rPr>
          <w:rFonts w:ascii="Calibri" w:hAnsi="Calibri" w:cs="Arial"/>
          <w:sz w:val="24"/>
          <w:szCs w:val="24"/>
        </w:rPr>
        <w:t xml:space="preserve"> 1 = in training; 2 = can work with supervision; 3 = independent, meets quality and target efficiency; 4 = expert, can train others.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Multi-skilling:</w:t>
      </w:r>
      <w:r>
        <w:rPr>
          <w:rFonts w:ascii="Calibri" w:hAnsi="Calibri" w:cs="Arial"/>
          <w:sz w:val="24"/>
          <w:szCs w:val="24"/>
        </w:rPr>
        <w:t xml:space="preserve"> Training an operator to perform additional operations or machines at level 3 or higher.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Task:</w:t>
      </w:r>
      <w:r>
        <w:rPr>
          <w:rFonts w:ascii="Calibri" w:hAnsi="Calibri" w:cs="Arial"/>
          <w:sz w:val="24"/>
          <w:szCs w:val="24"/>
        </w:rPr>
        <w:t xml:space="preserve"> A task where lack of competence directly affects product safety, conformity, occupational health and safety or the environment (e.g. metal detector, final inspection, chemical handling, needle control).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 Gap:</w:t>
      </w:r>
      <w:r>
        <w:rPr>
          <w:rFonts w:ascii="Calibri" w:hAnsi="Calibri" w:cs="Arial"/>
          <w:sz w:val="24"/>
          <w:szCs w:val="24"/>
        </w:rPr>
        <w:t xml:space="preserve"> The difference between the required and the current skill level.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Needs Analysis (TNA):</w:t>
      </w:r>
      <w:r>
        <w:rPr>
          <w:rFonts w:ascii="Calibri" w:hAnsi="Calibri" w:cs="Arial"/>
          <w:sz w:val="24"/>
          <w:szCs w:val="24"/>
        </w:rPr>
        <w:t xml:space="preserve"> Determination of the competence gaps to be closed by training.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PREPARING THE SKILL MATRIX</w:t>
      </w:r>
    </w:p>
    <w:p>
      <w:pPr>
        <w:pStyle w:val="ListeParagraf"/>
        <w:spacing w:after="80"/>
        <w:ind w:left="709" w:right="0"/>
        <w:jc w:val="both"/>
      </w:pPr>
      <w:r>
        <w:rPr>
          <w:rFonts w:ascii="Calibri" w:hAnsi="Calibri" w:cs="Arial"/>
          <w:sz w:val="24"/>
          <w:szCs w:val="24"/>
        </w:rPr>
        <w:t xml:space="preserve">1.1. List all operations and machines of the line or department (e.g. overlock, flatlock, cover-stitch, lockstitch, buttonhole, cutting, spreading).</w:t>
      </w:r>
    </w:p>
    <w:p>
      <w:pPr>
        <w:pStyle w:val="ListeParagraf"/>
        <w:spacing w:after="80"/>
        <w:ind w:left="709" w:right="0"/>
        <w:jc w:val="both"/>
      </w:pPr>
      <w:r>
        <w:rPr>
          <w:rFonts w:ascii="Calibri" w:hAnsi="Calibri" w:cs="Arial"/>
          <w:sz w:val="24"/>
          <w:szCs w:val="24"/>
        </w:rPr>
        <w:t xml:space="preserve">1.2. Assess each operator by observation, quality check of the work and efficiency measurement, and enter the skill level.</w:t>
      </w:r>
    </w:p>
    <w:p>
      <w:pPr>
        <w:pStyle w:val="ListeParagraf"/>
        <w:spacing w:after="80"/>
        <w:ind w:left="709" w:right="0"/>
        <w:jc w:val="both"/>
      </w:pPr>
      <w:r>
        <w:rPr>
          <w:rFonts w:ascii="Calibri" w:hAnsi="Calibri" w:cs="Arial"/>
          <w:sz w:val="24"/>
          <w:szCs w:val="24"/>
        </w:rPr>
        <w:t xml:space="preserve">1.3. Display the skill matrix on the line board and send a copy to HR &amp; Training.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MULTI-SKILLING STEPS</w:t>
      </w:r>
    </w:p>
    <w:p>
      <w:pPr>
        <w:pStyle w:val="ListeParagraf"/>
        <w:spacing w:after="80"/>
        <w:ind w:left="709" w:right="0"/>
        <w:jc w:val="both"/>
      </w:pPr>
      <w:r>
        <w:rPr>
          <w:rFonts w:ascii="Calibri" w:hAnsi="Calibri" w:cs="Arial"/>
          <w:sz w:val="24"/>
          <w:szCs w:val="24"/>
        </w:rPr>
        <w:t xml:space="preserve">2.1. Identify critical operations covered by fewer than the number of level-3 operators set by the Production Manager.</w:t>
      </w:r>
    </w:p>
    <w:p>
      <w:pPr>
        <w:pStyle w:val="ListeParagraf"/>
        <w:spacing w:after="80"/>
        <w:ind w:left="709" w:right="0"/>
        <w:jc w:val="both"/>
      </w:pPr>
      <w:r>
        <w:rPr>
          <w:rFonts w:ascii="Calibri" w:hAnsi="Calibri" w:cs="Arial"/>
          <w:sz w:val="24"/>
          <w:szCs w:val="24"/>
        </w:rPr>
        <w:t xml:space="preserve">2.2. Select operators fairly, based on willingness, performance and attendance, and agree a training plan with each operator.</w:t>
      </w:r>
    </w:p>
    <w:p>
      <w:pPr>
        <w:pStyle w:val="ListeParagraf"/>
        <w:spacing w:after="80"/>
        <w:ind w:left="709" w:right="0"/>
        <w:jc w:val="both"/>
      </w:pPr>
      <w:r>
        <w:rPr>
          <w:rFonts w:ascii="Calibri" w:hAnsi="Calibri" w:cs="Arial"/>
          <w:sz w:val="24"/>
          <w:szCs w:val="24"/>
        </w:rPr>
        <w:t xml:space="preserve">2.3. Train the operator on the new operation with a trainer or a level-4 operator, first on practice pieces and then on production.</w:t>
      </w:r>
    </w:p>
    <w:p>
      <w:pPr>
        <w:pStyle w:val="ListeParagraf"/>
        <w:spacing w:after="80"/>
        <w:ind w:left="709" w:right="0"/>
        <w:jc w:val="both"/>
      </w:pPr>
      <w:r>
        <w:rPr>
          <w:rFonts w:ascii="Calibri" w:hAnsi="Calibri" w:cs="Arial"/>
          <w:sz w:val="24"/>
          <w:szCs w:val="24"/>
        </w:rPr>
        <w:t xml:space="preserve">2.4. Re-assess the operator after training; update the skill level only when quality and efficiency targets are met.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RULES</w:t>
      </w:r>
    </w:p>
    <w:p>
      <w:pPr>
        <w:pStyle w:val="ListeParagraf"/>
        <w:numPr>
          <w:ilvl w:val="0"/>
          <w:numId w:val="1"/>
        </w:numPr>
        <w:spacing w:after="60"/>
        <w:jc w:val="both"/>
      </w:pPr>
      <w:r>
        <w:rPr>
          <w:rFonts w:ascii="Calibri" w:hAnsi="Calibri" w:cs="Arial"/>
          <w:sz w:val="24"/>
          <w:szCs w:val="24"/>
        </w:rPr>
        <w:t xml:space="preserve">Do not reduce the wages of an operator during multi-skilling training.</w:t>
      </w:r>
    </w:p>
    <w:p>
      <w:pPr>
        <w:pStyle w:val="ListeParagraf"/>
        <w:numPr>
          <w:ilvl w:val="0"/>
          <w:numId w:val="1"/>
        </w:numPr>
        <w:spacing w:after="60"/>
        <w:jc w:val="both"/>
      </w:pPr>
      <w:r>
        <w:rPr>
          <w:rFonts w:ascii="Calibri" w:hAnsi="Calibri" w:cs="Arial"/>
          <w:sz w:val="24"/>
          <w:szCs w:val="24"/>
        </w:rPr>
        <w:t xml:space="preserve">Do not assign an operator alone to a critical operation below level 3.</w:t>
      </w:r>
    </w:p>
    <w:p>
      <w:pPr>
        <w:pStyle w:val="ListeParagraf"/>
        <w:numPr>
          <w:ilvl w:val="0"/>
          <w:numId w:val="1"/>
        </w:numPr>
        <w:spacing w:after="60"/>
        <w:jc w:val="both"/>
      </w:pPr>
      <w:r>
        <w:rPr>
          <w:rFonts w:ascii="Calibri" w:hAnsi="Calibri" w:cs="Arial"/>
          <w:sz w:val="24"/>
          <w:szCs w:val="24"/>
        </w:rPr>
        <w:t xml:space="preserve">Do not move operators between operations as a disciplinary measure.</w:t>
      </w:r>
    </w:p>
    <w:p>
      <w:pPr>
        <w:pStyle w:val="ListeParagraf"/>
        <w:numPr>
          <w:ilvl w:val="0"/>
          <w:numId w:val="1"/>
        </w:numPr>
        <w:spacing w:after="60"/>
        <w:jc w:val="both"/>
      </w:pPr>
      <w:r>
        <w:rPr>
          <w:rFonts w:ascii="Calibri" w:hAnsi="Calibri" w:cs="Arial"/>
          <w:sz w:val="24"/>
          <w:szCs w:val="24"/>
        </w:rPr>
        <w:t xml:space="preserve">Update the skill matrix at least every quarter and whenever an operator changes skill level, joins or leaves.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USE OF THE SKILL MATRIX</w:t>
      </w:r>
    </w:p>
    <w:p>
      <w:pPr>
        <w:pStyle w:val="ListeParagraf"/>
        <w:spacing w:after="80"/>
        <w:ind w:left="709" w:right="0"/>
        <w:jc w:val="both"/>
      </w:pPr>
      <w:r>
        <w:rPr>
          <w:rFonts w:ascii="Calibri" w:hAnsi="Calibri" w:cs="Arial"/>
          <w:sz w:val="24"/>
          <w:szCs w:val="24"/>
        </w:rPr>
        <w:t xml:space="preserve">4.1. Supervisors use the matrix for line balancing, absence cover and new style planning.</w:t>
      </w:r>
    </w:p>
    <w:p>
      <w:pPr>
        <w:pStyle w:val="ListeParagraf"/>
        <w:spacing w:after="80"/>
        <w:ind w:left="709" w:right="0"/>
        <w:jc w:val="both"/>
      </w:pPr>
      <w:r>
        <w:rPr>
          <w:rFonts w:ascii="Calibri" w:hAnsi="Calibri" w:cs="Arial"/>
          <w:sz w:val="24"/>
          <w:szCs w:val="24"/>
        </w:rPr>
        <w:t xml:space="preserve">4.2. Skill levels are considered in performance evaluation and in the annual training needs analysis.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PREPARING THE COMPETENCE MATRIX (TLM-EGT-01)</w:t>
      </w:r>
    </w:p>
    <w:p>
      <w:pPr>
        <w:pStyle w:val="ListeParagraf"/>
        <w:spacing w:after="80"/>
        <w:ind w:left="709" w:right="0"/>
        <w:jc w:val="both"/>
      </w:pPr>
      <w:r>
        <w:rPr>
          <w:rFonts w:ascii="Calibri" w:hAnsi="Calibri" w:cs="Arial"/>
          <w:sz w:val="24"/>
          <w:szCs w:val="24"/>
        </w:rPr>
        <w:t xml:space="preserve">5.1. For each position, HR and the department head define the required education, skills, experience, certificates and training (e.g. first aid, forklift, chemical handling), based on the job description and legal requirements.</w:t>
      </w:r>
    </w:p>
    <w:p>
      <w:pPr>
        <w:pStyle w:val="ListeParagraf"/>
        <w:spacing w:after="80"/>
        <w:ind w:left="709" w:right="0"/>
        <w:jc w:val="both"/>
      </w:pPr>
      <w:r>
        <w:rPr>
          <w:rFonts w:ascii="Calibri" w:hAnsi="Calibri" w:cs="Arial"/>
          <w:sz w:val="24"/>
          <w:szCs w:val="24"/>
        </w:rPr>
        <w:t xml:space="preserve">5.2. The required level for each position is entered in the Competence Matrix (FRM-EGT-01) and critical tasks are marked.</w:t>
      </w:r>
    </w:p>
    <w:p>
      <w:pPr>
        <w:pStyle w:val="ListeParagraf"/>
        <w:spacing w:after="80"/>
        <w:ind w:left="709" w:right="0"/>
        <w:jc w:val="both"/>
      </w:pPr>
      <w:r>
        <w:rPr>
          <w:rFonts w:ascii="Calibri" w:hAnsi="Calibri" w:cs="Arial"/>
          <w:sz w:val="24"/>
          <w:szCs w:val="24"/>
        </w:rPr>
        <w:t xml:space="preserve">5.3. The current competence of each employee is assessed against the requirement by documents, observation and test, and the gap is recorded.</w:t>
      </w:r>
    </w:p>
    <w:p>
      <w:pPr>
        <w:pStyle w:val="ListeParagraf"/>
        <w:spacing w:after="80"/>
        <w:ind w:left="709" w:right="0"/>
        <w:jc w:val="both"/>
      </w:pPr>
      <w:r>
        <w:rPr>
          <w:rFonts w:ascii="Calibri" w:hAnsi="Calibri" w:cs="Arial"/>
          <w:sz w:val="24"/>
          <w:szCs w:val="24"/>
        </w:rPr>
        <w:t xml:space="preserve">5.4. A gap below the required level is entered as a training need; for a critical task the employee works only under supervision until the gap is closed.</w:t>
      </w:r>
    </w:p>
    <w:p>
      <w:pPr>
        <w:pStyle w:val="ListeParagraf"/>
        <w:spacing w:after="80"/>
        <w:ind w:left="709" w:right="0"/>
        <w:jc w:val="both"/>
      </w:pPr>
      <w:r>
        <w:rPr>
          <w:rFonts w:ascii="Calibri" w:hAnsi="Calibri" w:cs="Arial"/>
          <w:sz w:val="24"/>
          <w:szCs w:val="24"/>
        </w:rPr>
        <w:t xml:space="preserve">5.5. The matrix is reviewed at least once every 12 months and whenever the organization, a machine, a process, a legal requirement or a customer requirement changes.</w:t>
      </w:r>
    </w:p>
    <w:p>
      <w:pPr>
        <w:pStyle w:val="ListeParagraf"/>
        <w:spacing w:after="80"/>
        <w:ind w:left="709" w:right="0"/>
        <w:jc w:val="both"/>
      </w:pPr>
      <w:r>
        <w:rPr>
          <w:rFonts w:ascii="Calibri" w:hAnsi="Calibri" w:cs="Arial"/>
          <w:sz w:val="24"/>
          <w:szCs w:val="24"/>
        </w:rPr>
        <w:t xml:space="preserve">5.6. Matrix inputs also include corrective action findings, audit findings, customer complaints and performance evaluation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LINKING TO THE TRAINING PLAN</w:t>
      </w:r>
    </w:p>
    <w:p>
      <w:pPr>
        <w:pStyle w:val="ListeParagraf"/>
        <w:spacing w:after="80"/>
        <w:ind w:left="709" w:right="0"/>
        <w:jc w:val="both"/>
      </w:pPr>
      <w:r>
        <w:rPr>
          <w:rFonts w:ascii="Calibri" w:hAnsi="Calibri" w:cs="Arial"/>
          <w:sz w:val="24"/>
          <w:szCs w:val="24"/>
        </w:rPr>
        <w:t xml:space="preserve">6.1. Training needs from the competence matrix and the skill matrices are consolidated by HR and prioritized; legal training (OHS, fire, first aid, chemicals) comes first.</w:t>
      </w:r>
    </w:p>
    <w:p>
      <w:pPr>
        <w:pStyle w:val="ListeParagraf"/>
        <w:spacing w:after="80"/>
        <w:ind w:left="709" w:right="0"/>
        <w:jc w:val="both"/>
      </w:pPr>
      <w:r>
        <w:rPr>
          <w:rFonts w:ascii="Calibri" w:hAnsi="Calibri" w:cs="Arial"/>
          <w:sz w:val="24"/>
          <w:szCs w:val="24"/>
        </w:rPr>
        <w:t xml:space="preserve">6.2. The training is planned in line with the Training Planning and Effectiveness Procedure and recorded on the Training Attendance Form (FRM-EGT-02).</w:t>
      </w:r>
    </w:p>
    <w:p>
      <w:pPr>
        <w:pStyle w:val="ListeParagraf"/>
        <w:spacing w:after="80"/>
        <w:ind w:left="709" w:right="0"/>
        <w:jc w:val="both"/>
      </w:pPr>
      <w:r>
        <w:rPr>
          <w:rFonts w:ascii="Calibri" w:hAnsi="Calibri" w:cs="Arial"/>
          <w:sz w:val="24"/>
          <w:szCs w:val="24"/>
        </w:rPr>
        <w:t xml:space="preserve">6.3. On-the-job training is given in the steps of showing, doing together and doing independently, with a competent coach.</w:t>
      </w:r>
    </w:p>
    <w:p>
      <w:pPr>
        <w:pStyle w:val="ListeParagraf"/>
        <w:spacing w:after="80"/>
        <w:ind w:left="709" w:right="0"/>
        <w:jc w:val="both"/>
      </w:pPr>
      <w:r>
        <w:rPr>
          <w:rFonts w:ascii="Calibri" w:hAnsi="Calibri" w:cs="Arial"/>
          <w:sz w:val="24"/>
          <w:szCs w:val="24"/>
        </w:rPr>
        <w:t xml:space="preserve">6.4. After the training, effectiveness is checked by a practical test or observation (pass mark 70% or as defined in the procedure) and the result is entered in the matrix.</w:t>
      </w:r>
    </w:p>
    <w:p>
      <w:pPr>
        <w:pStyle w:val="ListeParagraf"/>
        <w:spacing w:after="80"/>
        <w:ind w:left="709" w:right="0"/>
        <w:jc w:val="both"/>
      </w:pPr>
      <w:r>
        <w:rPr>
          <w:rFonts w:ascii="Calibri" w:hAnsi="Calibri" w:cs="Arial"/>
          <w:sz w:val="24"/>
          <w:szCs w:val="24"/>
        </w:rPr>
        <w:t xml:space="preserve">6.5. Independent work approval for a critical task is given in writing by the department head only after the competence is proven.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CONTROL POINTS AND ACCEPTANCE CRITERIA</w:t>
      </w:r>
    </w:p>
    <w:p>
      <w:pPr>
        <w:pStyle w:val="ListeParagraf"/>
        <w:numPr>
          <w:ilvl w:val="0"/>
          <w:numId w:val="1"/>
        </w:numPr>
        <w:spacing w:after="60"/>
        <w:jc w:val="both"/>
      </w:pPr>
      <w:r>
        <w:rPr>
          <w:rFonts w:ascii="Calibri" w:hAnsi="Calibri" w:cs="Arial"/>
          <w:sz w:val="24"/>
          <w:szCs w:val="24"/>
        </w:rPr>
        <w:t xml:space="preserve">Personnel working on a critical task without proven competence: 0 (monthly matrix check).</w:t>
      </w:r>
    </w:p>
    <w:p>
      <w:pPr>
        <w:pStyle w:val="ListeParagraf"/>
        <w:numPr>
          <w:ilvl w:val="0"/>
          <w:numId w:val="1"/>
        </w:numPr>
        <w:spacing w:after="60"/>
        <w:jc w:val="both"/>
      </w:pPr>
      <w:r>
        <w:rPr>
          <w:rFonts w:ascii="Calibri" w:hAnsi="Calibri" w:cs="Arial"/>
          <w:sz w:val="24"/>
          <w:szCs w:val="24"/>
        </w:rPr>
        <w:t xml:space="preserve">Critical operations with at least the minimum number of level-3 operators set by the Production Manager: 100%.</w:t>
      </w:r>
    </w:p>
    <w:p>
      <w:pPr>
        <w:pStyle w:val="ListeParagraf"/>
        <w:numPr>
          <w:ilvl w:val="0"/>
          <w:numId w:val="1"/>
        </w:numPr>
        <w:spacing w:after="60"/>
        <w:jc w:val="both"/>
      </w:pPr>
      <w:r>
        <w:rPr>
          <w:rFonts w:ascii="Calibri" w:hAnsi="Calibri" w:cs="Arial"/>
          <w:sz w:val="24"/>
          <w:szCs w:val="24"/>
        </w:rPr>
        <w:t xml:space="preserve">Competence matrix reviewed within the last 12 months; line skill matrices reviewed within the last 3 months.</w:t>
      </w:r>
    </w:p>
    <w:p>
      <w:pPr>
        <w:pStyle w:val="ListeParagraf"/>
        <w:numPr>
          <w:ilvl w:val="0"/>
          <w:numId w:val="1"/>
        </w:numPr>
        <w:spacing w:after="60"/>
        <w:jc w:val="both"/>
      </w:pPr>
      <w:r>
        <w:rPr>
          <w:rFonts w:ascii="Calibri" w:hAnsi="Calibri" w:cs="Arial"/>
          <w:sz w:val="24"/>
          <w:szCs w:val="24"/>
        </w:rPr>
        <w:t xml:space="preserve">Multi-skilling plan completion and coverage targets are defined by the Production Manager and company policy; values may be updated per customer requirement.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(CAPA)</w:t>
      </w:r>
    </w:p>
    <w:p>
      <w:pPr>
        <w:pStyle w:val="ListeParagraf"/>
        <w:spacing w:after="80"/>
        <w:ind w:left="709" w:right="0"/>
        <w:jc w:val="both"/>
      </w:pPr>
      <w:r>
        <w:rPr>
          <w:rFonts w:ascii="Calibri" w:hAnsi="Calibri" w:cs="Arial"/>
          <w:sz w:val="24"/>
          <w:szCs w:val="24"/>
        </w:rPr>
        <w:t xml:space="preserve">8.1. Nonconformities include an unqualified employee on a critical task, an out-of-date matrix, a multi-skilling plan not met, or a quality or safety incident caused by lack of skills.</w:t>
      </w:r>
    </w:p>
    <w:p>
      <w:pPr>
        <w:pStyle w:val="ListeParagraf"/>
        <w:spacing w:after="80"/>
        <w:ind w:left="709" w:right="0"/>
        <w:jc w:val="both"/>
      </w:pPr>
      <w:r>
        <w:rPr>
          <w:rFonts w:ascii="Calibri" w:hAnsi="Calibri" w:cs="Arial"/>
          <w:sz w:val="24"/>
          <w:szCs w:val="24"/>
        </w:rPr>
        <w:t xml:space="preserve">8.2. Immediate action: remove the employee from the critical task, assign a level-3 or level-4 operator, and segregate and check any affected products.</w:t>
      </w:r>
    </w:p>
    <w:p>
      <w:pPr>
        <w:pStyle w:val="ListeParagraf"/>
        <w:spacing w:after="80"/>
        <w:ind w:left="709" w:right="0"/>
        <w:jc w:val="both"/>
      </w:pPr>
      <w:r>
        <w:rPr>
          <w:rFonts w:ascii="Calibri" w:hAnsi="Calibri" w:cs="Arial"/>
          <w:sz w:val="24"/>
          <w:szCs w:val="24"/>
        </w:rPr>
        <w:t xml:space="preserve">8.3. A CAPA is opened according to the Corrective and Preventive Action procedures; the root cause (selection, training, matrix, workload) is analyzed and the training need is planned.</w:t>
      </w:r>
    </w:p>
    <w:p>
      <w:pPr>
        <w:pStyle w:val="ListeParagraf"/>
        <w:spacing w:after="80"/>
        <w:ind w:left="709" w:right="0"/>
        <w:jc w:val="both"/>
      </w:pPr>
      <w:r>
        <w:rPr>
          <w:rFonts w:ascii="Calibri" w:hAnsi="Calibri" w:cs="Arial"/>
          <w:sz w:val="24"/>
          <w:szCs w:val="24"/>
        </w:rPr>
        <w:t xml:space="preserve">8.4. The CAPA is closed only after the training is completed and the competence is proven by re-assessment.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EMS.EG.PRO.12.01. Training Planning and Effectiveness Procedure</w:t>
      </w:r>
    </w:p>
    <w:p>
      <w:pPr>
        <w:pStyle w:val="ListeParagraf"/>
        <w:numPr>
          <w:ilvl w:val="0"/>
          <w:numId w:val="1"/>
        </w:numPr>
        <w:spacing w:after="60"/>
        <w:jc w:val="both"/>
      </w:pPr>
      <w:r>
        <w:rPr>
          <w:rFonts w:ascii="Calibri" w:hAnsi="Calibri" w:cs="Arial"/>
          <w:sz w:val="24"/>
          <w:szCs w:val="24"/>
        </w:rPr>
        <w:t xml:space="preserve">EMS.EG.PRO.12.02. New Employee Orientation Procedure</w:t>
      </w:r>
    </w:p>
    <w:p>
      <w:pPr>
        <w:pStyle w:val="ListeParagraf"/>
        <w:numPr>
          <w:ilvl w:val="0"/>
          <w:numId w:val="1"/>
        </w:numPr>
        <w:spacing w:after="60"/>
        <w:jc w:val="both"/>
      </w:pPr>
      <w:r>
        <w:rPr>
          <w:rFonts w:ascii="Calibri" w:hAnsi="Calibri" w:cs="Arial"/>
          <w:sz w:val="24"/>
          <w:szCs w:val="24"/>
        </w:rPr>
        <w:t xml:space="preserve">EMS.İK.PRO.01.14. Performance Evaluation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PRS-EGT-01 Training and Competence Procedure; TLM-EGT-01 Competence matrix preparation instruction</w:t>
      </w:r>
    </w:p>
    <w:p>
      <w:pPr>
        <w:pStyle w:val="ListeParagraf"/>
        <w:numPr>
          <w:ilvl w:val="0"/>
          <w:numId w:val="1"/>
        </w:numPr>
        <w:spacing w:after="60"/>
        <w:jc w:val="both"/>
      </w:pPr>
      <w:r>
        <w:rPr>
          <w:rFonts w:ascii="Calibri" w:hAnsi="Calibri" w:cs="Arial"/>
          <w:sz w:val="24"/>
          <w:szCs w:val="24"/>
        </w:rPr>
        <w:t xml:space="preserve">FRM-EGT-01 Competence Matrix; FRM-EGT-02 Training Attendance Form</w:t>
      </w:r>
    </w:p>
    <w:p>
      <w:pPr>
        <w:pStyle w:val="ListeParagraf"/>
        <w:numPr>
          <w:ilvl w:val="0"/>
          <w:numId w:val="1"/>
        </w:numPr>
        <w:spacing w:after="60"/>
        <w:jc w:val="both"/>
      </w:pPr>
      <w:r>
        <w:rPr>
          <w:rFonts w:ascii="Calibri" w:hAnsi="Calibri" w:cs="Arial"/>
          <w:sz w:val="24"/>
          <w:szCs w:val="24"/>
        </w:rPr>
        <w:t xml:space="preserve">Line Skill Matrices, Operator Training Records and Efficiency Measurement Sheets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Production Manager monitors the multi-skilling rate and the coverage of critical operations every quarter, and HR reports the competence matrix currency, training plan completion and number of unqualified personnel on critical tasks to management review. The results are used in the training plan.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إعداد مصفوفات الكفاءة والمهارات وتحديثها واستخدامها في شركة إيروغلو للتريكو (EMS)، وكيفية تدريب المشغلين على عمليات إضافية، وذلك لضمان كفاءة كل موظف في عمله وتحقيق توازن خطوط الإنتاج وتغطية الغيابات وإتاحة فرص التطوير للموظفين.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مشغلي الإنتاج في التريكو والقص والخياطة والطباعة والتطريز والكي والتعبئة، وعلى مراقبي الجودة ومغذّي الخطوط، وعلى وظائف الأقسام الداعمة التي يؤثر عملها في الجودة أو الصحة والسلامة المهنية أو الامتثال الاجتماعي أو مطابقة المنتج. وتشمل مصفوفة الكفاءة (TLM-EGT-01، FRM-EGT-01) ومصفوفات مهارات الخطوط والتدريب على تعدد المهارات.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يعتمد مصفوفات المهارات ويحدد أهداف تعدد المهارات لكل خط وقسم.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يحتفظ بمصفوفة الكفاءة لجميع الوظائف ويربطها بخطة التدريب السنوية ويحفظ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الخطوط / رؤساء الأقسام:</w:t>
      </w:r>
      <w:r>
        <w:rPr>
          <w:rFonts w:ascii="Calibri" w:hAnsi="Calibri" w:cs="Arial"/>
          <w:rtl/>
          <w:sz w:val="24"/>
          <w:szCs w:val="24"/>
        </w:rPr>
        <w:t xml:space="preserve"> يقيّمون مهارات المشغلين، ويحدّثون مصفوفة مهارات الخط باستمرار، ويختارون المشغلين لتعدد المهارات، ويمنحون الموافقة على العمل المستقل في المهام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المدربون / الهندسة الصناعية:</w:t>
      </w:r>
      <w:r>
        <w:rPr>
          <w:rFonts w:ascii="Calibri" w:hAnsi="Calibri" w:cs="Arial"/>
          <w:rtl/>
          <w:sz w:val="24"/>
          <w:szCs w:val="24"/>
        </w:rPr>
        <w:t xml:space="preserve"> يدربون المشغلين على العمليات الجديدة ويقيسون كفاءتهم مقارنة بالوقت القياسي للعملية.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حداثة مصفوفة الكفاءة ويقترح إبعاد الأفراد غير المؤهلين عن المهام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 والتدريب:</w:t>
      </w:r>
      <w:r>
        <w:rPr>
          <w:rFonts w:ascii="Calibri" w:hAnsi="Calibri" w:cs="Arial"/>
          <w:rtl/>
          <w:sz w:val="24"/>
          <w:szCs w:val="24"/>
        </w:rPr>
        <w:t xml:space="preserve"> تحتفظ بسجلات التدريب وتربط مستويات المهارة بخطة التدريب وتقييم الأداء.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مصفوفة الكفاءة:</w:t>
      </w:r>
      <w:r>
        <w:rPr>
          <w:rFonts w:ascii="Calibri" w:hAnsi="Calibri" w:cs="Arial"/>
          <w:rtl/>
          <w:sz w:val="24"/>
          <w:szCs w:val="24"/>
        </w:rPr>
        <w:t xml:space="preserve"> جدول يبين التعليم والمهارة والخبرة والشهادة المطلوبة لكل وظيفة، والكفاءة الحالية لكل موظف مقارنة بها (FRM-EGT-01).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مصفوفة المهارات:</w:t>
      </w:r>
      <w:r>
        <w:rPr>
          <w:rFonts w:ascii="Calibri" w:hAnsi="Calibri" w:cs="Arial"/>
          <w:rtl/>
          <w:sz w:val="24"/>
          <w:szCs w:val="24"/>
        </w:rPr>
        <w:t xml:space="preserve"> جدول يبين كل مشغل والعمليات التي يستطيع أداءها مع مستوى المهارة لكل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مستوى المهارة:</w:t>
      </w:r>
      <w:r>
        <w:rPr>
          <w:rFonts w:ascii="Calibri" w:hAnsi="Calibri" w:cs="Arial"/>
          <w:rtl/>
          <w:sz w:val="24"/>
          <w:szCs w:val="24"/>
        </w:rPr>
        <w:t xml:space="preserve"> 1 = تحت التدريب؛ 2 = يعمل تحت الإشراف؛ 3 = مستقل ويحقق الجودة والكفاءة المستهدفة؛ 4 = خبير ويستطيع تدريب الآخرين.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تعدد المهارات:</w:t>
      </w:r>
      <w:r>
        <w:rPr>
          <w:rFonts w:ascii="Calibri" w:hAnsi="Calibri" w:cs="Arial"/>
          <w:rtl/>
          <w:sz w:val="24"/>
          <w:szCs w:val="24"/>
        </w:rPr>
        <w:t xml:space="preserve"> تدريب المشغل على أداء عمليات أو آلات إضافية بمستوى 3 أو أعلى.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المهمة الحرجة:</w:t>
      </w:r>
      <w:r>
        <w:rPr>
          <w:rFonts w:ascii="Calibri" w:hAnsi="Calibri" w:cs="Arial"/>
          <w:rtl/>
          <w:sz w:val="24"/>
          <w:szCs w:val="24"/>
        </w:rPr>
        <w:t xml:space="preserve"> مهمة يؤثر نقص الكفاءة فيها مباشرة في سلامة المنتج أو مطابقته أو الصحة والسلامة المهنية أو البيئة (مثل كاشف المعادن، والفحص النهائي، والتعامل مع المواد الكيميائية، ومراقبة الإبر).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فجوة الكفاءة:</w:t>
      </w:r>
      <w:r>
        <w:rPr>
          <w:rFonts w:ascii="Calibri" w:hAnsi="Calibri" w:cs="Arial"/>
          <w:rtl/>
          <w:sz w:val="24"/>
          <w:szCs w:val="24"/>
        </w:rPr>
        <w:t xml:space="preserve"> الفرق بين مستوى المهارة المطلوب والمستوى الحالي.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الاحتياجات التدريبية (TNA):</w:t>
      </w:r>
      <w:r>
        <w:rPr>
          <w:rFonts w:ascii="Calibri" w:hAnsi="Calibri" w:cs="Arial"/>
          <w:rtl/>
          <w:sz w:val="24"/>
          <w:szCs w:val="24"/>
        </w:rPr>
        <w:t xml:space="preserve"> تحديد فجوات الكفاءة التي يجب سدها بالتدريب.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إعداد مصفوفة المهارات</w:t>
      </w:r>
    </w:p>
    <w:p>
      <w:pPr>
        <w:pStyle w:val="ListeParagraf"/>
        <w:bidi/>
        <w:spacing w:after="80"/>
        <w:ind w:left="0" w:right="709"/>
        <w:jc w:val="both"/>
      </w:pPr>
      <w:r>
        <w:rPr>
          <w:rFonts w:ascii="Calibri" w:hAnsi="Calibri" w:cs="Arial"/>
          <w:rtl/>
          <w:sz w:val="24"/>
          <w:szCs w:val="24"/>
        </w:rPr>
        <w:t xml:space="preserve">1.1. أدرج جميع عمليات وآلات الخط أو القسم (مثل الأوفرلوك، والفلاتلوك، والكافرستيتش، والدرزة المستقيمة، والعراوي، والقص، والفرد).</w:t>
      </w:r>
    </w:p>
    <w:p>
      <w:pPr>
        <w:pStyle w:val="ListeParagraf"/>
        <w:bidi/>
        <w:spacing w:after="80"/>
        <w:ind w:left="0" w:right="709"/>
        <w:jc w:val="both"/>
      </w:pPr>
      <w:r>
        <w:rPr>
          <w:rFonts w:ascii="Calibri" w:hAnsi="Calibri" w:cs="Arial"/>
          <w:rtl/>
          <w:sz w:val="24"/>
          <w:szCs w:val="24"/>
        </w:rPr>
        <w:t xml:space="preserve">1.2. قيّم كل مشغل بالملاحظة وفحص جودة عمله وقياس كفاءته، وأدخل مستوى المهارة.</w:t>
      </w:r>
    </w:p>
    <w:p>
      <w:pPr>
        <w:pStyle w:val="ListeParagraf"/>
        <w:bidi/>
        <w:spacing w:after="80"/>
        <w:ind w:left="0" w:right="709"/>
        <w:jc w:val="both"/>
      </w:pPr>
      <w:r>
        <w:rPr>
          <w:rFonts w:ascii="Calibri" w:hAnsi="Calibri" w:cs="Arial"/>
          <w:rtl/>
          <w:sz w:val="24"/>
          <w:szCs w:val="24"/>
        </w:rPr>
        <w:t xml:space="preserve">1.3. اعرض مصفوفة المهارات على لوحة الخط وأرسل نسخة إلى الموارد البشرية والتدريب.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تعدد المهارات</w:t>
      </w:r>
    </w:p>
    <w:p>
      <w:pPr>
        <w:pStyle w:val="ListeParagraf"/>
        <w:bidi/>
        <w:spacing w:after="80"/>
        <w:ind w:left="0" w:right="709"/>
        <w:jc w:val="both"/>
      </w:pPr>
      <w:r>
        <w:rPr>
          <w:rFonts w:ascii="Calibri" w:hAnsi="Calibri" w:cs="Arial"/>
          <w:rtl/>
          <w:sz w:val="24"/>
          <w:szCs w:val="24"/>
        </w:rPr>
        <w:t xml:space="preserve">2.1. حدد العمليات الحرجة التي يغطيها عدد من المشغلين بمستوى 3 أقل من العدد الذي يحدده مدير الإنتاج.</w:t>
      </w:r>
    </w:p>
    <w:p>
      <w:pPr>
        <w:pStyle w:val="ListeParagraf"/>
        <w:bidi/>
        <w:spacing w:after="80"/>
        <w:ind w:left="0" w:right="709"/>
        <w:jc w:val="both"/>
      </w:pPr>
      <w:r>
        <w:rPr>
          <w:rFonts w:ascii="Calibri" w:hAnsi="Calibri" w:cs="Arial"/>
          <w:rtl/>
          <w:sz w:val="24"/>
          <w:szCs w:val="24"/>
        </w:rPr>
        <w:t xml:space="preserve">2.2. اختر المشغلين بإنصاف بناءً على الرغبة والأداء والانتظام في الحضور، واتفق مع كل مشغل على خطة تدريب.</w:t>
      </w:r>
    </w:p>
    <w:p>
      <w:pPr>
        <w:pStyle w:val="ListeParagraf"/>
        <w:bidi/>
        <w:spacing w:after="80"/>
        <w:ind w:left="0" w:right="709"/>
        <w:jc w:val="both"/>
      </w:pPr>
      <w:r>
        <w:rPr>
          <w:rFonts w:ascii="Calibri" w:hAnsi="Calibri" w:cs="Arial"/>
          <w:rtl/>
          <w:sz w:val="24"/>
          <w:szCs w:val="24"/>
        </w:rPr>
        <w:t xml:space="preserve">2.3. درّب المشغل على العملية الجديدة مع مدرب أو مشغل بمستوى 4، أولًا على قطع تدريبية ثم على الإنتاج.</w:t>
      </w:r>
    </w:p>
    <w:p>
      <w:pPr>
        <w:pStyle w:val="ListeParagraf"/>
        <w:bidi/>
        <w:spacing w:after="80"/>
        <w:ind w:left="0" w:right="709"/>
        <w:jc w:val="both"/>
      </w:pPr>
      <w:r>
        <w:rPr>
          <w:rFonts w:ascii="Calibri" w:hAnsi="Calibri" w:cs="Arial"/>
          <w:rtl/>
          <w:sz w:val="24"/>
          <w:szCs w:val="24"/>
        </w:rPr>
        <w:t xml:space="preserve">2.4. أعد تقييم المشغل بعد التدريب، ولا تحدّث مستوى المهارة إلا عند تحقيق أهداف الجودة والكفاءة.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القواعد</w:t>
      </w:r>
    </w:p>
    <w:p>
      <w:pPr>
        <w:pStyle w:val="ListeParagraf"/>
        <w:numPr>
          <w:ilvl w:val="0"/>
          <w:numId w:val="1"/>
        </w:numPr>
        <w:bidi/>
        <w:spacing w:after="60"/>
        <w:jc w:val="both"/>
      </w:pPr>
      <w:r>
        <w:rPr>
          <w:rFonts w:ascii="Calibri" w:hAnsi="Calibri" w:cs="Arial"/>
          <w:rtl/>
          <w:sz w:val="24"/>
          <w:szCs w:val="24"/>
        </w:rPr>
        <w:t xml:space="preserve">لا تخفّض أجر المشغل أثناء التدريب على تعدد المهارات.</w:t>
      </w:r>
    </w:p>
    <w:p>
      <w:pPr>
        <w:pStyle w:val="ListeParagraf"/>
        <w:numPr>
          <w:ilvl w:val="0"/>
          <w:numId w:val="1"/>
        </w:numPr>
        <w:bidi/>
        <w:spacing w:after="60"/>
        <w:jc w:val="both"/>
      </w:pPr>
      <w:r>
        <w:rPr>
          <w:rFonts w:ascii="Calibri" w:hAnsi="Calibri" w:cs="Arial"/>
          <w:rtl/>
          <w:sz w:val="24"/>
          <w:szCs w:val="24"/>
        </w:rPr>
        <w:t xml:space="preserve">لا تكلّف مشغلًا بمستوى أقل من 3 بمفرده بعملية حرجة.</w:t>
      </w:r>
    </w:p>
    <w:p>
      <w:pPr>
        <w:pStyle w:val="ListeParagraf"/>
        <w:numPr>
          <w:ilvl w:val="0"/>
          <w:numId w:val="1"/>
        </w:numPr>
        <w:bidi/>
        <w:spacing w:after="60"/>
        <w:jc w:val="both"/>
      </w:pPr>
      <w:r>
        <w:rPr>
          <w:rFonts w:ascii="Calibri" w:hAnsi="Calibri" w:cs="Arial"/>
          <w:rtl/>
          <w:sz w:val="24"/>
          <w:szCs w:val="24"/>
        </w:rPr>
        <w:t xml:space="preserve">لا تنقل المشغلين بين العمليات كإجراء تأديبي.</w:t>
      </w:r>
    </w:p>
    <w:p>
      <w:pPr>
        <w:pStyle w:val="ListeParagraf"/>
        <w:numPr>
          <w:ilvl w:val="0"/>
          <w:numId w:val="1"/>
        </w:numPr>
        <w:bidi/>
        <w:spacing w:after="60"/>
        <w:jc w:val="both"/>
      </w:pPr>
      <w:r>
        <w:rPr>
          <w:rFonts w:ascii="Calibri" w:hAnsi="Calibri" w:cs="Arial"/>
          <w:rtl/>
          <w:sz w:val="24"/>
          <w:szCs w:val="24"/>
        </w:rPr>
        <w:t xml:space="preserve">حدّث مصفوفة المهارات كل ربع سنة على الأقل، وكلما تغير مستوى مهارة المشغل أو التحق مشغل أو غادر.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استخدام مصفوفة المهارات</w:t>
      </w:r>
    </w:p>
    <w:p>
      <w:pPr>
        <w:pStyle w:val="ListeParagraf"/>
        <w:bidi/>
        <w:spacing w:after="80"/>
        <w:ind w:left="0" w:right="709"/>
        <w:jc w:val="both"/>
      </w:pPr>
      <w:r>
        <w:rPr>
          <w:rFonts w:ascii="Calibri" w:hAnsi="Calibri" w:cs="Arial"/>
          <w:rtl/>
          <w:sz w:val="24"/>
          <w:szCs w:val="24"/>
        </w:rPr>
        <w:t xml:space="preserve">4.1. يستخدم المشرفون المصفوفة لموازنة الخط وتغطية الغيابات وتخطيط الموديلات الجديدة.</w:t>
      </w:r>
    </w:p>
    <w:p>
      <w:pPr>
        <w:pStyle w:val="ListeParagraf"/>
        <w:bidi/>
        <w:spacing w:after="80"/>
        <w:ind w:left="0" w:right="709"/>
        <w:jc w:val="both"/>
      </w:pPr>
      <w:r>
        <w:rPr>
          <w:rFonts w:ascii="Calibri" w:hAnsi="Calibri" w:cs="Arial"/>
          <w:rtl/>
          <w:sz w:val="24"/>
          <w:szCs w:val="24"/>
        </w:rPr>
        <w:t xml:space="preserve">4.2. تُراعى مستويات المهارة في تقييم الأداء وفي التحليل السنوي للاحتياجات التدريبية.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إعداد مصفوفة الكفاءة (TLM-EGT-01)</w:t>
      </w:r>
    </w:p>
    <w:p>
      <w:pPr>
        <w:pStyle w:val="ListeParagraf"/>
        <w:bidi/>
        <w:spacing w:after="80"/>
        <w:ind w:left="0" w:right="709"/>
        <w:jc w:val="both"/>
      </w:pPr>
      <w:r>
        <w:rPr>
          <w:rFonts w:ascii="Calibri" w:hAnsi="Calibri" w:cs="Arial"/>
          <w:rtl/>
          <w:sz w:val="24"/>
          <w:szCs w:val="24"/>
        </w:rPr>
        <w:t xml:space="preserve">5.1. تحدد الموارد البشرية ورئيس القسم لكل وظيفة التعليم والمهارات والخبرة والشهادات والتدريب المطلوبة (مثل الإسعافات الأولية، والرافعة الشوكية، والتعامل مع المواد الكيميائية)، استنادًا إلى الوصف الوظيفي والمتطلبات القانونية.</w:t>
      </w:r>
    </w:p>
    <w:p>
      <w:pPr>
        <w:pStyle w:val="ListeParagraf"/>
        <w:bidi/>
        <w:spacing w:after="80"/>
        <w:ind w:left="0" w:right="709"/>
        <w:jc w:val="both"/>
      </w:pPr>
      <w:r>
        <w:rPr>
          <w:rFonts w:ascii="Calibri" w:hAnsi="Calibri" w:cs="Arial"/>
          <w:rtl/>
          <w:sz w:val="24"/>
          <w:szCs w:val="24"/>
        </w:rPr>
        <w:t xml:space="preserve">5.2. يُدخل المستوى المطلوب لكل وظيفة في مصفوفة الكفاءة (FRM-EGT-01) وتُحدد المهام الحرجة.</w:t>
      </w:r>
    </w:p>
    <w:p>
      <w:pPr>
        <w:pStyle w:val="ListeParagraf"/>
        <w:bidi/>
        <w:spacing w:after="80"/>
        <w:ind w:left="0" w:right="709"/>
        <w:jc w:val="both"/>
      </w:pPr>
      <w:r>
        <w:rPr>
          <w:rFonts w:ascii="Calibri" w:hAnsi="Calibri" w:cs="Arial"/>
          <w:rtl/>
          <w:sz w:val="24"/>
          <w:szCs w:val="24"/>
        </w:rPr>
        <w:t xml:space="preserve">5.3. تُقيَّم الكفاءة الحالية لكل موظف مقارنة بالمطلوب بالوثائق والملاحظة والاختبار، وتُسجل الفجوة.</w:t>
      </w:r>
    </w:p>
    <w:p>
      <w:pPr>
        <w:pStyle w:val="ListeParagraf"/>
        <w:bidi/>
        <w:spacing w:after="80"/>
        <w:ind w:left="0" w:right="709"/>
        <w:jc w:val="both"/>
      </w:pPr>
      <w:r>
        <w:rPr>
          <w:rFonts w:ascii="Calibri" w:hAnsi="Calibri" w:cs="Arial"/>
          <w:rtl/>
          <w:sz w:val="24"/>
          <w:szCs w:val="24"/>
        </w:rPr>
        <w:t xml:space="preserve">5.4. تُسجل الفجوة التي تقل عن المستوى المطلوب كاحتياج تدريبي، وفي المهمة الحرجة يعمل الموظف تحت الإشراف فقط إلى أن تُسد الفجوة.</w:t>
      </w:r>
    </w:p>
    <w:p>
      <w:pPr>
        <w:pStyle w:val="ListeParagraf"/>
        <w:bidi/>
        <w:spacing w:after="80"/>
        <w:ind w:left="0" w:right="709"/>
        <w:jc w:val="both"/>
      </w:pPr>
      <w:r>
        <w:rPr>
          <w:rFonts w:ascii="Calibri" w:hAnsi="Calibri" w:cs="Arial"/>
          <w:rtl/>
          <w:sz w:val="24"/>
          <w:szCs w:val="24"/>
        </w:rPr>
        <w:t xml:space="preserve">5.5. تُراجع المصفوفة مرة كل 12 شهرًا على الأقل، وكلما تغير الهيكل التنظيمي أو الآلة أو العملية أو المتطلب القانوني أو متطلب العميل.</w:t>
      </w:r>
    </w:p>
    <w:p>
      <w:pPr>
        <w:pStyle w:val="ListeParagraf"/>
        <w:bidi/>
        <w:spacing w:after="80"/>
        <w:ind w:left="0" w:right="709"/>
        <w:jc w:val="both"/>
      </w:pPr>
      <w:r>
        <w:rPr>
          <w:rFonts w:ascii="Calibri" w:hAnsi="Calibri" w:cs="Arial"/>
          <w:rtl/>
          <w:sz w:val="24"/>
          <w:szCs w:val="24"/>
        </w:rPr>
        <w:t xml:space="preserve">5.6. تشمل مدخلات المصفوفة أيضًا نتائج الإجراءات التصحيحية ونتائج التدقيق وشكاوى العملاء ونتائج تقييم الأداء.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الربط بخطة التدريب</w:t>
      </w:r>
    </w:p>
    <w:p>
      <w:pPr>
        <w:pStyle w:val="ListeParagraf"/>
        <w:bidi/>
        <w:spacing w:after="80"/>
        <w:ind w:left="0" w:right="709"/>
        <w:jc w:val="both"/>
      </w:pPr>
      <w:r>
        <w:rPr>
          <w:rFonts w:ascii="Calibri" w:hAnsi="Calibri" w:cs="Arial"/>
          <w:rtl/>
          <w:sz w:val="24"/>
          <w:szCs w:val="24"/>
        </w:rPr>
        <w:t xml:space="preserve">6.1. تجمع الموارد البشرية الاحتياجات التدريبية من مصفوفة الكفاءة ومصفوفات المهارات وترتبها حسب الأولوية، وتأتي التدريبات القانونية (الصحة والسلامة المهنية، والحريق، والإسعافات الأولية، والمواد الكيميائية) في المقدمة.</w:t>
      </w:r>
    </w:p>
    <w:p>
      <w:pPr>
        <w:pStyle w:val="ListeParagraf"/>
        <w:bidi/>
        <w:spacing w:after="80"/>
        <w:ind w:left="0" w:right="709"/>
        <w:jc w:val="both"/>
      </w:pPr>
      <w:r>
        <w:rPr>
          <w:rFonts w:ascii="Calibri" w:hAnsi="Calibri" w:cs="Arial"/>
          <w:rtl/>
          <w:sz w:val="24"/>
          <w:szCs w:val="24"/>
        </w:rPr>
        <w:t xml:space="preserve">6.2. يُخطط للتدريب وفق إجراء تخطيط التدريب وقياس فعاليته ويُسجل في استمارة المشاركة في التدريب (FRM-EGT-02).</w:t>
      </w:r>
    </w:p>
    <w:p>
      <w:pPr>
        <w:pStyle w:val="ListeParagraf"/>
        <w:bidi/>
        <w:spacing w:after="80"/>
        <w:ind w:left="0" w:right="709"/>
        <w:jc w:val="both"/>
      </w:pPr>
      <w:r>
        <w:rPr>
          <w:rFonts w:ascii="Calibri" w:hAnsi="Calibri" w:cs="Arial"/>
          <w:rtl/>
          <w:sz w:val="24"/>
          <w:szCs w:val="24"/>
        </w:rPr>
        <w:t xml:space="preserve">6.3. يُعطى التدريب أثناء العمل على مراحل العرض ثم العمل المشترك ثم العمل المستقل مع مدرب كفء.</w:t>
      </w:r>
    </w:p>
    <w:p>
      <w:pPr>
        <w:pStyle w:val="ListeParagraf"/>
        <w:bidi/>
        <w:spacing w:after="80"/>
        <w:ind w:left="0" w:right="709"/>
        <w:jc w:val="both"/>
      </w:pPr>
      <w:r>
        <w:rPr>
          <w:rFonts w:ascii="Calibri" w:hAnsi="Calibri" w:cs="Arial"/>
          <w:rtl/>
          <w:sz w:val="24"/>
          <w:szCs w:val="24"/>
        </w:rPr>
        <w:t xml:space="preserve">6.4. بعد التدريب تُفحص الفعالية باختبار عملي أو بالملاحظة (درجة النجاح 70% أو ما يحدده الإجراء) وتُدخل النتيجة في المصفوفة.</w:t>
      </w:r>
    </w:p>
    <w:p>
      <w:pPr>
        <w:pStyle w:val="ListeParagraf"/>
        <w:bidi/>
        <w:spacing w:after="80"/>
        <w:ind w:left="0" w:right="709"/>
        <w:jc w:val="both"/>
      </w:pPr>
      <w:r>
        <w:rPr>
          <w:rFonts w:ascii="Calibri" w:hAnsi="Calibri" w:cs="Arial"/>
          <w:rtl/>
          <w:sz w:val="24"/>
          <w:szCs w:val="24"/>
        </w:rPr>
        <w:t xml:space="preserve">6.5. يمنح رئيس القسم كتابةً الموافقة على العمل المستقل في المهمة الحرجة بعد إثبات الكفاءة فقط.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numPr>
          <w:ilvl w:val="0"/>
          <w:numId w:val="1"/>
        </w:numPr>
        <w:bidi/>
        <w:spacing w:after="60"/>
        <w:jc w:val="both"/>
      </w:pPr>
      <w:r>
        <w:rPr>
          <w:rFonts w:ascii="Calibri" w:hAnsi="Calibri" w:cs="Arial"/>
          <w:rtl/>
          <w:sz w:val="24"/>
          <w:szCs w:val="24"/>
        </w:rPr>
        <w:t xml:space="preserve">الأفراد الذين يعملون في مهمة حرجة دون كفاءة مثبتة: 0 (فحص شهري للمصفوفة).</w:t>
      </w:r>
    </w:p>
    <w:p>
      <w:pPr>
        <w:pStyle w:val="ListeParagraf"/>
        <w:numPr>
          <w:ilvl w:val="0"/>
          <w:numId w:val="1"/>
        </w:numPr>
        <w:bidi/>
        <w:spacing w:after="60"/>
        <w:jc w:val="both"/>
      </w:pPr>
      <w:r>
        <w:rPr>
          <w:rFonts w:ascii="Calibri" w:hAnsi="Calibri" w:cs="Arial"/>
          <w:rtl/>
          <w:sz w:val="24"/>
          <w:szCs w:val="24"/>
        </w:rPr>
        <w:t xml:space="preserve">العمليات الحرجة التي يغطيها الحد الأدنى من المشغلين بمستوى 3 الذي يحدده مدير الإنتاج: 100%.</w:t>
      </w:r>
    </w:p>
    <w:p>
      <w:pPr>
        <w:pStyle w:val="ListeParagraf"/>
        <w:numPr>
          <w:ilvl w:val="0"/>
          <w:numId w:val="1"/>
        </w:numPr>
        <w:bidi/>
        <w:spacing w:after="60"/>
        <w:jc w:val="both"/>
      </w:pPr>
      <w:r>
        <w:rPr>
          <w:rFonts w:ascii="Calibri" w:hAnsi="Calibri" w:cs="Arial"/>
          <w:rtl/>
          <w:sz w:val="24"/>
          <w:szCs w:val="24"/>
        </w:rPr>
        <w:t xml:space="preserve">مراجعة مصفوفة الكفاءة خلال آخر 12 شهرًا، ومراجعة مصفوفات مهارات الخطوط خلال آخر 3 أشهر.</w:t>
      </w:r>
    </w:p>
    <w:p>
      <w:pPr>
        <w:pStyle w:val="ListeParagraf"/>
        <w:numPr>
          <w:ilvl w:val="0"/>
          <w:numId w:val="1"/>
        </w:numPr>
        <w:bidi/>
        <w:spacing w:after="60"/>
        <w:jc w:val="both"/>
      </w:pPr>
      <w:r>
        <w:rPr>
          <w:rFonts w:ascii="Calibri" w:hAnsi="Calibri" w:cs="Arial"/>
          <w:rtl/>
          <w:sz w:val="24"/>
          <w:szCs w:val="24"/>
        </w:rPr>
        <w:t xml:space="preserve">يحدد مدير الإنتاج وسياسة الشركة أهداف تنفيذ خطة تعدد المهارات والتغطية، ويمكن تحديث القيم وفق متطلبات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(الإجراء التصحيحي والوقائي)</w:t>
      </w:r>
    </w:p>
    <w:p>
      <w:pPr>
        <w:pStyle w:val="ListeParagraf"/>
        <w:bidi/>
        <w:spacing w:after="80"/>
        <w:ind w:left="0" w:right="709"/>
        <w:jc w:val="both"/>
      </w:pPr>
      <w:r>
        <w:rPr>
          <w:rFonts w:ascii="Calibri" w:hAnsi="Calibri" w:cs="Arial"/>
          <w:rtl/>
          <w:sz w:val="24"/>
          <w:szCs w:val="24"/>
        </w:rPr>
        <w:t xml:space="preserve">8.1. تشمل حالات عدم المطابقة وجود موظف غير مؤهل في مهمة حرجة، أو مصفوفة غير محدثة، أو عدم تنفيذ خطة تعدد المهارات، أو حادث جودة أو سلامة سببه نقص المهارة.</w:t>
      </w:r>
    </w:p>
    <w:p>
      <w:pPr>
        <w:pStyle w:val="ListeParagraf"/>
        <w:bidi/>
        <w:spacing w:after="80"/>
        <w:ind w:left="0" w:right="709"/>
        <w:jc w:val="both"/>
      </w:pPr>
      <w:r>
        <w:rPr>
          <w:rFonts w:ascii="Calibri" w:hAnsi="Calibri" w:cs="Arial"/>
          <w:rtl/>
          <w:sz w:val="24"/>
          <w:szCs w:val="24"/>
        </w:rPr>
        <w:t xml:space="preserve">8.2. الإجراء الفوري: إبعاد الموظف عن المهمة الحرجة وتكليف مشغل بمستوى 3 أو 4، وعزل المنتجات المتأثرة وفحصها.</w:t>
      </w:r>
    </w:p>
    <w:p>
      <w:pPr>
        <w:pStyle w:val="ListeParagraf"/>
        <w:bidi/>
        <w:spacing w:after="80"/>
        <w:ind w:left="0" w:right="709"/>
        <w:jc w:val="both"/>
      </w:pPr>
      <w:r>
        <w:rPr>
          <w:rFonts w:ascii="Calibri" w:hAnsi="Calibri" w:cs="Arial"/>
          <w:rtl/>
          <w:sz w:val="24"/>
          <w:szCs w:val="24"/>
        </w:rPr>
        <w:t xml:space="preserve">8.3. يُفتح إجراء تصحيحي ووقائي وفق إجراءات الإجراءات التصحيحية والوقائية، ويُحلل السبب الجذري (الاختيار، التدريب، المصفوفة، عبء العمل) ويُخطط للاحتياج التدريبي.</w:t>
      </w:r>
    </w:p>
    <w:p>
      <w:pPr>
        <w:pStyle w:val="ListeParagraf"/>
        <w:bidi/>
        <w:spacing w:after="80"/>
        <w:ind w:left="0" w:right="709"/>
        <w:jc w:val="both"/>
      </w:pPr>
      <w:r>
        <w:rPr>
          <w:rFonts w:ascii="Calibri" w:hAnsi="Calibri" w:cs="Arial"/>
          <w:rtl/>
          <w:sz w:val="24"/>
          <w:szCs w:val="24"/>
        </w:rPr>
        <w:t xml:space="preserve">8.4. لا يُغلق الإجراء التصحيحي والوقائي إلا بعد استكمال التدريب وإثبات الكفاءة بإعادة التقييم.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EMS.EG.PRO.12.01. إجراء تخطيط التدريب وقياس فعاليته</w:t>
      </w:r>
    </w:p>
    <w:p>
      <w:pPr>
        <w:pStyle w:val="ListeParagraf"/>
        <w:numPr>
          <w:ilvl w:val="0"/>
          <w:numId w:val="1"/>
        </w:numPr>
        <w:bidi/>
        <w:spacing w:after="60"/>
        <w:jc w:val="both"/>
      </w:pPr>
      <w:r>
        <w:rPr>
          <w:rFonts w:ascii="Calibri" w:hAnsi="Calibri" w:cs="Arial"/>
          <w:rtl/>
          <w:sz w:val="24"/>
          <w:szCs w:val="24"/>
        </w:rPr>
        <w:t xml:space="preserve">EMS.EG.PRO.12.02. إجراء توجيه الموظفين الجدد</w:t>
      </w:r>
    </w:p>
    <w:p>
      <w:pPr>
        <w:pStyle w:val="ListeParagraf"/>
        <w:numPr>
          <w:ilvl w:val="0"/>
          <w:numId w:val="1"/>
        </w:numPr>
        <w:bidi/>
        <w:spacing w:after="60"/>
        <w:jc w:val="both"/>
      </w:pPr>
      <w:r>
        <w:rPr>
          <w:rFonts w:ascii="Calibri" w:hAnsi="Calibri" w:cs="Arial"/>
          <w:rtl/>
          <w:sz w:val="24"/>
          <w:szCs w:val="24"/>
        </w:rPr>
        <w:t xml:space="preserve">EMS.İK.PRO.01.14. إجراء تقييم الأداء</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لمشاكل الجودة</w:t>
      </w:r>
    </w:p>
    <w:p>
      <w:pPr>
        <w:pStyle w:val="ListeParagraf"/>
        <w:numPr>
          <w:ilvl w:val="0"/>
          <w:numId w:val="1"/>
        </w:numPr>
        <w:bidi/>
        <w:spacing w:after="60"/>
        <w:jc w:val="both"/>
      </w:pPr>
      <w:r>
        <w:rPr>
          <w:rFonts w:ascii="Calibri" w:hAnsi="Calibri" w:cs="Arial"/>
          <w:rtl/>
          <w:sz w:val="24"/>
          <w:szCs w:val="24"/>
        </w:rPr>
        <w:t xml:space="preserve">PRS-EGT-01 إجراء التدريب والكفاءة؛ TLM-EGT-01 تعليمات إعداد مصفوفة الكفاءة</w:t>
      </w:r>
    </w:p>
    <w:p>
      <w:pPr>
        <w:pStyle w:val="ListeParagraf"/>
        <w:numPr>
          <w:ilvl w:val="0"/>
          <w:numId w:val="1"/>
        </w:numPr>
        <w:bidi/>
        <w:spacing w:after="60"/>
        <w:jc w:val="both"/>
      </w:pPr>
      <w:r>
        <w:rPr>
          <w:rFonts w:ascii="Calibri" w:hAnsi="Calibri" w:cs="Arial"/>
          <w:rtl/>
          <w:sz w:val="24"/>
          <w:szCs w:val="24"/>
        </w:rPr>
        <w:t xml:space="preserve">FRM-EGT-01 مصفوفة الكفاءة؛ FRM-EGT-02 استمارة المشاركة في التدريب</w:t>
      </w:r>
    </w:p>
    <w:p>
      <w:pPr>
        <w:pStyle w:val="ListeParagraf"/>
        <w:numPr>
          <w:ilvl w:val="0"/>
          <w:numId w:val="1"/>
        </w:numPr>
        <w:bidi/>
        <w:spacing w:after="60"/>
        <w:jc w:val="both"/>
      </w:pPr>
      <w:r>
        <w:rPr>
          <w:rFonts w:ascii="Calibri" w:hAnsi="Calibri" w:cs="Arial"/>
          <w:rtl/>
          <w:sz w:val="24"/>
          <w:szCs w:val="24"/>
        </w:rPr>
        <w:t xml:space="preserve">مصفوفات مهارات الخطوط، وسجلات تدريب المشغلين، واستمارات قياس 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الإنتاج كل ربع سنة نسبة تعدد المهارات وتغطية العمليات الحرجة، وترفع الموارد البشرية إلى مراجعة الإدارة حداثة مصفوفة الكفاءة ونسبة تنفيذ خطة التدريب وعدد الأفراد غير المؤهلين في المهام الحرجة. وتُستخدم النتائج في خطة التدريب. وتُراجع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İnsan Kaynakları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SKILL MATRIX AND MULTI-SKILLING INSTRUCTION</w:t>
          </w:r>
        </w:p>
        <w:p>
          <w:pPr>
            <w:pStyle w:val="GvdeMetni2"/>
            <w:bidi/>
            <w:spacing w:line="276" w:lineRule="auto"/>
            <w:jc w:val="center"/>
          </w:pPr>
          <w:r>
            <w:rPr>
              <w:rFonts w:asciiTheme="minorHAnsi" w:hAnsiTheme="minorHAnsi" w:cs="Arial"/>
              <w:b/>
              <w:bCs/>
              <w:color w:val="000000" w:themeColor="text1"/>
              <w:sz w:val="22"/>
              <w:szCs w:val="22"/>
              <w:rtl/>
            </w:rPr>
            <w:t>تعليمات مصفوفة المهارات وتعدد المهارات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EMS.EG.TL.12.01.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EMS.EG.TL.12.01. SKILL MATRIX AND MULTI-SKILLING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