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instruction describes how embroidery is carried out on multi-head embroidery machines at EMS, so that embroidery matches the approved sample in design, colour and position, and the work is done safely.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It applies to all multi-head embroidery machines, the punching (design) computer, hooping stations and to all embroidery operators and supervisors.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Embroidery Supervisor:</w:t>
      </w:r>
      <w:r>
        <w:rPr>
          <w:rFonts w:ascii="Calibri" w:hAnsi="Calibri" w:cs="Arial"/>
          <w:sz w:val="24"/>
          <w:szCs w:val="24"/>
        </w:rPr>
        <w:t xml:space="preserve"> Checks the design file, thread colours and position against the approved sample and approves the first piece.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Embroidery Operators:</w:t>
      </w:r>
      <w:r>
        <w:rPr>
          <w:rFonts w:ascii="Calibri" w:hAnsi="Calibri" w:cs="Arial"/>
          <w:sz w:val="24"/>
          <w:szCs w:val="24"/>
        </w:rPr>
        <w:t xml:space="preserve"> Hoop, run and unload garments according to this instruction and check every piece.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Mechanic:</w:t>
      </w:r>
      <w:r>
        <w:rPr>
          <w:rFonts w:ascii="Calibri" w:hAnsi="Calibri" w:cs="Arial"/>
          <w:sz w:val="24"/>
          <w:szCs w:val="24"/>
        </w:rPr>
        <w:t xml:space="preserve"> Adjusts tension, needles and hooks and repairs machine faults.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DEFINITIONS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Design File:</w:t>
      </w:r>
      <w:r>
        <w:rPr>
          <w:rFonts w:ascii="Calibri" w:hAnsi="Calibri" w:cs="Arial"/>
          <w:sz w:val="24"/>
          <w:szCs w:val="24"/>
        </w:rPr>
        <w:t xml:space="preserve"> The digitised embroidery program giving stitch count, sequence and colour changes.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Backing:</w:t>
      </w:r>
      <w:r>
        <w:rPr>
          <w:rFonts w:ascii="Calibri" w:hAnsi="Calibri" w:cs="Arial"/>
          <w:sz w:val="24"/>
          <w:szCs w:val="24"/>
        </w:rPr>
        <w:t xml:space="preserve"> The stabiliser material placed under the fabric to prevent puckering during embroidery.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INSTRUCTIONS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BEFORE STARTING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Check the embroidery order, approved sample, design file version, thread colour codes and backing type.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Check needles, thread tension, hooks and the needle guard; record the needle count on the needle control form at shift start.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Load the design, check its size and orientation on screen and set the colour sequence.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OPERATION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Hoop the panel with the right backing, keeping the fabric flat and the marked position centred.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Run the first piece, compare it with the approved sample and get supervisor approval before bulk production.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Watch the heads during running; stop the machine for thread breaks, missed stitches or puckering and correct them.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2.4. After embroidery, remove the backing and loose threads carefully, check every piece and keep panels in bundle and size order.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SAFETY RULES / PROHIBITIONS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put your hands near the needles or the moving pantograph while the machine is running.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remove the needle guards or work with damaged hoops.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change needles without stopping the machine; follow the needle exchange rule.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leave scissors or tweezers on the machine table; keep them tied at the workstation.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IN CASE OF PROBLEM / EMERGENCY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If a needle breaks, stop the machine, find all pieces and follow the broken needle replacement instruction.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For repeated thread breaks or machine faults, call the mechanic; do not adjust hooks or timing yourself.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4.3. In case of injury, press the emergency stop, call the first aider and inform the supervisor.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RELATED DOCUMENTS AND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Embroidery Order, Approved Sample and Design File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Needle Control Form and Embroidery Production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EMS.QA.TL.02.02. Broken Needle Replacement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EMS.QA.PRO.02.07. Needle and Sharp Tools Control Procedure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FEEDBACK AND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Embroidery defects, machine stoppages and needle breakages are monitored monthly by the Embroidery Supervisor. This instruction is reviewed every year or after a new machine type or customer complaint.</w:t>
      </w:r>
    </w:p>
    <w:p>
      <w:pPr>
        <w:pStyle w:val="ListeParagraf"/>
        <w:pageBreakBefore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توضح هذه التعليمات كيفية تنفيذ التطريز على ماكينات التطريز متعددة الرؤوس في شركة إيروغلو للتريكو (EMS)، بحيث يطابق التطريز العينة المعتمدة من حيث التصميم واللون والموضع، ويُنفذ العمل بأمان.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تنطبق على جميع ماكينات التطريز متعددة الرؤوس وحاسوب تصميم التطريز ومحطات التطويق، وعلى جميع مشغلي التطريز والمشرفين.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مشرف التطريز:</w:t>
      </w:r>
      <w:r>
        <w:rPr>
          <w:rFonts w:ascii="Calibri" w:hAnsi="Calibri" w:cs="Arial"/>
          <w:rtl/>
          <w:sz w:val="24"/>
          <w:szCs w:val="24"/>
        </w:rPr>
        <w:t xml:space="preserve"> يراجع ملف التصميم وألوان الخيوط والموضع مقابل العينة المعتمدة، ويعتمد القطعة الأولى.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مشغلو التطريز:</w:t>
      </w:r>
      <w:r>
        <w:rPr>
          <w:rFonts w:ascii="Calibri" w:hAnsi="Calibri" w:cs="Arial"/>
          <w:rtl/>
          <w:sz w:val="24"/>
          <w:szCs w:val="24"/>
        </w:rPr>
        <w:t xml:space="preserve"> يطوّقون الملابس ويشغلون الماكينة ويفرغونها وفق هذه التعليمات، ويفحصون كل قطعة.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الميكانيكي:</w:t>
      </w:r>
      <w:r>
        <w:rPr>
          <w:rFonts w:ascii="Calibri" w:hAnsi="Calibri" w:cs="Arial"/>
          <w:rtl/>
          <w:sz w:val="24"/>
          <w:szCs w:val="24"/>
        </w:rPr>
        <w:t xml:space="preserve"> يضبط شد الخيط والإبر والخطافات ويصلح أعطال الماكينة.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التعريفات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ملف التصميم:</w:t>
      </w:r>
      <w:r>
        <w:rPr>
          <w:rFonts w:ascii="Calibri" w:hAnsi="Calibri" w:cs="Arial"/>
          <w:rtl/>
          <w:sz w:val="24"/>
          <w:szCs w:val="24"/>
        </w:rPr>
        <w:t xml:space="preserve"> برنامج التطريز الرقمي الذي يحدد عدد الغرز وتسلسلها وتغييرات الألوان.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البطانة (الداعم):</w:t>
      </w:r>
      <w:r>
        <w:rPr>
          <w:rFonts w:ascii="Calibri" w:hAnsi="Calibri" w:cs="Arial"/>
          <w:rtl/>
          <w:sz w:val="24"/>
          <w:szCs w:val="24"/>
        </w:rPr>
        <w:t xml:space="preserve"> مادة التثبيت التي توضع تحت القماش لمنع التجعد أثناء التطريز.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التعليمات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قبل البدء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1.1. راجع أمر التطريز والعينة المعتمدة وإصدار ملف التصميم وأكواد ألوان الخيوط ونوع البطانة.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1.2. افحص الإبر وشد الخيط والخطافات وواقي الإبر، وسجّل عدد الإبر في نموذج التحكم في الإبر عند بداية الوردية.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1.3. حمّل التصميم وتحقق من مقاسه واتجاهه على الشاشة واضبط تسلسل الألوان.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التشغيل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2.1. طوّق القطعة مع البطانة الصحيحة مع إبقاء القماش مستويًا والموضع المحدد في المنتصف.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2.2. شغّل القطعة الأولى وقارنها بالعينة المعتمدة، واحصل على اعتماد المشرف قبل الإنتاج الكمي.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2.3. راقب الرؤوس أثناء التشغيل، وأوقف الماكينة عند انقطاع الخيط أو تخطي الغرز أو التجعد وصحّح ذلك.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2.4. بعد التطريز أزل البطانة والخيوط الزائدة بعناية، وافحص كل قطعة، وحافظ على القطع بترتيب الربطة والمقاس.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قواعد السلامة / المحظورات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تقرّب يديك من الإبر أو من الإطار المتحرك (البانتوغراف) أثناء تشغيل الماكينة.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تُزِل واقيات الإبر ولا تعمل بأطواق تالفة.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تغيّر الإبر دون إيقاف الماكينة، واتبع قاعدة استبدال الإبر.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تترك المقصات أو الملاقط على طاولة الماكينة؛ واحتفظ بها مربوطة في مكان العمل.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في حالة وجود مشكلة / طارئ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4.1. إذا انكسرت إبرة، أوقف الماكينة واعثر على جميع أجزائها واتبع تعليمات استبدال الإبر المكسورة.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4.2. عند تكرار انقطاع الخيط أو أعطال الماكينة، استدعِ الميكانيكي، ولا تضبط الخطافات أو التوقيت بنفسك.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4.3. عند حدوث إصابة، اضغط زر الإيقاف الطارئ واستدعِ المسعف وأبلغ المشرف.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الوثائق والسجلات ذات الصلة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أمر التطريز والعينة المعتمدة وملف التصميم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نموذج التحكم في الإبر وسجلات إنتاج التطريز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EMS.QA.TL.02.02. تعليمات استبدال الإبر المكسورة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EMS.QA.PRO.02.07. إجراء التحكم في الإبر والأدوات الحادة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التغذية الراجعة والمتابعة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يتابع مشرف التطريز شهريًا عيوب التطريز وتوقفات الماكينات وحالات كسر الإبر. وتُراجع هذه التعليمات سنويًا أو عند إدخال نوع جديد من الماكينات أو بعد شكوى عميل.</w:t>
      </w:r>
    </w:p>
    <w:p/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68E1990" wp14:editId="230A926C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153670</wp:posOffset>
                  </wp:positionV>
                  <wp:extent cx="1569720" cy="1046480"/>
                  <wp:effectExtent l="0" t="0" r="0" b="0"/>
                  <wp:wrapNone/>
                  <wp:docPr id="19684701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70152" name="Resim 19684701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BAYDOGAN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EMBROIDERY INSTRUCTION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تعليمات التطريز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EMS.ÜR.TL.05.05.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EMS.ÜR.TL.05.05. EMBROIDERY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