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Eroglu Knitting (EMS) recruits, places, supports and protects employees with disabilities, how reasonable accommodations are provided and how the list of employees with disabilities is kept, in order to meet the employment obligations of applicable Egyptian legislation and to ensure equal opportunities and a safe workplace for everyone.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All job applicants and employees with disabilities in all departments of EMS,</w:t>
      </w:r>
    </w:p>
    <w:p>
      <w:pPr>
        <w:pStyle w:val="ListeParagraf"/>
        <w:spacing w:after="80"/>
        <w:ind w:left="709" w:right="0"/>
        <w:jc w:val="both"/>
      </w:pPr>
      <w:r>
        <w:rPr>
          <w:rFonts w:ascii="Calibri" w:hAnsi="Calibri" w:cs="Arial"/>
          <w:sz w:val="24"/>
          <w:szCs w:val="24"/>
        </w:rPr>
        <w:t xml:space="preserve">• Recruitment, job placement, training, promotion, working conditions and termination of these employees,</w:t>
      </w:r>
    </w:p>
    <w:p>
      <w:pPr>
        <w:pStyle w:val="ListeParagraf"/>
        <w:spacing w:after="80"/>
        <w:ind w:left="709" w:right="0"/>
        <w:jc w:val="both"/>
      </w:pPr>
      <w:r>
        <w:rPr>
          <w:rFonts w:ascii="Calibri" w:hAnsi="Calibri" w:cs="Arial"/>
          <w:sz w:val="24"/>
          <w:szCs w:val="24"/>
        </w:rPr>
        <w:t xml:space="preserve">• Workplace accessibility, emergency evacuation arrangements and the confidential list of employees with disabilities.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Provides the resources needed for accessibility and reasonable accommodations and approves the annual employment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Follows the employment rate required by applicable Egyptian legislation, keeps the list of employees with disabilities, coordinates accommodations and reports to authorities when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 and Company Doctor:</w:t>
      </w:r>
      <w:r>
        <w:rPr>
          <w:rFonts w:ascii="Calibri" w:hAnsi="Calibri" w:cs="Arial"/>
          <w:sz w:val="24"/>
          <w:szCs w:val="24"/>
        </w:rPr>
        <w:t xml:space="preserve"> Assess job suitability and workplace risks, recommend accommodations and include employees with disabilities in emergency plans.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Support the integration of employees with disabilities and apply the agreed accommodations.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Treat colleagues with disabilities with respect; employees may inform HR voluntarily of any accommodation they need.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 with a Disability:</w:t>
      </w:r>
      <w:r>
        <w:rPr>
          <w:rFonts w:ascii="Calibri" w:hAnsi="Calibri" w:cs="Arial"/>
          <w:sz w:val="24"/>
          <w:szCs w:val="24"/>
        </w:rPr>
        <w:t xml:space="preserve"> An employee who holds a valid disability certificate or card issued by the competent Egyptian authority, or whose disability has been confirmed according to applicable Egyptian legislation.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Reasonable Accommodation:</w:t>
      </w:r>
      <w:r>
        <w:rPr>
          <w:rFonts w:ascii="Calibri" w:hAnsi="Calibri" w:cs="Arial"/>
          <w:sz w:val="24"/>
          <w:szCs w:val="24"/>
        </w:rPr>
        <w:t xml:space="preserve"> A necessary and appropriate change to the job, equipment, working hours or workplace that allows an employee with a disability to work on an equal basis, without creating an unreasonable burden.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List of Employees with Disabilities:</w:t>
      </w:r>
      <w:r>
        <w:rPr>
          <w:rFonts w:ascii="Calibri" w:hAnsi="Calibri" w:cs="Arial"/>
          <w:sz w:val="24"/>
          <w:szCs w:val="24"/>
        </w:rPr>
        <w:t xml:space="preserve"> The confidential register of employees with disabilities kept by HR for legal reporting and follow-up.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EMPLOYMENT PLANNING</w:t>
      </w:r>
    </w:p>
    <w:p>
      <w:pPr>
        <w:pStyle w:val="ListeParagraf"/>
        <w:spacing w:after="80"/>
        <w:ind w:left="709" w:right="0"/>
        <w:jc w:val="both"/>
      </w:pPr>
      <w:r>
        <w:rPr>
          <w:rFonts w:ascii="Calibri" w:hAnsi="Calibri" w:cs="Arial"/>
          <w:sz w:val="24"/>
          <w:szCs w:val="24"/>
        </w:rPr>
        <w:t xml:space="preserve">1.1. At the start of each year, HR calculates the number of employees with disabilities required under applicable Egyptian legislation, based on the total headcount, and compares it with the current number.</w:t>
      </w:r>
    </w:p>
    <w:p>
      <w:pPr>
        <w:pStyle w:val="ListeParagraf"/>
        <w:spacing w:after="80"/>
        <w:ind w:left="709" w:right="0"/>
        <w:jc w:val="both"/>
      </w:pPr>
      <w:r>
        <w:rPr>
          <w:rFonts w:ascii="Calibri" w:hAnsi="Calibri" w:cs="Arial"/>
          <w:sz w:val="24"/>
          <w:szCs w:val="24"/>
        </w:rPr>
        <w:t xml:space="preserve">1.2. Where there is a gap, HR prepares an employment plan and identifies suitable positions together with department managers and the OHS Specialist.</w:t>
      </w:r>
    </w:p>
    <w:p>
      <w:pPr>
        <w:pStyle w:val="ListeParagraf"/>
        <w:spacing w:after="80"/>
        <w:ind w:left="709" w:right="0"/>
        <w:jc w:val="both"/>
      </w:pPr>
      <w:r>
        <w:rPr>
          <w:rFonts w:ascii="Calibri" w:hAnsi="Calibri" w:cs="Arial"/>
          <w:sz w:val="24"/>
          <w:szCs w:val="24"/>
        </w:rPr>
        <w:t xml:space="preserve">1.3. Vacancies are also announced through the competent labour offices and organisations of persons with disabilities.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RECRUITMENT AND PLACEMENT</w:t>
      </w:r>
    </w:p>
    <w:p>
      <w:pPr>
        <w:pStyle w:val="ListeParagraf"/>
        <w:spacing w:after="80"/>
        <w:ind w:left="709" w:right="0"/>
        <w:jc w:val="both"/>
      </w:pPr>
      <w:r>
        <w:rPr>
          <w:rFonts w:ascii="Calibri" w:hAnsi="Calibri" w:cs="Arial"/>
          <w:sz w:val="24"/>
          <w:szCs w:val="24"/>
        </w:rPr>
        <w:t xml:space="preserve">2.1. Recruitment follows the recruitment procedure (EMS.İK.PRO.01.08.) and the anti-discrimination procedure (EMS.İK.PRO.01.10.). Applicants are assessed only on their ability to do the job, with accommodations where needed.</w:t>
      </w:r>
    </w:p>
    <w:p>
      <w:pPr>
        <w:pStyle w:val="ListeParagraf"/>
        <w:spacing w:after="80"/>
        <w:ind w:left="709" w:right="0"/>
        <w:jc w:val="both"/>
      </w:pPr>
      <w:r>
        <w:rPr>
          <w:rFonts w:ascii="Calibri" w:hAnsi="Calibri" w:cs="Arial"/>
          <w:sz w:val="24"/>
          <w:szCs w:val="24"/>
        </w:rPr>
        <w:t xml:space="preserve">2.2. Interviews and tests are held in accessible places; applicants are asked whether they need any support during the process.</w:t>
      </w:r>
    </w:p>
    <w:p>
      <w:pPr>
        <w:pStyle w:val="ListeParagraf"/>
        <w:spacing w:after="80"/>
        <w:ind w:left="709" w:right="0"/>
        <w:jc w:val="both"/>
      </w:pPr>
      <w:r>
        <w:rPr>
          <w:rFonts w:ascii="Calibri" w:hAnsi="Calibri" w:cs="Arial"/>
          <w:sz w:val="24"/>
          <w:szCs w:val="24"/>
        </w:rPr>
        <w:t xml:space="preserve">2.3. Before placement, the Company Doctor and the OHS Specialist carry out a job suitability and risk assessment. Employees with disabilities are not placed in jobs that may harm their health, and they are not restricted to low-paid jobs without reason.</w:t>
      </w:r>
    </w:p>
    <w:p>
      <w:pPr>
        <w:pStyle w:val="ListeParagraf"/>
        <w:spacing w:after="80"/>
        <w:ind w:left="709" w:right="0"/>
        <w:jc w:val="both"/>
      </w:pPr>
      <w:r>
        <w:rPr>
          <w:rFonts w:ascii="Calibri" w:hAnsi="Calibri" w:cs="Arial"/>
          <w:sz w:val="24"/>
          <w:szCs w:val="24"/>
        </w:rPr>
        <w:t xml:space="preserve">2.4. Wages, benefits, working hours and leave are the same as for other employees in the same job; any additional rights given by applicable Egyptian legislation are applied.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REASONABLE ACCOMMODATION AND ACCESSIBILITY</w:t>
      </w:r>
    </w:p>
    <w:p>
      <w:pPr>
        <w:pStyle w:val="ListeParagraf"/>
        <w:spacing w:after="80"/>
        <w:ind w:left="709" w:right="0"/>
        <w:jc w:val="both"/>
      </w:pPr>
      <w:r>
        <w:rPr>
          <w:rFonts w:ascii="Calibri" w:hAnsi="Calibri" w:cs="Arial"/>
          <w:sz w:val="24"/>
          <w:szCs w:val="24"/>
        </w:rPr>
        <w:t xml:space="preserve">3.1. Accommodation needs are identified together with the employee and recorded in the Reasonable Accommodation Form, for example:</w:t>
      </w:r>
    </w:p>
    <w:p>
      <w:pPr>
        <w:pStyle w:val="ListeParagraf"/>
        <w:numPr>
          <w:ilvl w:val="0"/>
          <w:numId w:val="1"/>
        </w:numPr>
        <w:spacing w:after="60"/>
        <w:jc w:val="both"/>
      </w:pPr>
      <w:r>
        <w:rPr>
          <w:rFonts w:ascii="Calibri" w:hAnsi="Calibri" w:cs="Arial"/>
          <w:sz w:val="24"/>
          <w:szCs w:val="24"/>
        </w:rPr>
        <w:t xml:space="preserve">Adjustment of the workstation, chair, table height or tools,</w:t>
      </w:r>
    </w:p>
    <w:p>
      <w:pPr>
        <w:pStyle w:val="ListeParagraf"/>
        <w:numPr>
          <w:ilvl w:val="0"/>
          <w:numId w:val="1"/>
        </w:numPr>
        <w:spacing w:after="60"/>
        <w:jc w:val="both"/>
      </w:pPr>
      <w:r>
        <w:rPr>
          <w:rFonts w:ascii="Calibri" w:hAnsi="Calibri" w:cs="Arial"/>
          <w:sz w:val="24"/>
          <w:szCs w:val="24"/>
        </w:rPr>
        <w:t xml:space="preserve">Ramps, handrails, accessible toilets and a workplace close to exits,</w:t>
      </w:r>
    </w:p>
    <w:p>
      <w:pPr>
        <w:pStyle w:val="ListeParagraf"/>
        <w:numPr>
          <w:ilvl w:val="0"/>
          <w:numId w:val="1"/>
        </w:numPr>
        <w:spacing w:after="60"/>
        <w:jc w:val="both"/>
      </w:pPr>
      <w:r>
        <w:rPr>
          <w:rFonts w:ascii="Calibri" w:hAnsi="Calibri" w:cs="Arial"/>
          <w:sz w:val="24"/>
          <w:szCs w:val="24"/>
        </w:rPr>
        <w:t xml:space="preserve">Visual or vibrating alarms for employees with hearing impairment,</w:t>
      </w:r>
    </w:p>
    <w:p>
      <w:pPr>
        <w:pStyle w:val="ListeParagraf"/>
        <w:numPr>
          <w:ilvl w:val="0"/>
          <w:numId w:val="1"/>
        </w:numPr>
        <w:spacing w:after="60"/>
        <w:jc w:val="both"/>
      </w:pPr>
      <w:r>
        <w:rPr>
          <w:rFonts w:ascii="Calibri" w:hAnsi="Calibri" w:cs="Arial"/>
          <w:sz w:val="24"/>
          <w:szCs w:val="24"/>
        </w:rPr>
        <w:t xml:space="preserve">Flexible break times or adjusted working hours where medically recommended.</w:t>
      </w:r>
    </w:p>
    <w:p>
      <w:pPr>
        <w:pStyle w:val="ListeParagraf"/>
        <w:spacing w:after="80"/>
        <w:ind w:left="709" w:right="0"/>
        <w:jc w:val="both"/>
      </w:pPr>
      <w:r>
        <w:rPr>
          <w:rFonts w:ascii="Calibri" w:hAnsi="Calibri" w:cs="Arial"/>
          <w:sz w:val="24"/>
          <w:szCs w:val="24"/>
        </w:rPr>
        <w:t xml:space="preserve">3.2. Approved accommodations are implemented by maintenance and the department within the agreed time and are reviewed at least once a year or when the job changes.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EMERGENCY PREPAREDNESS</w:t>
      </w:r>
    </w:p>
    <w:p>
      <w:pPr>
        <w:pStyle w:val="ListeParagraf"/>
        <w:spacing w:after="80"/>
        <w:ind w:left="709" w:right="0"/>
        <w:jc w:val="both"/>
      </w:pPr>
      <w:r>
        <w:rPr>
          <w:rFonts w:ascii="Calibri" w:hAnsi="Calibri" w:cs="Arial"/>
          <w:sz w:val="24"/>
          <w:szCs w:val="24"/>
        </w:rPr>
        <w:t xml:space="preserve">4.1. A Personal Emergency Evacuation Plan is prepared for each employee who needs assistance, and a trained buddy is assigned.</w:t>
      </w:r>
    </w:p>
    <w:p>
      <w:pPr>
        <w:pStyle w:val="ListeParagraf"/>
        <w:spacing w:after="80"/>
        <w:ind w:left="709" w:right="0"/>
        <w:jc w:val="both"/>
      </w:pPr>
      <w:r>
        <w:rPr>
          <w:rFonts w:ascii="Calibri" w:hAnsi="Calibri" w:cs="Arial"/>
          <w:sz w:val="24"/>
          <w:szCs w:val="24"/>
        </w:rPr>
        <w:t xml:space="preserve">4.2. These employees are included in evacuation drills (EMS.SS.PRO.10.02.) and in the emergency response plan (EMS OHS SP16).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LIST OF EMPLOYEES WITH DISABILITIES AND CONFIDENTIALITY</w:t>
      </w:r>
    </w:p>
    <w:p>
      <w:pPr>
        <w:pStyle w:val="ListeParagraf"/>
        <w:spacing w:after="80"/>
        <w:ind w:left="709" w:right="0"/>
        <w:jc w:val="both"/>
      </w:pPr>
      <w:r>
        <w:rPr>
          <w:rFonts w:ascii="Calibri" w:hAnsi="Calibri" w:cs="Arial"/>
          <w:sz w:val="24"/>
          <w:szCs w:val="24"/>
        </w:rPr>
        <w:t xml:space="preserve">5.1. HR keeps the list of employees with disabilities, showing the employee number, department, job, start date, certificate validity date and accommodations provided.</w:t>
      </w:r>
    </w:p>
    <w:p>
      <w:pPr>
        <w:pStyle w:val="ListeParagraf"/>
        <w:spacing w:after="80"/>
        <w:ind w:left="709" w:right="0"/>
        <w:jc w:val="both"/>
      </w:pPr>
      <w:r>
        <w:rPr>
          <w:rFonts w:ascii="Calibri" w:hAnsi="Calibri" w:cs="Arial"/>
          <w:sz w:val="24"/>
          <w:szCs w:val="24"/>
        </w:rPr>
        <w:t xml:space="preserve">5.2. The list is updated every month and whenever an employee joins or leaves. Expiring certificates are followed up in good time.</w:t>
      </w:r>
    </w:p>
    <w:p>
      <w:pPr>
        <w:pStyle w:val="ListeParagraf"/>
        <w:spacing w:after="80"/>
        <w:ind w:left="709" w:right="0"/>
        <w:jc w:val="both"/>
      </w:pPr>
      <w:r>
        <w:rPr>
          <w:rFonts w:ascii="Calibri" w:hAnsi="Calibri" w:cs="Arial"/>
          <w:sz w:val="24"/>
          <w:szCs w:val="24"/>
        </w:rPr>
        <w:t xml:space="preserve">5.3. Medical details are kept separately by the clinic. The list is accessed only by authorised staff and is shared with authorities or auditors only as required by law.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TRAINING, DEVELOPMENT AND PROTECTION</w:t>
      </w:r>
    </w:p>
    <w:p>
      <w:pPr>
        <w:pStyle w:val="ListeParagraf"/>
        <w:spacing w:after="80"/>
        <w:ind w:left="709" w:right="0"/>
        <w:jc w:val="both"/>
      </w:pPr>
      <w:r>
        <w:rPr>
          <w:rFonts w:ascii="Calibri" w:hAnsi="Calibri" w:cs="Arial"/>
          <w:sz w:val="24"/>
          <w:szCs w:val="24"/>
        </w:rPr>
        <w:t xml:space="preserve">6.1. Employees with disabilities have equal access to training, promotion and appraisal (EMS.İK.PRO.01.14.); training materials are adapted where needed.</w:t>
      </w:r>
    </w:p>
    <w:p>
      <w:pPr>
        <w:pStyle w:val="ListeParagraf"/>
        <w:spacing w:after="80"/>
        <w:ind w:left="709" w:right="0"/>
        <w:jc w:val="both"/>
      </w:pPr>
      <w:r>
        <w:rPr>
          <w:rFonts w:ascii="Calibri" w:hAnsi="Calibri" w:cs="Arial"/>
          <w:sz w:val="24"/>
          <w:szCs w:val="24"/>
        </w:rPr>
        <w:t xml:space="preserve">6.2. Supervisors and employees receive awareness training on disability inclusion and respectful behaviour.</w:t>
      </w:r>
    </w:p>
    <w:p>
      <w:pPr>
        <w:pStyle w:val="ListeParagraf"/>
        <w:spacing w:after="80"/>
        <w:ind w:left="709" w:right="0"/>
        <w:jc w:val="both"/>
      </w:pPr>
      <w:r>
        <w:rPr>
          <w:rFonts w:ascii="Calibri" w:hAnsi="Calibri" w:cs="Arial"/>
          <w:sz w:val="24"/>
          <w:szCs w:val="24"/>
        </w:rPr>
        <w:t xml:space="preserve">6.3. Any harassment or discrimination is handled under the anti-harassment and grievance procedures. Disability is never a reason for dismissal.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MONITORING AND PERFORMANCE</w:t>
      </w:r>
    </w:p>
    <w:p>
      <w:pPr>
        <w:pStyle w:val="ListeParagraf"/>
        <w:spacing w:after="80"/>
        <w:ind w:left="709" w:right="0"/>
        <w:jc w:val="both"/>
      </w:pPr>
      <w:r>
        <w:rPr>
          <w:rFonts w:ascii="Calibri" w:hAnsi="Calibri" w:cs="Arial"/>
          <w:sz w:val="24"/>
          <w:szCs w:val="24"/>
        </w:rPr>
        <w:t xml:space="preserve">7.1. HR monitors the following indicators every quarter and reports them in the management review:</w:t>
      </w:r>
    </w:p>
    <w:p>
      <w:pPr>
        <w:pStyle w:val="ListeParagraf"/>
        <w:numPr>
          <w:ilvl w:val="0"/>
          <w:numId w:val="1"/>
        </w:numPr>
        <w:spacing w:after="60"/>
        <w:jc w:val="both"/>
      </w:pPr>
      <w:r>
        <w:rPr>
          <w:rFonts w:ascii="Calibri" w:hAnsi="Calibri" w:cs="Arial"/>
          <w:sz w:val="24"/>
          <w:szCs w:val="24"/>
        </w:rPr>
        <w:t xml:space="preserve">Actual number of employees with disabilities compared with the legal requirement,</w:t>
      </w:r>
    </w:p>
    <w:p>
      <w:pPr>
        <w:pStyle w:val="ListeParagraf"/>
        <w:numPr>
          <w:ilvl w:val="0"/>
          <w:numId w:val="1"/>
        </w:numPr>
        <w:spacing w:after="60"/>
        <w:jc w:val="both"/>
      </w:pPr>
      <w:r>
        <w:rPr>
          <w:rFonts w:ascii="Calibri" w:hAnsi="Calibri" w:cs="Arial"/>
          <w:sz w:val="24"/>
          <w:szCs w:val="24"/>
        </w:rPr>
        <w:t xml:space="preserve">Number of accommodation requests and the rate completed on time (%),</w:t>
      </w:r>
    </w:p>
    <w:p>
      <w:pPr>
        <w:pStyle w:val="ListeParagraf"/>
        <w:numPr>
          <w:ilvl w:val="0"/>
          <w:numId w:val="1"/>
        </w:numPr>
        <w:spacing w:after="60"/>
        <w:jc w:val="both"/>
      </w:pPr>
      <w:r>
        <w:rPr>
          <w:rFonts w:ascii="Calibri" w:hAnsi="Calibri" w:cs="Arial"/>
          <w:sz w:val="24"/>
          <w:szCs w:val="24"/>
        </w:rPr>
        <w:t xml:space="preserve">Retention rate of employees with disabilities (%),</w:t>
      </w:r>
    </w:p>
    <w:p>
      <w:pPr>
        <w:pStyle w:val="ListeParagraf"/>
        <w:numPr>
          <w:ilvl w:val="0"/>
          <w:numId w:val="1"/>
        </w:numPr>
        <w:spacing w:after="60"/>
        <w:jc w:val="both"/>
      </w:pPr>
      <w:r>
        <w:rPr>
          <w:rFonts w:ascii="Calibri" w:hAnsi="Calibri" w:cs="Arial"/>
          <w:sz w:val="24"/>
          <w:szCs w:val="24"/>
        </w:rPr>
        <w:t xml:space="preserve">Number of grievances related to disability.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List of Employees with Disabilities</w:t>
      </w:r>
    </w:p>
    <w:p>
      <w:pPr>
        <w:pStyle w:val="ListeParagraf"/>
        <w:numPr>
          <w:ilvl w:val="0"/>
          <w:numId w:val="1"/>
        </w:numPr>
        <w:spacing w:after="60"/>
        <w:jc w:val="both"/>
      </w:pPr>
      <w:r>
        <w:rPr>
          <w:rFonts w:ascii="Calibri" w:hAnsi="Calibri" w:cs="Arial"/>
          <w:sz w:val="24"/>
          <w:szCs w:val="24"/>
        </w:rPr>
        <w:t xml:space="preserve">Disability Certificates (copies)</w:t>
      </w:r>
    </w:p>
    <w:p>
      <w:pPr>
        <w:pStyle w:val="ListeParagraf"/>
        <w:numPr>
          <w:ilvl w:val="0"/>
          <w:numId w:val="1"/>
        </w:numPr>
        <w:spacing w:after="60"/>
        <w:jc w:val="both"/>
      </w:pPr>
      <w:r>
        <w:rPr>
          <w:rFonts w:ascii="Calibri" w:hAnsi="Calibri" w:cs="Arial"/>
          <w:sz w:val="24"/>
          <w:szCs w:val="24"/>
        </w:rPr>
        <w:t xml:space="preserve">Reasonable Accommodation Forms</w:t>
      </w:r>
    </w:p>
    <w:p>
      <w:pPr>
        <w:pStyle w:val="ListeParagraf"/>
        <w:numPr>
          <w:ilvl w:val="0"/>
          <w:numId w:val="1"/>
        </w:numPr>
        <w:spacing w:after="60"/>
        <w:jc w:val="both"/>
      </w:pPr>
      <w:r>
        <w:rPr>
          <w:rFonts w:ascii="Calibri" w:hAnsi="Calibri" w:cs="Arial"/>
          <w:sz w:val="24"/>
          <w:szCs w:val="24"/>
        </w:rPr>
        <w:t xml:space="preserve">Personal Emergency Evacuation Plans</w:t>
      </w:r>
    </w:p>
    <w:p>
      <w:pPr>
        <w:pStyle w:val="ListeParagraf"/>
        <w:numPr>
          <w:ilvl w:val="0"/>
          <w:numId w:val="1"/>
        </w:numPr>
        <w:spacing w:after="60"/>
        <w:jc w:val="both"/>
      </w:pPr>
      <w:r>
        <w:rPr>
          <w:rFonts w:ascii="Calibri" w:hAnsi="Calibri" w:cs="Arial"/>
          <w:sz w:val="24"/>
          <w:szCs w:val="24"/>
        </w:rPr>
        <w:t xml:space="preserve">Job Suitability and Risk Assessment Records</w:t>
      </w:r>
    </w:p>
    <w:p>
      <w:pPr>
        <w:pStyle w:val="ListeParagraf"/>
        <w:numPr>
          <w:ilvl w:val="0"/>
          <w:numId w:val="1"/>
        </w:numPr>
        <w:spacing w:after="60"/>
        <w:jc w:val="both"/>
      </w:pPr>
      <w:r>
        <w:rPr>
          <w:rFonts w:ascii="Calibri" w:hAnsi="Calibri" w:cs="Arial"/>
          <w:sz w:val="24"/>
          <w:szCs w:val="24"/>
        </w:rPr>
        <w:t xml:space="preserve">EMS.İK.PRO.01.08. Recruitment and Termination Procedure</w:t>
      </w:r>
    </w:p>
    <w:p>
      <w:pPr>
        <w:pStyle w:val="ListeParagraf"/>
        <w:numPr>
          <w:ilvl w:val="0"/>
          <w:numId w:val="1"/>
        </w:numPr>
        <w:spacing w:after="60"/>
        <w:jc w:val="both"/>
      </w:pPr>
      <w:r>
        <w:rPr>
          <w:rFonts w:ascii="Calibri" w:hAnsi="Calibri" w:cs="Arial"/>
          <w:sz w:val="24"/>
          <w:szCs w:val="24"/>
        </w:rPr>
        <w:t xml:space="preserve">EMS.İK.PRO.01.10. Anti-Discrimination Procedure</w:t>
      </w:r>
    </w:p>
    <w:p>
      <w:pPr>
        <w:pStyle w:val="ListeParagraf"/>
        <w:numPr>
          <w:ilvl w:val="0"/>
          <w:numId w:val="1"/>
        </w:numPr>
        <w:spacing w:after="60"/>
        <w:jc w:val="both"/>
      </w:pPr>
      <w:r>
        <w:rPr>
          <w:rFonts w:ascii="Calibri" w:hAnsi="Calibri" w:cs="Arial"/>
          <w:sz w:val="24"/>
          <w:szCs w:val="24"/>
        </w:rPr>
        <w:t xml:space="preserve">EMS.İK.PRO.01.07. Grievance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This procedure is reviewed every year by the HR Manager, and earlier when applicable Egyptian legislation changes. Feedback from employees with disabilities and worker representatives is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قيام شركة إيروغلو للتريكو (EMS) بتوظيف الموظفين ذوي الإعاقة وتسكينهم ودعمهم وحمايتهم، وكيفية توفير الترتيبات التيسيرية المعقولة، وكيفية الاحتفاظ بقائمة الموظفين ذوي الإعاقة، وذلك للوفاء بالتزامات التوظيف الواردة في التشريعات المصرية المعمول بها وضمان تكافؤ الفرص وبيئة عمل آمنة للجميع.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جميع المتقدمين للعمل والموظفين ذوي الإعاقة في جميع أقسام EMS،</w:t>
      </w:r>
    </w:p>
    <w:p>
      <w:pPr>
        <w:pStyle w:val="ListeParagraf"/>
        <w:bidi/>
        <w:spacing w:after="80"/>
        <w:ind w:left="0" w:right="709"/>
        <w:jc w:val="both"/>
      </w:pPr>
      <w:r>
        <w:rPr>
          <w:rFonts w:ascii="Calibri" w:hAnsi="Calibri" w:cs="Arial"/>
          <w:rtl/>
          <w:sz w:val="24"/>
          <w:szCs w:val="24"/>
        </w:rPr>
        <w:t xml:space="preserve">• توظيف هؤلاء الموظفين وتسكينهم وتدريبهم وترقيتهم وظروف عملهم وإنهاء خدمتهم،</w:t>
      </w:r>
    </w:p>
    <w:p>
      <w:pPr>
        <w:pStyle w:val="ListeParagraf"/>
        <w:bidi/>
        <w:spacing w:after="80"/>
        <w:ind w:left="0" w:right="709"/>
        <w:jc w:val="both"/>
      </w:pPr>
      <w:r>
        <w:rPr>
          <w:rFonts w:ascii="Calibri" w:hAnsi="Calibri" w:cs="Arial"/>
          <w:rtl/>
          <w:sz w:val="24"/>
          <w:szCs w:val="24"/>
        </w:rPr>
        <w:t xml:space="preserve">• إمكانية الوصول في مكان العمل وترتيبات الإخلاء في حالات الطوارئ والقائمة السرية للموظفين ذوي الإعاقة.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يوفر الموارد اللازمة لإمكانية الوصول والترتيبات التيسيرية المعقولة، ويعتمد خطة التوظيف السنوية.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يتابع نسبة التوظيف التي تقتضيها التشريعات المصرية المعمول بها، ويحتفظ بقائمة الموظفين ذوي الإعاقة، وينسق الترتيبات التيسيرية، ويقدم التقارير إلى الجهات المختصة عند الطلب.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 وطبيب الشركة:</w:t>
      </w:r>
      <w:r>
        <w:rPr>
          <w:rFonts w:ascii="Calibri" w:hAnsi="Calibri" w:cs="Arial"/>
          <w:rtl/>
          <w:sz w:val="24"/>
          <w:szCs w:val="24"/>
        </w:rPr>
        <w:t xml:space="preserve"> يقيّمان ملاءمة الوظيفة ومخاطر مكان العمل، ويوصيان بالترتيبات التيسيرية، ويدرجان الموظفين ذوي الإعاقة في خطط الطوارئ.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 المشرفون:</w:t>
      </w:r>
      <w:r>
        <w:rPr>
          <w:rFonts w:ascii="Calibri" w:hAnsi="Calibri" w:cs="Arial"/>
          <w:rtl/>
          <w:sz w:val="24"/>
          <w:szCs w:val="24"/>
        </w:rPr>
        <w:t xml:space="preserve"> يدعمون اندماج الموظفين ذوي الإعاقة ويطبقون الترتيبات التيسيرية المتفق عليها.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يعاملون زملاءهم ذوي الإعاقة باحترام، ويجوز للموظفين إبلاغ الموارد البشرية طوعًا بأي ترتيب تيسيري يحتاجون إليه.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 ذو الإعاقة:</w:t>
      </w:r>
      <w:r>
        <w:rPr>
          <w:rFonts w:ascii="Calibri" w:hAnsi="Calibri" w:cs="Arial"/>
          <w:rtl/>
          <w:sz w:val="24"/>
          <w:szCs w:val="24"/>
        </w:rPr>
        <w:t xml:space="preserve"> الموظف الذي يحمل شهادة أو بطاقة إعاقة سارية صادرة عن الجهة المصرية المختصة، أو الذي ثبتت إعاقته وفقًا للتشريعات المصرية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الترتيب التيسيري المعقول:</w:t>
      </w:r>
      <w:r>
        <w:rPr>
          <w:rFonts w:ascii="Calibri" w:hAnsi="Calibri" w:cs="Arial"/>
          <w:rtl/>
          <w:sz w:val="24"/>
          <w:szCs w:val="24"/>
        </w:rPr>
        <w:t xml:space="preserve"> تعديل ضروري ومناسب في الوظيفة أو المعدات أو ساعات العمل أو مكان العمل يتيح للموظف ذي الإعاقة العمل على قدم المساواة مع غيره، دون أن يفرض عبئًا غير معقول.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الموظفين ذوي الإعاقة:</w:t>
      </w:r>
      <w:r>
        <w:rPr>
          <w:rFonts w:ascii="Calibri" w:hAnsi="Calibri" w:cs="Arial"/>
          <w:rtl/>
          <w:sz w:val="24"/>
          <w:szCs w:val="24"/>
        </w:rPr>
        <w:t xml:space="preserve"> السجل السري للموظفين ذوي الإعاقة الذي تحتفظ به الموارد البشرية لأغراض التقارير القانونية والمتابعة.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تخطيط التوظيف</w:t>
      </w:r>
    </w:p>
    <w:p>
      <w:pPr>
        <w:pStyle w:val="ListeParagraf"/>
        <w:bidi/>
        <w:spacing w:after="80"/>
        <w:ind w:left="0" w:right="709"/>
        <w:jc w:val="both"/>
      </w:pPr>
      <w:r>
        <w:rPr>
          <w:rFonts w:ascii="Calibri" w:hAnsi="Calibri" w:cs="Arial"/>
          <w:rtl/>
          <w:sz w:val="24"/>
          <w:szCs w:val="24"/>
        </w:rPr>
        <w:t xml:space="preserve">1.1. في بداية كل عام تحسب الموارد البشرية عدد الموظفين ذوي الإعاقة المطلوب بموجب التشريعات المصرية المعمول بها بناءً على إجمالي عدد العاملين، وتقارنه بالعدد الحالي.</w:t>
      </w:r>
    </w:p>
    <w:p>
      <w:pPr>
        <w:pStyle w:val="ListeParagraf"/>
        <w:bidi/>
        <w:spacing w:after="80"/>
        <w:ind w:left="0" w:right="709"/>
        <w:jc w:val="both"/>
      </w:pPr>
      <w:r>
        <w:rPr>
          <w:rFonts w:ascii="Calibri" w:hAnsi="Calibri" w:cs="Arial"/>
          <w:rtl/>
          <w:sz w:val="24"/>
          <w:szCs w:val="24"/>
        </w:rPr>
        <w:t xml:space="preserve">1.2. في حال وجود فجوة تعد الموارد البشرية خطة توظيف وتحدد الوظائف المناسبة بالتعاون مع مديري الأقسام وأخصائي السلامة والصحة المهنية.</w:t>
      </w:r>
    </w:p>
    <w:p>
      <w:pPr>
        <w:pStyle w:val="ListeParagraf"/>
        <w:bidi/>
        <w:spacing w:after="80"/>
        <w:ind w:left="0" w:right="709"/>
        <w:jc w:val="both"/>
      </w:pPr>
      <w:r>
        <w:rPr>
          <w:rFonts w:ascii="Calibri" w:hAnsi="Calibri" w:cs="Arial"/>
          <w:rtl/>
          <w:sz w:val="24"/>
          <w:szCs w:val="24"/>
        </w:rPr>
        <w:t xml:space="preserve">1.3. يُعلن عن الوظائف الشاغرة أيضًا عن طريق مكاتب العمل المختصة ومنظمات الأشخاص ذوي الإعاقة.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التوظيف والتسكين</w:t>
      </w:r>
    </w:p>
    <w:p>
      <w:pPr>
        <w:pStyle w:val="ListeParagraf"/>
        <w:bidi/>
        <w:spacing w:after="80"/>
        <w:ind w:left="0" w:right="709"/>
        <w:jc w:val="both"/>
      </w:pPr>
      <w:r>
        <w:rPr>
          <w:rFonts w:ascii="Calibri" w:hAnsi="Calibri" w:cs="Arial"/>
          <w:rtl/>
          <w:sz w:val="24"/>
          <w:szCs w:val="24"/>
        </w:rPr>
        <w:t xml:space="preserve">2.1. يتم التوظيف وفق إجراء التوظيف (EMS.İK.PRO.01.08.) وإجراء مكافحة التمييز (EMS.İK.PRO.01.10.)، ويُقيّم المتقدمون على أساس قدرتهم على أداء العمل فقط، مع توفير الترتيبات التيسيرية عند الحاجة.</w:t>
      </w:r>
    </w:p>
    <w:p>
      <w:pPr>
        <w:pStyle w:val="ListeParagraf"/>
        <w:bidi/>
        <w:spacing w:after="80"/>
        <w:ind w:left="0" w:right="709"/>
        <w:jc w:val="both"/>
      </w:pPr>
      <w:r>
        <w:rPr>
          <w:rFonts w:ascii="Calibri" w:hAnsi="Calibri" w:cs="Arial"/>
          <w:rtl/>
          <w:sz w:val="24"/>
          <w:szCs w:val="24"/>
        </w:rPr>
        <w:t xml:space="preserve">2.2. تُجرى المقابلات والاختبارات في أماكن يسهل الوصول إليها، ويُسأل المتقدمون عما إذا كانوا يحتاجون إلى أي دعم أثناء العملية.</w:t>
      </w:r>
    </w:p>
    <w:p>
      <w:pPr>
        <w:pStyle w:val="ListeParagraf"/>
        <w:bidi/>
        <w:spacing w:after="80"/>
        <w:ind w:left="0" w:right="709"/>
        <w:jc w:val="both"/>
      </w:pPr>
      <w:r>
        <w:rPr>
          <w:rFonts w:ascii="Calibri" w:hAnsi="Calibri" w:cs="Arial"/>
          <w:rtl/>
          <w:sz w:val="24"/>
          <w:szCs w:val="24"/>
        </w:rPr>
        <w:t xml:space="preserve">2.3. قبل التسكين يجري طبيب الشركة وأخصائي السلامة والصحة المهنية تقييمًا لملاءمة الوظيفة ومخاطرها. ولا يُسكن الموظفون ذوو الإعاقة في وظائف قد تضر بصحتهم، ولا يُقصرون على الوظائف منخفضة الأجر دون سبب.</w:t>
      </w:r>
    </w:p>
    <w:p>
      <w:pPr>
        <w:pStyle w:val="ListeParagraf"/>
        <w:bidi/>
        <w:spacing w:after="80"/>
        <w:ind w:left="0" w:right="709"/>
        <w:jc w:val="both"/>
      </w:pPr>
      <w:r>
        <w:rPr>
          <w:rFonts w:ascii="Calibri" w:hAnsi="Calibri" w:cs="Arial"/>
          <w:rtl/>
          <w:sz w:val="24"/>
          <w:szCs w:val="24"/>
        </w:rPr>
        <w:t xml:space="preserve">2.4. تكون الأجور والمزايا وساعات العمل والإجازات مماثلة لغيرهم من الموظفين في الوظيفة نفسها، وتُطبق أي حقوق إضافية تمنحها التشريعات المصرية المعمول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الترتيبات التيسيرية المعقولة وإمكانية الوصول</w:t>
      </w:r>
    </w:p>
    <w:p>
      <w:pPr>
        <w:pStyle w:val="ListeParagraf"/>
        <w:bidi/>
        <w:spacing w:after="80"/>
        <w:ind w:left="0" w:right="709"/>
        <w:jc w:val="both"/>
      </w:pPr>
      <w:r>
        <w:rPr>
          <w:rFonts w:ascii="Calibri" w:hAnsi="Calibri" w:cs="Arial"/>
          <w:rtl/>
          <w:sz w:val="24"/>
          <w:szCs w:val="24"/>
        </w:rPr>
        <w:t xml:space="preserve">3.1. تُحدد احتياجات الترتيبات التيسيرية بالتعاون مع الموظف وتُسجل في نموذج الترتيبات التيسيرية المعقولة، ومن أمثلتها:</w:t>
      </w:r>
    </w:p>
    <w:p>
      <w:pPr>
        <w:pStyle w:val="ListeParagraf"/>
        <w:numPr>
          <w:ilvl w:val="0"/>
          <w:numId w:val="1"/>
        </w:numPr>
        <w:bidi/>
        <w:spacing w:after="60"/>
        <w:jc w:val="both"/>
      </w:pPr>
      <w:r>
        <w:rPr>
          <w:rFonts w:ascii="Calibri" w:hAnsi="Calibri" w:cs="Arial"/>
          <w:rtl/>
          <w:sz w:val="24"/>
          <w:szCs w:val="24"/>
        </w:rPr>
        <w:t xml:space="preserve">تعديل محطة العمل أو الكرسي أو ارتفاع الطاولة أو الأدوات،</w:t>
      </w:r>
    </w:p>
    <w:p>
      <w:pPr>
        <w:pStyle w:val="ListeParagraf"/>
        <w:numPr>
          <w:ilvl w:val="0"/>
          <w:numId w:val="1"/>
        </w:numPr>
        <w:bidi/>
        <w:spacing w:after="60"/>
        <w:jc w:val="both"/>
      </w:pPr>
      <w:r>
        <w:rPr>
          <w:rFonts w:ascii="Calibri" w:hAnsi="Calibri" w:cs="Arial"/>
          <w:rtl/>
          <w:sz w:val="24"/>
          <w:szCs w:val="24"/>
        </w:rPr>
        <w:t xml:space="preserve">المنحدرات والدرابزين ودورات المياه المهيأة ومكان عمل قريب من المخارج،</w:t>
      </w:r>
    </w:p>
    <w:p>
      <w:pPr>
        <w:pStyle w:val="ListeParagraf"/>
        <w:numPr>
          <w:ilvl w:val="0"/>
          <w:numId w:val="1"/>
        </w:numPr>
        <w:bidi/>
        <w:spacing w:after="60"/>
        <w:jc w:val="both"/>
      </w:pPr>
      <w:r>
        <w:rPr>
          <w:rFonts w:ascii="Calibri" w:hAnsi="Calibri" w:cs="Arial"/>
          <w:rtl/>
          <w:sz w:val="24"/>
          <w:szCs w:val="24"/>
        </w:rPr>
        <w:t xml:space="preserve">أجهزة إنذار ضوئية أو اهتزازية للموظفين ذوي الإعاقة السمعية،</w:t>
      </w:r>
    </w:p>
    <w:p>
      <w:pPr>
        <w:pStyle w:val="ListeParagraf"/>
        <w:numPr>
          <w:ilvl w:val="0"/>
          <w:numId w:val="1"/>
        </w:numPr>
        <w:bidi/>
        <w:spacing w:after="60"/>
        <w:jc w:val="both"/>
      </w:pPr>
      <w:r>
        <w:rPr>
          <w:rFonts w:ascii="Calibri" w:hAnsi="Calibri" w:cs="Arial"/>
          <w:rtl/>
          <w:sz w:val="24"/>
          <w:szCs w:val="24"/>
        </w:rPr>
        <w:t xml:space="preserve">مرونة أوقات الاستراحة أو تعديل ساعات العمل بناءً على توصية طبية.</w:t>
      </w:r>
    </w:p>
    <w:p>
      <w:pPr>
        <w:pStyle w:val="ListeParagraf"/>
        <w:bidi/>
        <w:spacing w:after="80"/>
        <w:ind w:left="0" w:right="709"/>
        <w:jc w:val="both"/>
      </w:pPr>
      <w:r>
        <w:rPr>
          <w:rFonts w:ascii="Calibri" w:hAnsi="Calibri" w:cs="Arial"/>
          <w:rtl/>
          <w:sz w:val="24"/>
          <w:szCs w:val="24"/>
        </w:rPr>
        <w:t xml:space="preserve">3.2. تنفذ الصيانة والقسم المعني الترتيبات التيسيرية المعتمدة خلال الوقت المتفق عليه، وتُراجع مرة واحدة على الأقل سنويًا أو عند تغير الوظيفة.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الاستعداد للطوارئ</w:t>
      </w:r>
    </w:p>
    <w:p>
      <w:pPr>
        <w:pStyle w:val="ListeParagraf"/>
        <w:bidi/>
        <w:spacing w:after="80"/>
        <w:ind w:left="0" w:right="709"/>
        <w:jc w:val="both"/>
      </w:pPr>
      <w:r>
        <w:rPr>
          <w:rFonts w:ascii="Calibri" w:hAnsi="Calibri" w:cs="Arial"/>
          <w:rtl/>
          <w:sz w:val="24"/>
          <w:szCs w:val="24"/>
        </w:rPr>
        <w:t xml:space="preserve">4.1. تُعد خطة إخلاء شخصية في حالات الطوارئ لكل موظف يحتاج إلى مساعدة، ويُعين له زميل مرافق مدرب.</w:t>
      </w:r>
    </w:p>
    <w:p>
      <w:pPr>
        <w:pStyle w:val="ListeParagraf"/>
        <w:bidi/>
        <w:spacing w:after="80"/>
        <w:ind w:left="0" w:right="709"/>
        <w:jc w:val="both"/>
      </w:pPr>
      <w:r>
        <w:rPr>
          <w:rFonts w:ascii="Calibri" w:hAnsi="Calibri" w:cs="Arial"/>
          <w:rtl/>
          <w:sz w:val="24"/>
          <w:szCs w:val="24"/>
        </w:rPr>
        <w:t xml:space="preserve">4.2. يُشرك هؤلاء الموظفون في تدريبات الإخلاء (EMS.SS.PRO.10.02.) وفي خطة الاستجابة للطوارئ (EMS OHS SP16).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قائمة الموظفين ذوي الإعاقة والسرية</w:t>
      </w:r>
    </w:p>
    <w:p>
      <w:pPr>
        <w:pStyle w:val="ListeParagraf"/>
        <w:bidi/>
        <w:spacing w:after="80"/>
        <w:ind w:left="0" w:right="709"/>
        <w:jc w:val="both"/>
      </w:pPr>
      <w:r>
        <w:rPr>
          <w:rFonts w:ascii="Calibri" w:hAnsi="Calibri" w:cs="Arial"/>
          <w:rtl/>
          <w:sz w:val="24"/>
          <w:szCs w:val="24"/>
        </w:rPr>
        <w:t xml:space="preserve">5.1. تحتفظ الموارد البشرية بقائمة الموظفين ذوي الإعاقة، وتتضمن رقم الموظف والقسم والوظيفة وتاريخ التعيين وتاريخ صلاحية الشهادة والترتيبات التيسيرية المقدمة.</w:t>
      </w:r>
    </w:p>
    <w:p>
      <w:pPr>
        <w:pStyle w:val="ListeParagraf"/>
        <w:bidi/>
        <w:spacing w:after="80"/>
        <w:ind w:left="0" w:right="709"/>
        <w:jc w:val="both"/>
      </w:pPr>
      <w:r>
        <w:rPr>
          <w:rFonts w:ascii="Calibri" w:hAnsi="Calibri" w:cs="Arial"/>
          <w:rtl/>
          <w:sz w:val="24"/>
          <w:szCs w:val="24"/>
        </w:rPr>
        <w:t xml:space="preserve">5.2. تُحدّث القائمة شهريًا وعند انضمام أي موظف أو مغادرته، وتُتابع الشهادات التي قاربت صلاحيتها على الانتهاء في الوقت المناسب.</w:t>
      </w:r>
    </w:p>
    <w:p>
      <w:pPr>
        <w:pStyle w:val="ListeParagraf"/>
        <w:bidi/>
        <w:spacing w:after="80"/>
        <w:ind w:left="0" w:right="709"/>
        <w:jc w:val="both"/>
      </w:pPr>
      <w:r>
        <w:rPr>
          <w:rFonts w:ascii="Calibri" w:hAnsi="Calibri" w:cs="Arial"/>
          <w:rtl/>
          <w:sz w:val="24"/>
          <w:szCs w:val="24"/>
        </w:rPr>
        <w:t xml:space="preserve">5.3. تحتفظ العيادة بالتفاصيل الطبية بشكل منفصل، ولا يطلع على القائمة إلا الموظفون المفوضون، ولا تُشارك مع الجهات المختصة أو المدققين إلا وفق ما يقتضيه القانون.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التدريب والتطوير والحماية</w:t>
      </w:r>
    </w:p>
    <w:p>
      <w:pPr>
        <w:pStyle w:val="ListeParagraf"/>
        <w:bidi/>
        <w:spacing w:after="80"/>
        <w:ind w:left="0" w:right="709"/>
        <w:jc w:val="both"/>
      </w:pPr>
      <w:r>
        <w:rPr>
          <w:rFonts w:ascii="Calibri" w:hAnsi="Calibri" w:cs="Arial"/>
          <w:rtl/>
          <w:sz w:val="24"/>
          <w:szCs w:val="24"/>
        </w:rPr>
        <w:t xml:space="preserve">6.1. يتمتع الموظفون ذوو الإعاقة بفرص متساوية في التدريب والترقية والتقييم (EMS.İK.PRO.01.14.)، وتُكيّف المواد التدريبية عند الحاجة.</w:t>
      </w:r>
    </w:p>
    <w:p>
      <w:pPr>
        <w:pStyle w:val="ListeParagraf"/>
        <w:bidi/>
        <w:spacing w:after="80"/>
        <w:ind w:left="0" w:right="709"/>
        <w:jc w:val="both"/>
      </w:pPr>
      <w:r>
        <w:rPr>
          <w:rFonts w:ascii="Calibri" w:hAnsi="Calibri" w:cs="Arial"/>
          <w:rtl/>
          <w:sz w:val="24"/>
          <w:szCs w:val="24"/>
        </w:rPr>
        <w:t xml:space="preserve">6.2. يتلقى المشرفون والموظفون تدريبًا توعويًا حول دمج ذوي الإعاقة والسلوك القائم على الاحترام.</w:t>
      </w:r>
    </w:p>
    <w:p>
      <w:pPr>
        <w:pStyle w:val="ListeParagraf"/>
        <w:bidi/>
        <w:spacing w:after="80"/>
        <w:ind w:left="0" w:right="709"/>
        <w:jc w:val="both"/>
      </w:pPr>
      <w:r>
        <w:rPr>
          <w:rFonts w:ascii="Calibri" w:hAnsi="Calibri" w:cs="Arial"/>
          <w:rtl/>
          <w:sz w:val="24"/>
          <w:szCs w:val="24"/>
        </w:rPr>
        <w:t xml:space="preserve">6.3. يُتعامل مع أي تحرش أو تمييز وفق إجراءات مكافحة التحرش والشكاوى، ولا تكون الإعاقة أبدًا سببًا للفصل.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المتابعة والأداء</w:t>
      </w:r>
    </w:p>
    <w:p>
      <w:pPr>
        <w:pStyle w:val="ListeParagraf"/>
        <w:bidi/>
        <w:spacing w:after="80"/>
        <w:ind w:left="0" w:right="709"/>
        <w:jc w:val="both"/>
      </w:pPr>
      <w:r>
        <w:rPr>
          <w:rFonts w:ascii="Calibri" w:hAnsi="Calibri" w:cs="Arial"/>
          <w:rtl/>
          <w:sz w:val="24"/>
          <w:szCs w:val="24"/>
        </w:rPr>
        <w:t xml:space="preserve">7.1. تتابع الموارد البشرية المؤشرات التالية كل ربع سنة وتعرضها في مراجعة الإدارة:</w:t>
      </w:r>
    </w:p>
    <w:p>
      <w:pPr>
        <w:pStyle w:val="ListeParagraf"/>
        <w:numPr>
          <w:ilvl w:val="0"/>
          <w:numId w:val="1"/>
        </w:numPr>
        <w:bidi/>
        <w:spacing w:after="60"/>
        <w:jc w:val="both"/>
      </w:pPr>
      <w:r>
        <w:rPr>
          <w:rFonts w:ascii="Calibri" w:hAnsi="Calibri" w:cs="Arial"/>
          <w:rtl/>
          <w:sz w:val="24"/>
          <w:szCs w:val="24"/>
        </w:rPr>
        <w:t xml:space="preserve">العدد الفعلي للموظفين ذوي الإعاقة مقارنة بالمتطلب القانوني،</w:t>
      </w:r>
    </w:p>
    <w:p>
      <w:pPr>
        <w:pStyle w:val="ListeParagraf"/>
        <w:numPr>
          <w:ilvl w:val="0"/>
          <w:numId w:val="1"/>
        </w:numPr>
        <w:bidi/>
        <w:spacing w:after="60"/>
        <w:jc w:val="both"/>
      </w:pPr>
      <w:r>
        <w:rPr>
          <w:rFonts w:ascii="Calibri" w:hAnsi="Calibri" w:cs="Arial"/>
          <w:rtl/>
          <w:sz w:val="24"/>
          <w:szCs w:val="24"/>
        </w:rPr>
        <w:t xml:space="preserve">عدد طلبات الترتيبات التيسيرية ونسبة ما نُفذ منها في الوقت المحدد (%)،</w:t>
      </w:r>
    </w:p>
    <w:p>
      <w:pPr>
        <w:pStyle w:val="ListeParagraf"/>
        <w:numPr>
          <w:ilvl w:val="0"/>
          <w:numId w:val="1"/>
        </w:numPr>
        <w:bidi/>
        <w:spacing w:after="60"/>
        <w:jc w:val="both"/>
      </w:pPr>
      <w:r>
        <w:rPr>
          <w:rFonts w:ascii="Calibri" w:hAnsi="Calibri" w:cs="Arial"/>
          <w:rtl/>
          <w:sz w:val="24"/>
          <w:szCs w:val="24"/>
        </w:rPr>
        <w:t xml:space="preserve">نسبة استبقاء الموظفين ذوي الإعاقة (%)،</w:t>
      </w:r>
    </w:p>
    <w:p>
      <w:pPr>
        <w:pStyle w:val="ListeParagraf"/>
        <w:numPr>
          <w:ilvl w:val="0"/>
          <w:numId w:val="1"/>
        </w:numPr>
        <w:bidi/>
        <w:spacing w:after="60"/>
        <w:jc w:val="both"/>
      </w:pPr>
      <w:r>
        <w:rPr>
          <w:rFonts w:ascii="Calibri" w:hAnsi="Calibri" w:cs="Arial"/>
          <w:rtl/>
          <w:sz w:val="24"/>
          <w:szCs w:val="24"/>
        </w:rPr>
        <w:t xml:space="preserve">عدد الشكاوى المتعلقة بالإعاقة.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الموظفين ذوي الإعاقة</w:t>
      </w:r>
    </w:p>
    <w:p>
      <w:pPr>
        <w:pStyle w:val="ListeParagraf"/>
        <w:numPr>
          <w:ilvl w:val="0"/>
          <w:numId w:val="1"/>
        </w:numPr>
        <w:bidi/>
        <w:spacing w:after="60"/>
        <w:jc w:val="both"/>
      </w:pPr>
      <w:r>
        <w:rPr>
          <w:rFonts w:ascii="Calibri" w:hAnsi="Calibri" w:cs="Arial"/>
          <w:rtl/>
          <w:sz w:val="24"/>
          <w:szCs w:val="24"/>
        </w:rPr>
        <w:t xml:space="preserve">شهادات الإعاقة (نسخ)</w:t>
      </w:r>
    </w:p>
    <w:p>
      <w:pPr>
        <w:pStyle w:val="ListeParagraf"/>
        <w:numPr>
          <w:ilvl w:val="0"/>
          <w:numId w:val="1"/>
        </w:numPr>
        <w:bidi/>
        <w:spacing w:after="60"/>
        <w:jc w:val="both"/>
      </w:pPr>
      <w:r>
        <w:rPr>
          <w:rFonts w:ascii="Calibri" w:hAnsi="Calibri" w:cs="Arial"/>
          <w:rtl/>
          <w:sz w:val="24"/>
          <w:szCs w:val="24"/>
        </w:rPr>
        <w:t xml:space="preserve">نماذج الترتيبات التيسيرية المعقولة</w:t>
      </w:r>
    </w:p>
    <w:p>
      <w:pPr>
        <w:pStyle w:val="ListeParagraf"/>
        <w:numPr>
          <w:ilvl w:val="0"/>
          <w:numId w:val="1"/>
        </w:numPr>
        <w:bidi/>
        <w:spacing w:after="60"/>
        <w:jc w:val="both"/>
      </w:pPr>
      <w:r>
        <w:rPr>
          <w:rFonts w:ascii="Calibri" w:hAnsi="Calibri" w:cs="Arial"/>
          <w:rtl/>
          <w:sz w:val="24"/>
          <w:szCs w:val="24"/>
        </w:rPr>
        <w:t xml:space="preserve">خطط الإخلاء الشخصية في حالات الطوارئ</w:t>
      </w:r>
    </w:p>
    <w:p>
      <w:pPr>
        <w:pStyle w:val="ListeParagraf"/>
        <w:numPr>
          <w:ilvl w:val="0"/>
          <w:numId w:val="1"/>
        </w:numPr>
        <w:bidi/>
        <w:spacing w:after="60"/>
        <w:jc w:val="both"/>
      </w:pPr>
      <w:r>
        <w:rPr>
          <w:rFonts w:ascii="Calibri" w:hAnsi="Calibri" w:cs="Arial"/>
          <w:rtl/>
          <w:sz w:val="24"/>
          <w:szCs w:val="24"/>
        </w:rPr>
        <w:t xml:space="preserve">سجلات تقييم ملاءمة الوظيفة والمخاطر</w:t>
      </w:r>
    </w:p>
    <w:p>
      <w:pPr>
        <w:pStyle w:val="ListeParagraf"/>
        <w:numPr>
          <w:ilvl w:val="0"/>
          <w:numId w:val="1"/>
        </w:numPr>
        <w:bidi/>
        <w:spacing w:after="60"/>
        <w:jc w:val="both"/>
      </w:pPr>
      <w:r>
        <w:rPr>
          <w:rFonts w:ascii="Calibri" w:hAnsi="Calibri" w:cs="Arial"/>
          <w:rtl/>
          <w:sz w:val="24"/>
          <w:szCs w:val="24"/>
        </w:rPr>
        <w:t xml:space="preserve">EMS.İK.PRO.01.08. إجراء التوظيف وإنهاء الخدمة</w:t>
      </w:r>
    </w:p>
    <w:p>
      <w:pPr>
        <w:pStyle w:val="ListeParagraf"/>
        <w:numPr>
          <w:ilvl w:val="0"/>
          <w:numId w:val="1"/>
        </w:numPr>
        <w:bidi/>
        <w:spacing w:after="60"/>
        <w:jc w:val="both"/>
      </w:pPr>
      <w:r>
        <w:rPr>
          <w:rFonts w:ascii="Calibri" w:hAnsi="Calibri" w:cs="Arial"/>
          <w:rtl/>
          <w:sz w:val="24"/>
          <w:szCs w:val="24"/>
        </w:rPr>
        <w:t xml:space="preserve">EMS.İK.PRO.01.10. إجراء مكافحة التمييز</w:t>
      </w:r>
    </w:p>
    <w:p>
      <w:pPr>
        <w:pStyle w:val="ListeParagraf"/>
        <w:numPr>
          <w:ilvl w:val="0"/>
          <w:numId w:val="1"/>
        </w:numPr>
        <w:bidi/>
        <w:spacing w:after="60"/>
        <w:jc w:val="both"/>
      </w:pPr>
      <w:r>
        <w:rPr>
          <w:rFonts w:ascii="Calibri" w:hAnsi="Calibri" w:cs="Arial"/>
          <w:rtl/>
          <w:sz w:val="24"/>
          <w:szCs w:val="24"/>
        </w:rPr>
        <w:t xml:space="preserve">EMS.İK.PRO.01.07. إجراء الشكاوى</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الموارد البشرية، وقبل ذلك عند تغير التشريعات المصرية المعمول بها. وتُقيّم ملاحظات الموظفين ذوي الإعاقة وممثلي العمال،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EMPLOYMENT OF PERSONS WITH DISABILITIES PROCEDURE</w:t>
          </w:r>
        </w:p>
        <w:p>
          <w:pPr>
            <w:pStyle w:val="GvdeMetni2"/>
            <w:bidi/>
            <w:spacing w:line="276" w:lineRule="auto"/>
            <w:jc w:val="center"/>
          </w:pPr>
          <w:r>
            <w:rPr>
              <w:rFonts w:asciiTheme="minorHAnsi" w:hAnsiTheme="minorHAnsi" w:cs="Arial"/>
              <w:b/>
              <w:bCs/>
              <w:color w:val="000000" w:themeColor="text1"/>
              <w:sz w:val="22"/>
              <w:szCs w:val="22"/>
              <w:rtl/>
            </w:rPr>
            <w:t>إجراء توظيف الأشخاص ذوي الإعاقة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EMS.İK.PRO.01.15. EMPLOYMENT OF PERSONS WITH DISABILITIES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