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work instruction describes how dyeing machines are loaded, operated and unloaded safely and correctly at Eroglu Knitting (EMS), in order to achieve right-first-time shade, protect the fabric from damage and prevent accidents and chemical spills.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jet, overflow and sample dyeing machines in the dyehouse and to all operators, shift supervisors and colour kitchen staff working with them.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Manager:</w:t>
      </w:r>
      <w:r>
        <w:rPr>
          <w:rFonts w:ascii="Calibri" w:hAnsi="Calibri" w:cs="Arial"/>
          <w:sz w:val="24"/>
          <w:szCs w:val="24"/>
        </w:rPr>
        <w:t xml:space="preserve"> Approves the machine programmes, authorises operators and ensures that this instruction is applied.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Shift Supervisor:</w:t>
      </w:r>
      <w:r>
        <w:rPr>
          <w:rFonts w:ascii="Calibri" w:hAnsi="Calibri" w:cs="Arial"/>
          <w:sz w:val="24"/>
          <w:szCs w:val="24"/>
        </w:rPr>
        <w:t xml:space="preserve"> Assigns batches to machines, checks the batch card and approves the shade before unloading.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Machine Operator:</w:t>
      </w:r>
      <w:r>
        <w:rPr>
          <w:rFonts w:ascii="Calibri" w:hAnsi="Calibri" w:cs="Arial"/>
          <w:sz w:val="24"/>
          <w:szCs w:val="24"/>
        </w:rPr>
        <w:t xml:space="preserve"> Operates the machine according to the batch card and this instruction and records the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Colour Kitchen Staff:</w:t>
      </w:r>
      <w:r>
        <w:rPr>
          <w:rFonts w:ascii="Calibri" w:hAnsi="Calibri" w:cs="Arial"/>
          <w:sz w:val="24"/>
          <w:szCs w:val="24"/>
        </w:rPr>
        <w:t xml:space="preserve"> Weighs and delivers dyes and chemicals according to the approved recipe.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the batch card: order number, fabric type, batch weight, recipe number, programme number and liquor ratio.</w:t>
      </w:r>
    </w:p>
    <w:p>
      <w:pPr>
        <w:pStyle w:val="ListeParagraf"/>
        <w:spacing w:after="80"/>
        <w:ind w:left="709" w:right="0"/>
        <w:jc w:val="both"/>
      </w:pPr>
      <w:r>
        <w:rPr>
          <w:rFonts w:ascii="Calibri" w:hAnsi="Calibri" w:cs="Arial"/>
          <w:sz w:val="24"/>
          <w:szCs w:val="24"/>
        </w:rPr>
        <w:t xml:space="preserve">1.2. Check that the machine is clean, the previous batch has been unloaded, the filter has been cleaned and the drain valves are closed.</w:t>
      </w:r>
    </w:p>
    <w:p>
      <w:pPr>
        <w:pStyle w:val="ListeParagraf"/>
        <w:spacing w:after="80"/>
        <w:ind w:left="709" w:right="0"/>
        <w:jc w:val="both"/>
      </w:pPr>
      <w:r>
        <w:rPr>
          <w:rFonts w:ascii="Calibri" w:hAnsi="Calibri" w:cs="Arial"/>
          <w:sz w:val="24"/>
          <w:szCs w:val="24"/>
        </w:rPr>
        <w:t xml:space="preserve">1.3. Weigh the fabric and confirm that it does not exceed the rated capacity of the machine; load the fabric evenly into each chamber and sew the rope ends together.</w:t>
      </w:r>
    </w:p>
    <w:p>
      <w:pPr>
        <w:pStyle w:val="ListeParagraf"/>
        <w:spacing w:after="80"/>
        <w:ind w:left="709" w:right="0"/>
        <w:jc w:val="both"/>
      </w:pPr>
      <w:r>
        <w:rPr>
          <w:rFonts w:ascii="Calibri" w:hAnsi="Calibri" w:cs="Arial"/>
          <w:sz w:val="24"/>
          <w:szCs w:val="24"/>
        </w:rPr>
        <w:t xml:space="preserve">1.4. Select the programme number shown on the batch card on the controller and check the water level against the liquor ratio.</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OPERATION</w:t>
      </w:r>
    </w:p>
    <w:p>
      <w:pPr>
        <w:pStyle w:val="ListeParagraf"/>
        <w:spacing w:after="80"/>
        <w:ind w:left="709" w:right="0"/>
        <w:jc w:val="both"/>
      </w:pPr>
      <w:r>
        <w:rPr>
          <w:rFonts w:ascii="Calibri" w:hAnsi="Calibri" w:cs="Arial"/>
          <w:sz w:val="24"/>
          <w:szCs w:val="24"/>
        </w:rPr>
        <w:t xml:space="preserve">2.1. Start the programme and add dyes and chemicals only through the addition tank, at the step and temperature shown by the controller.</w:t>
      </w:r>
    </w:p>
    <w:p>
      <w:pPr>
        <w:pStyle w:val="ListeParagraf"/>
        <w:spacing w:after="80"/>
        <w:ind w:left="709" w:right="0"/>
        <w:jc w:val="both"/>
      </w:pPr>
      <w:r>
        <w:rPr>
          <w:rFonts w:ascii="Calibri" w:hAnsi="Calibri" w:cs="Arial"/>
          <w:sz w:val="24"/>
          <w:szCs w:val="24"/>
        </w:rPr>
        <w:t xml:space="preserve">2.2. Check fabric circulation, nozzle pressure and reel speed regularly; correct tangling or knots immediately to prevent crease marks and abrasion.</w:t>
      </w:r>
    </w:p>
    <w:p>
      <w:pPr>
        <w:pStyle w:val="ListeParagraf"/>
        <w:spacing w:after="80"/>
        <w:ind w:left="709" w:right="0"/>
        <w:jc w:val="both"/>
      </w:pPr>
      <w:r>
        <w:rPr>
          <w:rFonts w:ascii="Calibri" w:hAnsi="Calibri" w:cs="Arial"/>
          <w:sz w:val="24"/>
          <w:szCs w:val="24"/>
        </w:rPr>
        <w:t xml:space="preserve">2.3. Before the final rinse, take a shade sample and give it to the shift supervisor for comparison with the approved standard in the light box.</w:t>
      </w:r>
    </w:p>
    <w:p>
      <w:pPr>
        <w:pStyle w:val="ListeParagraf"/>
        <w:spacing w:after="80"/>
        <w:ind w:left="709" w:right="0"/>
        <w:jc w:val="both"/>
      </w:pPr>
      <w:r>
        <w:rPr>
          <w:rFonts w:ascii="Calibri" w:hAnsi="Calibri" w:cs="Arial"/>
          <w:sz w:val="24"/>
          <w:szCs w:val="24"/>
        </w:rPr>
        <w:t xml:space="preserve">2.4. Make shade corrections (additions) only with the written approval of the supervisor and record them on the batch card.</w:t>
      </w:r>
    </w:p>
    <w:p>
      <w:pPr>
        <w:pStyle w:val="ListeParagraf"/>
        <w:spacing w:after="80"/>
        <w:ind w:left="709" w:right="0"/>
        <w:jc w:val="both"/>
      </w:pPr>
      <w:r>
        <w:rPr>
          <w:rFonts w:ascii="Calibri" w:hAnsi="Calibri" w:cs="Arial"/>
          <w:sz w:val="24"/>
          <w:szCs w:val="24"/>
        </w:rPr>
        <w:t xml:space="preserve">2.5. After cooling, drain the bath, unload the fabric onto clean trolleys and keep the batch card together with the fabric.</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open the machine door or sampling port until the pressure gauge shows zero and the temperature is below the safe limit shown on the machine.</w:t>
      </w:r>
    </w:p>
    <w:p>
      <w:pPr>
        <w:pStyle w:val="ListeParagraf"/>
        <w:numPr>
          <w:ilvl w:val="0"/>
          <w:numId w:val="1"/>
        </w:numPr>
        <w:spacing w:after="60"/>
        <w:jc w:val="both"/>
      </w:pPr>
      <w:r>
        <w:rPr>
          <w:rFonts w:ascii="Calibri" w:hAnsi="Calibri" w:cs="Arial"/>
          <w:sz w:val="24"/>
          <w:szCs w:val="24"/>
        </w:rPr>
        <w:t xml:space="preserve">Do not bypass door interlocks, safety valves or temperature limit switches.</w:t>
      </w:r>
    </w:p>
    <w:p>
      <w:pPr>
        <w:pStyle w:val="ListeParagraf"/>
        <w:numPr>
          <w:ilvl w:val="0"/>
          <w:numId w:val="1"/>
        </w:numPr>
        <w:spacing w:after="60"/>
        <w:jc w:val="both"/>
      </w:pPr>
      <w:r>
        <w:rPr>
          <w:rFonts w:ascii="Calibri" w:hAnsi="Calibri" w:cs="Arial"/>
          <w:sz w:val="24"/>
          <w:szCs w:val="24"/>
        </w:rPr>
        <w:t xml:space="preserve">Do not pour chemicals by hand into a hot machine; use only the addition tank.</w:t>
      </w:r>
    </w:p>
    <w:p>
      <w:pPr>
        <w:pStyle w:val="ListeParagraf"/>
        <w:numPr>
          <w:ilvl w:val="0"/>
          <w:numId w:val="1"/>
        </w:numPr>
        <w:spacing w:after="60"/>
        <w:jc w:val="both"/>
      </w:pPr>
      <w:r>
        <w:rPr>
          <w:rFonts w:ascii="Calibri" w:hAnsi="Calibri" w:cs="Arial"/>
          <w:sz w:val="24"/>
          <w:szCs w:val="24"/>
        </w:rPr>
        <w:t xml:space="preserve">Always wear safety goggles, chemical-resistant gloves, an apron and safety shoes when handling dyes and chemicals.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In case of steam leak, abnormal pressure, alarm or fabric jamming, stop the programme and inform the supervisor and maintenance; do not try to open the machine.</w:t>
      </w:r>
    </w:p>
    <w:p>
      <w:pPr>
        <w:pStyle w:val="ListeParagraf"/>
        <w:spacing w:after="80"/>
        <w:ind w:left="709" w:right="0"/>
        <w:jc w:val="both"/>
      </w:pPr>
      <w:r>
        <w:rPr>
          <w:rFonts w:ascii="Calibri" w:hAnsi="Calibri" w:cs="Arial"/>
          <w:sz w:val="24"/>
          <w:szCs w:val="24"/>
        </w:rPr>
        <w:t xml:space="preserve">4.2. In case of chemical splash on the skin or eyes, rinse with plenty of water at the emergency shower or eye wash station for at least 15 minutes and call the first aider.</w:t>
      </w:r>
    </w:p>
    <w:p>
      <w:pPr>
        <w:pStyle w:val="ListeParagraf"/>
        <w:spacing w:after="80"/>
        <w:ind w:left="709" w:right="0"/>
        <w:jc w:val="both"/>
      </w:pPr>
      <w:r>
        <w:rPr>
          <w:rFonts w:ascii="Calibri" w:hAnsi="Calibri" w:cs="Arial"/>
          <w:sz w:val="24"/>
          <w:szCs w:val="24"/>
        </w:rPr>
        <w:t xml:space="preserve">4.3. In case of a chemical spill, use the spill kit according to EMS.KM.TL.20.03.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EMS.BY.PRO.06.02. Dyeing and Finishing Process Control Procedure</w:t>
      </w:r>
    </w:p>
    <w:p>
      <w:pPr>
        <w:pStyle w:val="ListeParagraf"/>
        <w:numPr>
          <w:ilvl w:val="0"/>
          <w:numId w:val="1"/>
        </w:numPr>
        <w:spacing w:after="60"/>
        <w:jc w:val="both"/>
      </w:pPr>
      <w:r>
        <w:rPr>
          <w:rFonts w:ascii="Calibri" w:hAnsi="Calibri" w:cs="Arial"/>
          <w:sz w:val="24"/>
          <w:szCs w:val="24"/>
        </w:rPr>
        <w:t xml:space="preserve">EMS.BY.TL.06.03. Shade Control with Light Box Instruction</w:t>
      </w:r>
    </w:p>
    <w:p>
      <w:pPr>
        <w:pStyle w:val="ListeParagraf"/>
        <w:numPr>
          <w:ilvl w:val="0"/>
          <w:numId w:val="1"/>
        </w:numPr>
        <w:spacing w:after="60"/>
        <w:jc w:val="both"/>
      </w:pPr>
      <w:r>
        <w:rPr>
          <w:rFonts w:ascii="Calibri" w:hAnsi="Calibri" w:cs="Arial"/>
          <w:sz w:val="24"/>
          <w:szCs w:val="24"/>
        </w:rPr>
        <w:t xml:space="preserve">EMS.KM.TL.20.01. Colour Kitchen Chemical Weighing and Dosing Instruction</w:t>
      </w:r>
    </w:p>
    <w:p>
      <w:pPr>
        <w:pStyle w:val="ListeParagraf"/>
        <w:numPr>
          <w:ilvl w:val="0"/>
          <w:numId w:val="1"/>
        </w:numPr>
        <w:spacing w:after="60"/>
        <w:jc w:val="both"/>
      </w:pPr>
      <w:r>
        <w:rPr>
          <w:rFonts w:ascii="Calibri" w:hAnsi="Calibri" w:cs="Arial"/>
          <w:sz w:val="24"/>
          <w:szCs w:val="24"/>
        </w:rPr>
        <w:t xml:space="preserve">Batch Cards, Machine Process Logs and Shade Approval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Dyehouse Manager monitors the right-first-time rate, reprocessing rate, machine stoppages and water and steam consumption per kg of fabric every month. This instruction is reviewed every year or after any incident, machine change or customer complaint.</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تعليمات العمل هذه كيفية تحميل آلات الصباغة وتشغيلها وتفريغها بشكل آمن وصحيح في شركة إيروغلو للتريكو (EMS)، وذلك لتحقيق اللون الصحيح من المرة الأولى، وحماية القماش من التلف، ومنع الحوادث وانسكابات المواد الكيميائية.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آلات الصباغة النفاثة (Jet) والفائضة (Overflow) وآلات صباغة العينات في قسم الصباغة، وعلى جميع المشغلين ومشرفي الورديات وموظفي مطبخ الألوان العاملين عليها.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قسم الصباغة:</w:t>
      </w:r>
      <w:r>
        <w:rPr>
          <w:rFonts w:ascii="Calibri" w:hAnsi="Calibri" w:cs="Arial"/>
          <w:rtl/>
          <w:sz w:val="24"/>
          <w:szCs w:val="24"/>
        </w:rPr>
        <w:t xml:space="preserve"> يعتمد برامج الآلات، ويفوّض المشغلين، ويضمن تطبيق هذه التعليمات.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الوردية:</w:t>
      </w:r>
      <w:r>
        <w:rPr>
          <w:rFonts w:ascii="Calibri" w:hAnsi="Calibri" w:cs="Arial"/>
          <w:rtl/>
          <w:sz w:val="24"/>
          <w:szCs w:val="24"/>
        </w:rPr>
        <w:t xml:space="preserve"> يوزع الدفعات على الآلات، ويراجع بطاقة الدفعة، ويعتمد اللون قبل التفريغ.</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الآلة:</w:t>
      </w:r>
      <w:r>
        <w:rPr>
          <w:rFonts w:ascii="Calibri" w:hAnsi="Calibri" w:cs="Arial"/>
          <w:rtl/>
          <w:sz w:val="24"/>
          <w:szCs w:val="24"/>
        </w:rPr>
        <w:t xml:space="preserve"> يشغل الآلة وفقًا لبطاقة الدفعة وهذه التعليمات، ويسجل بيانات العملية.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مطبخ الألوان:</w:t>
      </w:r>
      <w:r>
        <w:rPr>
          <w:rFonts w:ascii="Calibri" w:hAnsi="Calibri" w:cs="Arial"/>
          <w:rtl/>
          <w:sz w:val="24"/>
          <w:szCs w:val="24"/>
        </w:rPr>
        <w:t xml:space="preserve"> يزنون الأصباغ والمواد الكيميائية ويسلمونها وفقًا للوصفة المعتمدة.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راجع بطاقة الدفعة: رقم الطلبية، ونوع القماش، ووزن الدفعة، ورقم الوصفة، ورقم البرنامج، ونسبة الحمام.</w:t>
      </w:r>
    </w:p>
    <w:p>
      <w:pPr>
        <w:pStyle w:val="ListeParagraf"/>
        <w:bidi/>
        <w:spacing w:after="80"/>
        <w:ind w:left="0" w:right="709"/>
        <w:jc w:val="both"/>
      </w:pPr>
      <w:r>
        <w:rPr>
          <w:rFonts w:ascii="Calibri" w:hAnsi="Calibri" w:cs="Arial"/>
          <w:rtl/>
          <w:sz w:val="24"/>
          <w:szCs w:val="24"/>
        </w:rPr>
        <w:t xml:space="preserve">1.2. تأكد من نظافة الآلة، ومن تفريغ الدفعة السابقة، وتنظيف المرشح، وإغلاق صمامات التصريف.</w:t>
      </w:r>
    </w:p>
    <w:p>
      <w:pPr>
        <w:pStyle w:val="ListeParagraf"/>
        <w:bidi/>
        <w:spacing w:after="80"/>
        <w:ind w:left="0" w:right="709"/>
        <w:jc w:val="both"/>
      </w:pPr>
      <w:r>
        <w:rPr>
          <w:rFonts w:ascii="Calibri" w:hAnsi="Calibri" w:cs="Arial"/>
          <w:rtl/>
          <w:sz w:val="24"/>
          <w:szCs w:val="24"/>
        </w:rPr>
        <w:t xml:space="preserve">1.3. زن القماش وتأكد من أنه لا يتجاوز السعة المقررة للآلة؛ ثم حمّل القماش بالتساوي في كل حجرة وخِط طرفي الحبل معًا.</w:t>
      </w:r>
    </w:p>
    <w:p>
      <w:pPr>
        <w:pStyle w:val="ListeParagraf"/>
        <w:bidi/>
        <w:spacing w:after="80"/>
        <w:ind w:left="0" w:right="709"/>
        <w:jc w:val="both"/>
      </w:pPr>
      <w:r>
        <w:rPr>
          <w:rFonts w:ascii="Calibri" w:hAnsi="Calibri" w:cs="Arial"/>
          <w:rtl/>
          <w:sz w:val="24"/>
          <w:szCs w:val="24"/>
        </w:rPr>
        <w:t xml:space="preserve">1.4. اختر رقم البرنامج المدون في بطاقة الدفعة على وحدة التحكم، وتحقق من مستوى المياه مقارنة بنسبة الحمام.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التشغيل</w:t>
      </w:r>
    </w:p>
    <w:p>
      <w:pPr>
        <w:pStyle w:val="ListeParagraf"/>
        <w:bidi/>
        <w:spacing w:after="80"/>
        <w:ind w:left="0" w:right="709"/>
        <w:jc w:val="both"/>
      </w:pPr>
      <w:r>
        <w:rPr>
          <w:rFonts w:ascii="Calibri" w:hAnsi="Calibri" w:cs="Arial"/>
          <w:rtl/>
          <w:sz w:val="24"/>
          <w:szCs w:val="24"/>
        </w:rPr>
        <w:t xml:space="preserve">2.1. ابدأ البرنامج وأضف الأصباغ والمواد الكيميائية عبر خزان الإضافة فقط، في الخطوة ودرجة الحرارة التي تحددها وحدة التحكم.</w:t>
      </w:r>
    </w:p>
    <w:p>
      <w:pPr>
        <w:pStyle w:val="ListeParagraf"/>
        <w:bidi/>
        <w:spacing w:after="80"/>
        <w:ind w:left="0" w:right="709"/>
        <w:jc w:val="both"/>
      </w:pPr>
      <w:r>
        <w:rPr>
          <w:rFonts w:ascii="Calibri" w:hAnsi="Calibri" w:cs="Arial"/>
          <w:rtl/>
          <w:sz w:val="24"/>
          <w:szCs w:val="24"/>
        </w:rPr>
        <w:t xml:space="preserve">2.2. افحص دوران القماش وضغط الفوهة وسرعة البكرة بانتظام؛ وصحح التشابك أو العقد فورًا لمنع علامات التجعد والاحتكاك.</w:t>
      </w:r>
    </w:p>
    <w:p>
      <w:pPr>
        <w:pStyle w:val="ListeParagraf"/>
        <w:bidi/>
        <w:spacing w:after="80"/>
        <w:ind w:left="0" w:right="709"/>
        <w:jc w:val="both"/>
      </w:pPr>
      <w:r>
        <w:rPr>
          <w:rFonts w:ascii="Calibri" w:hAnsi="Calibri" w:cs="Arial"/>
          <w:rtl/>
          <w:sz w:val="24"/>
          <w:szCs w:val="24"/>
        </w:rPr>
        <w:t xml:space="preserve">2.3. قبل الشطف النهائي، خذ عينة لون وسلمها لمشرف الوردية لمقارنتها بالمعيار المعتمد داخل صندوق الإضاءة.</w:t>
      </w:r>
    </w:p>
    <w:p>
      <w:pPr>
        <w:pStyle w:val="ListeParagraf"/>
        <w:bidi/>
        <w:spacing w:after="80"/>
        <w:ind w:left="0" w:right="709"/>
        <w:jc w:val="both"/>
      </w:pPr>
      <w:r>
        <w:rPr>
          <w:rFonts w:ascii="Calibri" w:hAnsi="Calibri" w:cs="Arial"/>
          <w:rtl/>
          <w:sz w:val="24"/>
          <w:szCs w:val="24"/>
        </w:rPr>
        <w:t xml:space="preserve">2.4. لا تُجرَ تصحيحات اللون (الإضافات) إلا بموافقة كتابية من المشرف، وتُسجل في بطاقة الدفعة.</w:t>
      </w:r>
    </w:p>
    <w:p>
      <w:pPr>
        <w:pStyle w:val="ListeParagraf"/>
        <w:bidi/>
        <w:spacing w:after="80"/>
        <w:ind w:left="0" w:right="709"/>
        <w:jc w:val="both"/>
      </w:pPr>
      <w:r>
        <w:rPr>
          <w:rFonts w:ascii="Calibri" w:hAnsi="Calibri" w:cs="Arial"/>
          <w:rtl/>
          <w:sz w:val="24"/>
          <w:szCs w:val="24"/>
        </w:rPr>
        <w:t xml:space="preserve">2.5. بعد التبريد، صرّف الحمام، وفرّغ القماش على عربات نظيفة، واحتفظ ببطاقة الدفعة مع القماش.</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تفتح باب الآلة أو فتحة أخذ العينات حتى يُظهر مقياس الضغط صفرًا وتنخفض درجة الحرارة تحت الحد الآمن المبين على الآلة.</w:t>
      </w:r>
    </w:p>
    <w:p>
      <w:pPr>
        <w:pStyle w:val="ListeParagraf"/>
        <w:numPr>
          <w:ilvl w:val="0"/>
          <w:numId w:val="1"/>
        </w:numPr>
        <w:bidi/>
        <w:spacing w:after="60"/>
        <w:jc w:val="both"/>
      </w:pPr>
      <w:r>
        <w:rPr>
          <w:rFonts w:ascii="Calibri" w:hAnsi="Calibri" w:cs="Arial"/>
          <w:rtl/>
          <w:sz w:val="24"/>
          <w:szCs w:val="24"/>
        </w:rPr>
        <w:t xml:space="preserve">لا تعطّل أقفال الأبواب أو صمامات الأمان أو مفاتيح حد درجة الحرارة.</w:t>
      </w:r>
    </w:p>
    <w:p>
      <w:pPr>
        <w:pStyle w:val="ListeParagraf"/>
        <w:numPr>
          <w:ilvl w:val="0"/>
          <w:numId w:val="1"/>
        </w:numPr>
        <w:bidi/>
        <w:spacing w:after="60"/>
        <w:jc w:val="both"/>
      </w:pPr>
      <w:r>
        <w:rPr>
          <w:rFonts w:ascii="Calibri" w:hAnsi="Calibri" w:cs="Arial"/>
          <w:rtl/>
          <w:sz w:val="24"/>
          <w:szCs w:val="24"/>
        </w:rPr>
        <w:t xml:space="preserve">لا تسكب المواد الكيميائية يدويًا في آلة ساخنة؛ استخدم خزان الإضافة فقط.</w:t>
      </w:r>
    </w:p>
    <w:p>
      <w:pPr>
        <w:pStyle w:val="ListeParagraf"/>
        <w:numPr>
          <w:ilvl w:val="0"/>
          <w:numId w:val="1"/>
        </w:numPr>
        <w:bidi/>
        <w:spacing w:after="60"/>
        <w:jc w:val="both"/>
      </w:pPr>
      <w:r>
        <w:rPr>
          <w:rFonts w:ascii="Calibri" w:hAnsi="Calibri" w:cs="Arial"/>
          <w:rtl/>
          <w:sz w:val="24"/>
          <w:szCs w:val="24"/>
        </w:rPr>
        <w:t xml:space="preserve">ارتدِ دائمًا نظارات السلامة وقفازات مقاومة للمواد الكيميائية ومريلة وحذاء السلامة عند التعامل مع الأصباغ والمواد الكيميائية.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 / حالة طوارئ</w:t>
      </w:r>
    </w:p>
    <w:p>
      <w:pPr>
        <w:pStyle w:val="ListeParagraf"/>
        <w:bidi/>
        <w:spacing w:after="80"/>
        <w:ind w:left="0" w:right="709"/>
        <w:jc w:val="both"/>
      </w:pPr>
      <w:r>
        <w:rPr>
          <w:rFonts w:ascii="Calibri" w:hAnsi="Calibri" w:cs="Arial"/>
          <w:rtl/>
          <w:sz w:val="24"/>
          <w:szCs w:val="24"/>
        </w:rPr>
        <w:t xml:space="preserve">4.1. في حالة تسرب البخار أو الضغط غير الطبيعي أو صدور إنذار أو انحشار القماش، أوقف البرنامج وأبلغ المشرف وفريق الصيانة؛ ولا تحاول فتح الآلة.</w:t>
      </w:r>
    </w:p>
    <w:p>
      <w:pPr>
        <w:pStyle w:val="ListeParagraf"/>
        <w:bidi/>
        <w:spacing w:after="80"/>
        <w:ind w:left="0" w:right="709"/>
        <w:jc w:val="both"/>
      </w:pPr>
      <w:r>
        <w:rPr>
          <w:rFonts w:ascii="Calibri" w:hAnsi="Calibri" w:cs="Arial"/>
          <w:rtl/>
          <w:sz w:val="24"/>
          <w:szCs w:val="24"/>
        </w:rPr>
        <w:t xml:space="preserve">4.2. في حالة تناثر مادة كيميائية على الجلد أو العينين، اغسل بكمية وفيرة من الماء في الدش أو محطة غسل العيون للطوارئ لمدة 15 دقيقة على الأقل، واستدعِ المسعف.</w:t>
      </w:r>
    </w:p>
    <w:p>
      <w:pPr>
        <w:pStyle w:val="ListeParagraf"/>
        <w:bidi/>
        <w:spacing w:after="80"/>
        <w:ind w:left="0" w:right="709"/>
        <w:jc w:val="both"/>
      </w:pPr>
      <w:r>
        <w:rPr>
          <w:rFonts w:ascii="Calibri" w:hAnsi="Calibri" w:cs="Arial"/>
          <w:rtl/>
          <w:sz w:val="24"/>
          <w:szCs w:val="24"/>
        </w:rPr>
        <w:t xml:space="preserve">4.3. في حالة انسكاب مادة كيميائية، استخدم عدة الانسكاب وفقًا للتعليمات EMS.KM.TL.20.03.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EMS.BY.PRO.06.02. إجراء التحكم في عمليات الصباغة والتجهيز</w:t>
      </w:r>
    </w:p>
    <w:p>
      <w:pPr>
        <w:pStyle w:val="ListeParagraf"/>
        <w:numPr>
          <w:ilvl w:val="0"/>
          <w:numId w:val="1"/>
        </w:numPr>
        <w:bidi/>
        <w:spacing w:after="60"/>
        <w:jc w:val="both"/>
      </w:pPr>
      <w:r>
        <w:rPr>
          <w:rFonts w:ascii="Calibri" w:hAnsi="Calibri" w:cs="Arial"/>
          <w:rtl/>
          <w:sz w:val="24"/>
          <w:szCs w:val="24"/>
        </w:rPr>
        <w:t xml:space="preserve">EMS.BY.TL.06.03. تعليمات فحص اللون باستخدام صندوق الإضاءة</w:t>
      </w:r>
    </w:p>
    <w:p>
      <w:pPr>
        <w:pStyle w:val="ListeParagraf"/>
        <w:numPr>
          <w:ilvl w:val="0"/>
          <w:numId w:val="1"/>
        </w:numPr>
        <w:bidi/>
        <w:spacing w:after="60"/>
        <w:jc w:val="both"/>
      </w:pPr>
      <w:r>
        <w:rPr>
          <w:rFonts w:ascii="Calibri" w:hAnsi="Calibri" w:cs="Arial"/>
          <w:rtl/>
          <w:sz w:val="24"/>
          <w:szCs w:val="24"/>
        </w:rPr>
        <w:t xml:space="preserve">EMS.KM.TL.20.01. تعليمات وزن وجرعات المواد الكيميائية في مطبخ الألوان</w:t>
      </w:r>
    </w:p>
    <w:p>
      <w:pPr>
        <w:pStyle w:val="ListeParagraf"/>
        <w:numPr>
          <w:ilvl w:val="0"/>
          <w:numId w:val="1"/>
        </w:numPr>
        <w:bidi/>
        <w:spacing w:after="60"/>
        <w:jc w:val="both"/>
      </w:pPr>
      <w:r>
        <w:rPr>
          <w:rFonts w:ascii="Calibri" w:hAnsi="Calibri" w:cs="Arial"/>
          <w:rtl/>
          <w:sz w:val="24"/>
          <w:szCs w:val="24"/>
        </w:rPr>
        <w:t xml:space="preserve">بطاقات الدفعات وسجلات تشغيل الآلات وسجلات اعتماد اللون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قسم الصباغة شهريًا نسبة الصحيح من المرة الأولى، ونسبة إعادة المعالجة، وتوقفات الآلات، واستهلاك المياه والبخار لكل كيلوغرام من القماش. وتُراجع هذه التعليمات سنويًا أو بعد أي حادث أو تغيير في الآلات أو شكوى من العملاء.</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DYEING MACHINE OPERATION INSTRUCTION</w:t>
          </w:r>
        </w:p>
        <w:p>
          <w:pPr>
            <w:pStyle w:val="GvdeMetni2"/>
            <w:bidi/>
            <w:spacing w:line="276" w:lineRule="auto"/>
            <w:jc w:val="center"/>
          </w:pPr>
          <w:r>
            <w:rPr>
              <w:rFonts w:asciiTheme="minorHAnsi" w:hAnsiTheme="minorHAnsi" w:cs="Arial"/>
              <w:b/>
              <w:bCs/>
              <w:color w:val="000000" w:themeColor="text1"/>
              <w:sz w:val="22"/>
              <w:szCs w:val="22"/>
              <w:rtl/>
            </w:rPr>
            <w:t>تعليمات تشغيل آلات الصباغة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EMS.BY.TL.06.01.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EMS.BY.TL.06.01. DYEING MACHINE OPERATION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