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work instruction describes the safe and correct operation of stenter and compactor machines at Eroglu Knitting (EMS), so that finished fabric meets the required width, weight (GSM), shrinkage and appearance, and that fire, burn and entanglement risks are controlled.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all stenters and to open-width and tubular compactors in the finishing department, and to their operators and supervisors.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Finishing Manager:</w:t>
      </w:r>
      <w:r>
        <w:rPr>
          <w:rFonts w:ascii="Calibri" w:hAnsi="Calibri" w:cs="Arial"/>
          <w:sz w:val="24"/>
          <w:szCs w:val="24"/>
        </w:rPr>
        <w:t xml:space="preserve"> Approves the finishing parameters for each fabric quality and authorises operators.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Shift Supervisor:</w:t>
      </w:r>
      <w:r>
        <w:rPr>
          <w:rFonts w:ascii="Calibri" w:hAnsi="Calibri" w:cs="Arial"/>
          <w:sz w:val="24"/>
          <w:szCs w:val="24"/>
        </w:rPr>
        <w:t xml:space="preserve"> Issues the job card, checks the first-metre results and releases the lot.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Machine Operator:</w:t>
      </w:r>
      <w:r>
        <w:rPr>
          <w:rFonts w:ascii="Calibri" w:hAnsi="Calibri" w:cs="Arial"/>
          <w:sz w:val="24"/>
          <w:szCs w:val="24"/>
        </w:rPr>
        <w:t xml:space="preserve"> Sets and runs the machine according to the job card and records the parameters.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Control Inspector:</w:t>
      </w:r>
      <w:r>
        <w:rPr>
          <w:rFonts w:ascii="Calibri" w:hAnsi="Calibri" w:cs="Arial"/>
          <w:sz w:val="24"/>
          <w:szCs w:val="24"/>
        </w:rPr>
        <w:t xml:space="preserve"> Checks width, GSM, shrinkage and appearance on the first metres and on each roll.</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BEFORE STARTING</w:t>
      </w:r>
    </w:p>
    <w:p>
      <w:pPr>
        <w:pStyle w:val="ListeParagraf"/>
        <w:spacing w:after="80"/>
        <w:ind w:left="709" w:right="0"/>
        <w:jc w:val="both"/>
      </w:pPr>
      <w:r>
        <w:rPr>
          <w:rFonts w:ascii="Calibri" w:hAnsi="Calibri" w:cs="Arial"/>
          <w:sz w:val="24"/>
          <w:szCs w:val="24"/>
        </w:rPr>
        <w:t xml:space="preserve">1.1. Read the job card: order, fabric quality, finished width, finished GSM, temperature, speed, overfeed and finishing chemicals, as specified in the approved recipe / customer requirement.</w:t>
      </w:r>
    </w:p>
    <w:p>
      <w:pPr>
        <w:pStyle w:val="ListeParagraf"/>
        <w:spacing w:after="80"/>
        <w:ind w:left="709" w:right="0"/>
        <w:jc w:val="both"/>
      </w:pPr>
      <w:r>
        <w:rPr>
          <w:rFonts w:ascii="Calibri" w:hAnsi="Calibri" w:cs="Arial"/>
          <w:sz w:val="24"/>
          <w:szCs w:val="24"/>
        </w:rPr>
        <w:t xml:space="preserve">1.2. Check that the chambers, lint filters and burners are clean, that the pins, clips and conveyor are in good condition and that all guards are in place.</w:t>
      </w:r>
    </w:p>
    <w:p>
      <w:pPr>
        <w:pStyle w:val="ListeParagraf"/>
        <w:spacing w:after="80"/>
        <w:ind w:left="709" w:right="0"/>
        <w:jc w:val="both"/>
      </w:pPr>
      <w:r>
        <w:rPr>
          <w:rFonts w:ascii="Calibri" w:hAnsi="Calibri" w:cs="Arial"/>
          <w:sz w:val="24"/>
          <w:szCs w:val="24"/>
        </w:rPr>
        <w:t xml:space="preserve">1.3. For the compactor, check the condition of the felt or blanket, the steam supply and the roller temperature.</w:t>
      </w:r>
    </w:p>
    <w:p>
      <w:pPr>
        <w:pStyle w:val="ListeParagraf"/>
        <w:spacing w:after="80"/>
        <w:ind w:left="709" w:right="0"/>
        <w:jc w:val="both"/>
      </w:pPr>
      <w:r>
        <w:rPr>
          <w:rFonts w:ascii="Calibri" w:hAnsi="Calibri" w:cs="Arial"/>
          <w:sz w:val="24"/>
          <w:szCs w:val="24"/>
        </w:rPr>
        <w:t xml:space="preserve">1.4. Prepare the padder bath only with labelled chemicals delivered by the colour kitchen.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OPERATION</w:t>
      </w:r>
    </w:p>
    <w:p>
      <w:pPr>
        <w:pStyle w:val="ListeParagraf"/>
        <w:spacing w:after="80"/>
        <w:ind w:left="709" w:right="0"/>
        <w:jc w:val="both"/>
      </w:pPr>
      <w:r>
        <w:rPr>
          <w:rFonts w:ascii="Calibri" w:hAnsi="Calibri" w:cs="Arial"/>
          <w:sz w:val="24"/>
          <w:szCs w:val="24"/>
        </w:rPr>
        <w:t xml:space="preserve">2.1. Feed the fabric straight and centred; set the width, overfeed, temperature and speed according to the job card.</w:t>
      </w:r>
    </w:p>
    <w:p>
      <w:pPr>
        <w:pStyle w:val="ListeParagraf"/>
        <w:spacing w:after="80"/>
        <w:ind w:left="709" w:right="0"/>
        <w:jc w:val="both"/>
      </w:pPr>
      <w:r>
        <w:rPr>
          <w:rFonts w:ascii="Calibri" w:hAnsi="Calibri" w:cs="Arial"/>
          <w:sz w:val="24"/>
          <w:szCs w:val="24"/>
        </w:rPr>
        <w:t xml:space="preserve">2.2. After the first metres, stop for a check: the Quality Control Inspector measures width, GSM and appearance, and the run continues only after approval.</w:t>
      </w:r>
    </w:p>
    <w:p>
      <w:pPr>
        <w:pStyle w:val="ListeParagraf"/>
        <w:spacing w:after="80"/>
        <w:ind w:left="709" w:right="0"/>
        <w:jc w:val="both"/>
      </w:pPr>
      <w:r>
        <w:rPr>
          <w:rFonts w:ascii="Calibri" w:hAnsi="Calibri" w:cs="Arial"/>
          <w:sz w:val="24"/>
          <w:szCs w:val="24"/>
        </w:rPr>
        <w:t xml:space="preserve">2.3. During the run, check width and GSM at the start, middle and end of each roll, and watch for bowing, skewing, pin marks, creases and edge curling.</w:t>
      </w:r>
    </w:p>
    <w:p>
      <w:pPr>
        <w:pStyle w:val="ListeParagraf"/>
        <w:spacing w:after="80"/>
        <w:ind w:left="709" w:right="0"/>
        <w:jc w:val="both"/>
      </w:pPr>
      <w:r>
        <w:rPr>
          <w:rFonts w:ascii="Calibri" w:hAnsi="Calibri" w:cs="Arial"/>
          <w:sz w:val="24"/>
          <w:szCs w:val="24"/>
        </w:rPr>
        <w:t xml:space="preserve">2.4. Take samples for dimensional stability testing in the laboratory according to ISO 6330 / ISO 5077 and do not release the lot before the result is approved.</w:t>
      </w:r>
    </w:p>
    <w:p>
      <w:pPr>
        <w:pStyle w:val="ListeParagraf"/>
        <w:spacing w:after="80"/>
        <w:ind w:left="709" w:right="0"/>
        <w:jc w:val="both"/>
      </w:pPr>
      <w:r>
        <w:rPr>
          <w:rFonts w:ascii="Calibri" w:hAnsi="Calibri" w:cs="Arial"/>
          <w:sz w:val="24"/>
          <w:szCs w:val="24"/>
        </w:rPr>
        <w:t xml:space="preserve">2.5. Label each roll with order, lot, roll number, width and weight, and record the parameters on the machine log.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SAFETY RULES / PROHIBITIONS</w:t>
      </w:r>
    </w:p>
    <w:p>
      <w:pPr>
        <w:pStyle w:val="ListeParagraf"/>
        <w:numPr>
          <w:ilvl w:val="0"/>
          <w:numId w:val="1"/>
        </w:numPr>
        <w:spacing w:after="60"/>
        <w:jc w:val="both"/>
      </w:pPr>
      <w:r>
        <w:rPr>
          <w:rFonts w:ascii="Calibri" w:hAnsi="Calibri" w:cs="Arial"/>
          <w:sz w:val="24"/>
          <w:szCs w:val="24"/>
        </w:rPr>
        <w:t xml:space="preserve">Do not touch hot rollers, chambers or the fabric entry point while the machine is running.</w:t>
      </w:r>
    </w:p>
    <w:p>
      <w:pPr>
        <w:pStyle w:val="ListeParagraf"/>
        <w:numPr>
          <w:ilvl w:val="0"/>
          <w:numId w:val="1"/>
        </w:numPr>
        <w:spacing w:after="60"/>
        <w:jc w:val="both"/>
      </w:pPr>
      <w:r>
        <w:rPr>
          <w:rFonts w:ascii="Calibri" w:hAnsi="Calibri" w:cs="Arial"/>
          <w:sz w:val="24"/>
          <w:szCs w:val="24"/>
        </w:rPr>
        <w:t xml:space="preserve">Do not reach into the padder nip or between rollers; know the location of the emergency stop buttons and cords.</w:t>
      </w:r>
    </w:p>
    <w:p>
      <w:pPr>
        <w:pStyle w:val="ListeParagraf"/>
        <w:numPr>
          <w:ilvl w:val="0"/>
          <w:numId w:val="1"/>
        </w:numPr>
        <w:spacing w:after="60"/>
        <w:jc w:val="both"/>
      </w:pPr>
      <w:r>
        <w:rPr>
          <w:rFonts w:ascii="Calibri" w:hAnsi="Calibri" w:cs="Arial"/>
          <w:sz w:val="24"/>
          <w:szCs w:val="24"/>
        </w:rPr>
        <w:t xml:space="preserve">Do not run the stenter with blocked lint filters; clean them every shift, because lint build-up is a major fire risk.</w:t>
      </w:r>
    </w:p>
    <w:p>
      <w:pPr>
        <w:pStyle w:val="ListeParagraf"/>
        <w:numPr>
          <w:ilvl w:val="0"/>
          <w:numId w:val="1"/>
        </w:numPr>
        <w:spacing w:after="60"/>
        <w:jc w:val="both"/>
      </w:pPr>
      <w:r>
        <w:rPr>
          <w:rFonts w:ascii="Calibri" w:hAnsi="Calibri" w:cs="Arial"/>
          <w:sz w:val="24"/>
          <w:szCs w:val="24"/>
        </w:rPr>
        <w:t xml:space="preserve">Do not leave the machine unattended while the burners are on; keep a fire extinguisher nearby and the area free of lint and waste.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IN CASE OF PROBLEM / EMERGENCY</w:t>
      </w:r>
    </w:p>
    <w:p>
      <w:pPr>
        <w:pStyle w:val="ListeParagraf"/>
        <w:spacing w:after="80"/>
        <w:ind w:left="709" w:right="0"/>
        <w:jc w:val="both"/>
      </w:pPr>
      <w:r>
        <w:rPr>
          <w:rFonts w:ascii="Calibri" w:hAnsi="Calibri" w:cs="Arial"/>
          <w:sz w:val="24"/>
          <w:szCs w:val="24"/>
        </w:rPr>
        <w:t xml:space="preserve">4.1. If fabric wraps around a roller, press the emergency stop and apply LOTO before freeing the fabric; call maintenance if needed.</w:t>
      </w:r>
    </w:p>
    <w:p>
      <w:pPr>
        <w:pStyle w:val="ListeParagraf"/>
        <w:spacing w:after="80"/>
        <w:ind w:left="709" w:right="0"/>
        <w:jc w:val="both"/>
      </w:pPr>
      <w:r>
        <w:rPr>
          <w:rFonts w:ascii="Calibri" w:hAnsi="Calibri" w:cs="Arial"/>
          <w:sz w:val="24"/>
          <w:szCs w:val="24"/>
        </w:rPr>
        <w:t xml:space="preserve">4.2. In case of fire in a chamber, press the emergency stop, shut off the burners and gas, keep the chamber doors closed, raise the alarm and follow the emergency response plan.</w:t>
      </w:r>
    </w:p>
    <w:p>
      <w:pPr>
        <w:pStyle w:val="ListeParagraf"/>
        <w:spacing w:after="80"/>
        <w:ind w:left="709" w:right="0"/>
        <w:jc w:val="both"/>
      </w:pPr>
      <w:r>
        <w:rPr>
          <w:rFonts w:ascii="Calibri" w:hAnsi="Calibri" w:cs="Arial"/>
          <w:sz w:val="24"/>
          <w:szCs w:val="24"/>
        </w:rPr>
        <w:t xml:space="preserve">4.3. If width, GSM or shrinkage is out of tolerance, stop the run, inform the supervisor and segregate the affected rolls.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RELATED DOCUMENTS AND RECORDS</w:t>
      </w:r>
    </w:p>
    <w:p>
      <w:pPr>
        <w:pStyle w:val="ListeParagraf"/>
        <w:numPr>
          <w:ilvl w:val="0"/>
          <w:numId w:val="1"/>
        </w:numPr>
        <w:spacing w:after="60"/>
        <w:jc w:val="both"/>
      </w:pPr>
      <w:r>
        <w:rPr>
          <w:rFonts w:ascii="Calibri" w:hAnsi="Calibri" w:cs="Arial"/>
          <w:sz w:val="24"/>
          <w:szCs w:val="24"/>
        </w:rPr>
        <w:t xml:space="preserve">EMS.BY.PRO.06.02. Dyeing and Finishing Process Control Procedure</w:t>
      </w:r>
    </w:p>
    <w:p>
      <w:pPr>
        <w:pStyle w:val="ListeParagraf"/>
        <w:numPr>
          <w:ilvl w:val="0"/>
          <w:numId w:val="1"/>
        </w:numPr>
        <w:spacing w:after="60"/>
        <w:jc w:val="both"/>
      </w:pPr>
      <w:r>
        <w:rPr>
          <w:rFonts w:ascii="Calibri" w:hAnsi="Calibri" w:cs="Arial"/>
          <w:sz w:val="24"/>
          <w:szCs w:val="24"/>
        </w:rPr>
        <w:t xml:space="preserve">EMS.LB.TL.09.01. Physical Tests Instruction (GSM, Width, Dimensional Stability)</w:t>
      </w:r>
    </w:p>
    <w:p>
      <w:pPr>
        <w:pStyle w:val="ListeParagraf"/>
        <w:numPr>
          <w:ilvl w:val="0"/>
          <w:numId w:val="1"/>
        </w:numPr>
        <w:spacing w:after="60"/>
        <w:jc w:val="both"/>
      </w:pPr>
      <w:r>
        <w:rPr>
          <w:rFonts w:ascii="Calibri" w:hAnsi="Calibri" w:cs="Arial"/>
          <w:sz w:val="24"/>
          <w:szCs w:val="24"/>
        </w:rPr>
        <w:t xml:space="preserve">EMS.İS.PRO.18.05. Lock-Out Tag-Out (LOTO) Procedure</w:t>
      </w:r>
    </w:p>
    <w:p>
      <w:pPr>
        <w:pStyle w:val="ListeParagraf"/>
        <w:numPr>
          <w:ilvl w:val="0"/>
          <w:numId w:val="1"/>
        </w:numPr>
        <w:spacing w:after="60"/>
        <w:jc w:val="both"/>
      </w:pPr>
      <w:r>
        <w:rPr>
          <w:rFonts w:ascii="Calibri" w:hAnsi="Calibri" w:cs="Arial"/>
          <w:sz w:val="24"/>
          <w:szCs w:val="24"/>
        </w:rPr>
        <w:t xml:space="preserve">Job Cards, Stenter and Compactor Machine Logs and Roll Labels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FEEDBACK AND MONITORING</w:t>
      </w:r>
    </w:p>
    <w:p>
      <w:pPr>
        <w:pStyle w:val="ListeParagraf"/>
        <w:spacing w:after="80"/>
        <w:ind w:left="709" w:right="0"/>
        <w:jc w:val="both"/>
      </w:pPr>
      <w:r>
        <w:rPr>
          <w:rFonts w:ascii="Calibri" w:hAnsi="Calibri" w:cs="Arial"/>
          <w:sz w:val="24"/>
          <w:szCs w:val="24"/>
        </w:rPr>
        <w:t xml:space="preserve">The Finishing Manager monitors first-pass approval rate, width and GSM deviations, shrinkage failures, filter cleaning records and energy consumption every month. This instruction is reviewed every year or after any fire, accident or machine change.</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تصف تعليمات العمل هذه التشغيل الآمن والصحيح لآلات الرام (Stenter) والكومباكتور في شركة إيروغلو للتريكو (EMS)، بحيث يحقق القماش النهائي العرض والوزن (GSM) والانكماش والمظهر المطلوب، مع السيطرة على مخاطر الحريق والحروق والانحشار.</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هذه التعليمات على جميع آلات الرام وآلات الكومباكتور للقماش المفتوح والأنبوبي في قسم التجهيز، وعلى مشغليها ومشرفيها.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قسم التجهيز:</w:t>
      </w:r>
      <w:r>
        <w:rPr>
          <w:rFonts w:ascii="Calibri" w:hAnsi="Calibri" w:cs="Arial"/>
          <w:rtl/>
          <w:sz w:val="24"/>
          <w:szCs w:val="24"/>
        </w:rPr>
        <w:t xml:space="preserve"> يعتمد معايير التجهيز لكل نوع من القماش، ويفوّض المشغلين.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الوردية:</w:t>
      </w:r>
      <w:r>
        <w:rPr>
          <w:rFonts w:ascii="Calibri" w:hAnsi="Calibri" w:cs="Arial"/>
          <w:rtl/>
          <w:sz w:val="24"/>
          <w:szCs w:val="24"/>
        </w:rPr>
        <w:t xml:space="preserve"> يصدر بطاقة العمل، ويراجع نتائج الأمتار الأولى، ويُفرج عن الدفعة.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مشغل الآلة:</w:t>
      </w:r>
      <w:r>
        <w:rPr>
          <w:rFonts w:ascii="Calibri" w:hAnsi="Calibri" w:cs="Arial"/>
          <w:rtl/>
          <w:sz w:val="24"/>
          <w:szCs w:val="24"/>
        </w:rPr>
        <w:t xml:space="preserve"> يضبط الآلة ويشغلها وفقًا لبطاقة العمل، ويسجل المعايير.</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مفتش مراقبة الجودة:</w:t>
      </w:r>
      <w:r>
        <w:rPr>
          <w:rFonts w:ascii="Calibri" w:hAnsi="Calibri" w:cs="Arial"/>
          <w:rtl/>
          <w:sz w:val="24"/>
          <w:szCs w:val="24"/>
        </w:rPr>
        <w:t xml:space="preserve"> يفحص العرض والوزن والانكماش والمظهر في الأمتار الأولى وفي كل لفة.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قبل البدء</w:t>
      </w:r>
    </w:p>
    <w:p>
      <w:pPr>
        <w:pStyle w:val="ListeParagraf"/>
        <w:bidi/>
        <w:spacing w:after="80"/>
        <w:ind w:left="0" w:right="709"/>
        <w:jc w:val="both"/>
      </w:pPr>
      <w:r>
        <w:rPr>
          <w:rFonts w:ascii="Calibri" w:hAnsi="Calibri" w:cs="Arial"/>
          <w:rtl/>
          <w:sz w:val="24"/>
          <w:szCs w:val="24"/>
        </w:rPr>
        <w:t xml:space="preserve">1.1. اقرأ بطاقة العمل: الطلبية، ونوع القماش، والعرض النهائي، والوزن النهائي (GSM)، ودرجة الحرارة، والسرعة، والتغذية الزائدة، ومواد التجهيز الكيميائية، كما هو محدد في الوصفة المعتمدة / متطلبات العميل.</w:t>
      </w:r>
    </w:p>
    <w:p>
      <w:pPr>
        <w:pStyle w:val="ListeParagraf"/>
        <w:bidi/>
        <w:spacing w:after="80"/>
        <w:ind w:left="0" w:right="709"/>
        <w:jc w:val="both"/>
      </w:pPr>
      <w:r>
        <w:rPr>
          <w:rFonts w:ascii="Calibri" w:hAnsi="Calibri" w:cs="Arial"/>
          <w:rtl/>
          <w:sz w:val="24"/>
          <w:szCs w:val="24"/>
        </w:rPr>
        <w:t xml:space="preserve">1.2. تأكد من نظافة الحجرات ومرشحات الوبر والمواقد، ومن سلامة الدبابيس والمشابك والناقل، ومن وجود جميع الواقيات في مكانها.</w:t>
      </w:r>
    </w:p>
    <w:p>
      <w:pPr>
        <w:pStyle w:val="ListeParagraf"/>
        <w:bidi/>
        <w:spacing w:after="80"/>
        <w:ind w:left="0" w:right="709"/>
        <w:jc w:val="both"/>
      </w:pPr>
      <w:r>
        <w:rPr>
          <w:rFonts w:ascii="Calibri" w:hAnsi="Calibri" w:cs="Arial"/>
          <w:rtl/>
          <w:sz w:val="24"/>
          <w:szCs w:val="24"/>
        </w:rPr>
        <w:t xml:space="preserve">1.3. بالنسبة للكومباكتور، افحص حالة اللباد أو البطانية، وإمداد البخار، ودرجة حرارة الأسطوانات.</w:t>
      </w:r>
    </w:p>
    <w:p>
      <w:pPr>
        <w:pStyle w:val="ListeParagraf"/>
        <w:bidi/>
        <w:spacing w:after="80"/>
        <w:ind w:left="0" w:right="709"/>
        <w:jc w:val="both"/>
      </w:pPr>
      <w:r>
        <w:rPr>
          <w:rFonts w:ascii="Calibri" w:hAnsi="Calibri" w:cs="Arial"/>
          <w:rtl/>
          <w:sz w:val="24"/>
          <w:szCs w:val="24"/>
        </w:rPr>
        <w:t xml:space="preserve">1.4. حضّر حمام الفولار (Padder) فقط بالمواد الكيميائية الموسومة التي يسلمها مطبخ الألوان.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التشغيل</w:t>
      </w:r>
    </w:p>
    <w:p>
      <w:pPr>
        <w:pStyle w:val="ListeParagraf"/>
        <w:bidi/>
        <w:spacing w:after="80"/>
        <w:ind w:left="0" w:right="709"/>
        <w:jc w:val="both"/>
      </w:pPr>
      <w:r>
        <w:rPr>
          <w:rFonts w:ascii="Calibri" w:hAnsi="Calibri" w:cs="Arial"/>
          <w:rtl/>
          <w:sz w:val="24"/>
          <w:szCs w:val="24"/>
        </w:rPr>
        <w:t xml:space="preserve">2.1. أدخل القماش مستقيمًا وفي المنتصف؛ واضبط العرض والتغذية الزائدة ودرجة الحرارة والسرعة وفقًا لبطاقة العمل.</w:t>
      </w:r>
    </w:p>
    <w:p>
      <w:pPr>
        <w:pStyle w:val="ListeParagraf"/>
        <w:bidi/>
        <w:spacing w:after="80"/>
        <w:ind w:left="0" w:right="709"/>
        <w:jc w:val="both"/>
      </w:pPr>
      <w:r>
        <w:rPr>
          <w:rFonts w:ascii="Calibri" w:hAnsi="Calibri" w:cs="Arial"/>
          <w:rtl/>
          <w:sz w:val="24"/>
          <w:szCs w:val="24"/>
        </w:rPr>
        <w:t xml:space="preserve">2.2. بعد الأمتار الأولى، توقف للفحص: يقيس مفتش مراقبة الجودة العرض والوزن والمظهر، ولا يُستكمل التشغيل إلا بعد الموافقة.</w:t>
      </w:r>
    </w:p>
    <w:p>
      <w:pPr>
        <w:pStyle w:val="ListeParagraf"/>
        <w:bidi/>
        <w:spacing w:after="80"/>
        <w:ind w:left="0" w:right="709"/>
        <w:jc w:val="both"/>
      </w:pPr>
      <w:r>
        <w:rPr>
          <w:rFonts w:ascii="Calibri" w:hAnsi="Calibri" w:cs="Arial"/>
          <w:rtl/>
          <w:sz w:val="24"/>
          <w:szCs w:val="24"/>
        </w:rPr>
        <w:t xml:space="preserve">2.3. أثناء التشغيل، افحص العرض والوزن في بداية كل لفة ووسطها ونهايتها، وراقب التقوس والانحراف وعلامات الدبابيس والتجاعيد والتفاف الحواف.</w:t>
      </w:r>
    </w:p>
    <w:p>
      <w:pPr>
        <w:pStyle w:val="ListeParagraf"/>
        <w:bidi/>
        <w:spacing w:after="80"/>
        <w:ind w:left="0" w:right="709"/>
        <w:jc w:val="both"/>
      </w:pPr>
      <w:r>
        <w:rPr>
          <w:rFonts w:ascii="Calibri" w:hAnsi="Calibri" w:cs="Arial"/>
          <w:rtl/>
          <w:sz w:val="24"/>
          <w:szCs w:val="24"/>
        </w:rPr>
        <w:t xml:space="preserve">2.4. خذ عينات لاختبار ثبات الأبعاد في المختبر وفقًا لـ ISO 6330 / ISO 5077، ولا تُفرج عن الدفعة قبل اعتماد النتيجة.</w:t>
      </w:r>
    </w:p>
    <w:p>
      <w:pPr>
        <w:pStyle w:val="ListeParagraf"/>
        <w:bidi/>
        <w:spacing w:after="80"/>
        <w:ind w:left="0" w:right="709"/>
        <w:jc w:val="both"/>
      </w:pPr>
      <w:r>
        <w:rPr>
          <w:rFonts w:ascii="Calibri" w:hAnsi="Calibri" w:cs="Arial"/>
          <w:rtl/>
          <w:sz w:val="24"/>
          <w:szCs w:val="24"/>
        </w:rPr>
        <w:t xml:space="preserve">2.5. ضع على كل لفة بطاقة تبين الطلبية والدفعة ورقم اللفة والعرض والوزن، وسجل المعايير في سجل الآلة.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قواعد السلامة / المحظورات</w:t>
      </w:r>
    </w:p>
    <w:p>
      <w:pPr>
        <w:pStyle w:val="ListeParagraf"/>
        <w:numPr>
          <w:ilvl w:val="0"/>
          <w:numId w:val="1"/>
        </w:numPr>
        <w:bidi/>
        <w:spacing w:after="60"/>
        <w:jc w:val="both"/>
      </w:pPr>
      <w:r>
        <w:rPr>
          <w:rFonts w:ascii="Calibri" w:hAnsi="Calibri" w:cs="Arial"/>
          <w:rtl/>
          <w:sz w:val="24"/>
          <w:szCs w:val="24"/>
        </w:rPr>
        <w:t xml:space="preserve">لا تلمس الأسطوانات الساخنة أو الحجرات أو نقطة دخول القماش أثناء تشغيل الآلة.</w:t>
      </w:r>
    </w:p>
    <w:p>
      <w:pPr>
        <w:pStyle w:val="ListeParagraf"/>
        <w:numPr>
          <w:ilvl w:val="0"/>
          <w:numId w:val="1"/>
        </w:numPr>
        <w:bidi/>
        <w:spacing w:after="60"/>
        <w:jc w:val="both"/>
      </w:pPr>
      <w:r>
        <w:rPr>
          <w:rFonts w:ascii="Calibri" w:hAnsi="Calibri" w:cs="Arial"/>
          <w:rtl/>
          <w:sz w:val="24"/>
          <w:szCs w:val="24"/>
        </w:rPr>
        <w:t xml:space="preserve">لا تمد يدك إلى فجوة الفولار أو بين الأسطوانات؛ واعرف أماكن أزرار وحبال الإيقاف الطارئ.</w:t>
      </w:r>
    </w:p>
    <w:p>
      <w:pPr>
        <w:pStyle w:val="ListeParagraf"/>
        <w:numPr>
          <w:ilvl w:val="0"/>
          <w:numId w:val="1"/>
        </w:numPr>
        <w:bidi/>
        <w:spacing w:after="60"/>
        <w:jc w:val="both"/>
      </w:pPr>
      <w:r>
        <w:rPr>
          <w:rFonts w:ascii="Calibri" w:hAnsi="Calibri" w:cs="Arial"/>
          <w:rtl/>
          <w:sz w:val="24"/>
          <w:szCs w:val="24"/>
        </w:rPr>
        <w:t xml:space="preserve">لا تشغل آلة الرام ومرشحات الوبر مسدودة؛ ونظفها في كل وردية، لأن تراكم الوبر خطر حريق كبير.</w:t>
      </w:r>
    </w:p>
    <w:p>
      <w:pPr>
        <w:pStyle w:val="ListeParagraf"/>
        <w:numPr>
          <w:ilvl w:val="0"/>
          <w:numId w:val="1"/>
        </w:numPr>
        <w:bidi/>
        <w:spacing w:after="60"/>
        <w:jc w:val="both"/>
      </w:pPr>
      <w:r>
        <w:rPr>
          <w:rFonts w:ascii="Calibri" w:hAnsi="Calibri" w:cs="Arial"/>
          <w:rtl/>
          <w:sz w:val="24"/>
          <w:szCs w:val="24"/>
        </w:rPr>
        <w:t xml:space="preserve">لا تترك الآلة دون مراقبة أثناء تشغيل المواقد؛ واحتفظ بطفاية حريق قريبة، وأبقِ المنطقة خالية من الوبر والنفايات.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في حالة وجود مشكلة / حالة طوارئ</w:t>
      </w:r>
    </w:p>
    <w:p>
      <w:pPr>
        <w:pStyle w:val="ListeParagraf"/>
        <w:bidi/>
        <w:spacing w:after="80"/>
        <w:ind w:left="0" w:right="709"/>
        <w:jc w:val="both"/>
      </w:pPr>
      <w:r>
        <w:rPr>
          <w:rFonts w:ascii="Calibri" w:hAnsi="Calibri" w:cs="Arial"/>
          <w:rtl/>
          <w:sz w:val="24"/>
          <w:szCs w:val="24"/>
        </w:rPr>
        <w:t xml:space="preserve">4.1. إذا التف القماش حول أسطوانة، اضغط زر الإيقاف الطارئ وطبق نظام LOTO قبل تحرير القماش، واستدعِ فريق الصيانة عند الحاجة.</w:t>
      </w:r>
    </w:p>
    <w:p>
      <w:pPr>
        <w:pStyle w:val="ListeParagraf"/>
        <w:bidi/>
        <w:spacing w:after="80"/>
        <w:ind w:left="0" w:right="709"/>
        <w:jc w:val="both"/>
      </w:pPr>
      <w:r>
        <w:rPr>
          <w:rFonts w:ascii="Calibri" w:hAnsi="Calibri" w:cs="Arial"/>
          <w:rtl/>
          <w:sz w:val="24"/>
          <w:szCs w:val="24"/>
        </w:rPr>
        <w:t xml:space="preserve">4.2. في حالة نشوب حريق داخل إحدى الحجرات، اضغط زر الإيقاف الطارئ، وأغلق المواقد والغاز، وأبقِ أبواب الحجرات مغلقة، وأطلق الإنذار، واتبع خطة الاستجابة للطوارئ.</w:t>
      </w:r>
    </w:p>
    <w:p>
      <w:pPr>
        <w:pStyle w:val="ListeParagraf"/>
        <w:bidi/>
        <w:spacing w:after="80"/>
        <w:ind w:left="0" w:right="709"/>
        <w:jc w:val="both"/>
      </w:pPr>
      <w:r>
        <w:rPr>
          <w:rFonts w:ascii="Calibri" w:hAnsi="Calibri" w:cs="Arial"/>
          <w:rtl/>
          <w:sz w:val="24"/>
          <w:szCs w:val="24"/>
        </w:rPr>
        <w:t xml:space="preserve">4.3. إذا كان العرض أو الوزن أو الانكماش خارج التفاوت المسموح، أوقف التشغيل، وأبلغ المشرف، واعزل اللفات المتأثرة.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EMS.BY.PRO.06.02. إجراء التحكم في عمليات الصباغة والتجهيز</w:t>
      </w:r>
    </w:p>
    <w:p>
      <w:pPr>
        <w:pStyle w:val="ListeParagraf"/>
        <w:numPr>
          <w:ilvl w:val="0"/>
          <w:numId w:val="1"/>
        </w:numPr>
        <w:bidi/>
        <w:spacing w:after="60"/>
        <w:jc w:val="both"/>
      </w:pPr>
      <w:r>
        <w:rPr>
          <w:rFonts w:ascii="Calibri" w:hAnsi="Calibri" w:cs="Arial"/>
          <w:rtl/>
          <w:sz w:val="24"/>
          <w:szCs w:val="24"/>
        </w:rPr>
        <w:t xml:space="preserve">EMS.LB.TL.09.01. تعليمات الاختبارات الفيزيائية (الوزن، العرض، ثبات الأبعاد)</w:t>
      </w:r>
    </w:p>
    <w:p>
      <w:pPr>
        <w:pStyle w:val="ListeParagraf"/>
        <w:numPr>
          <w:ilvl w:val="0"/>
          <w:numId w:val="1"/>
        </w:numPr>
        <w:bidi/>
        <w:spacing w:after="60"/>
        <w:jc w:val="both"/>
      </w:pPr>
      <w:r>
        <w:rPr>
          <w:rFonts w:ascii="Calibri" w:hAnsi="Calibri" w:cs="Arial"/>
          <w:rtl/>
          <w:sz w:val="24"/>
          <w:szCs w:val="24"/>
        </w:rPr>
        <w:t xml:space="preserve">EMS.İS.PRO.18.05. إجراء العزل والإقفال والتوسيم (LOTO)</w:t>
      </w:r>
    </w:p>
    <w:p>
      <w:pPr>
        <w:pStyle w:val="ListeParagraf"/>
        <w:numPr>
          <w:ilvl w:val="0"/>
          <w:numId w:val="1"/>
        </w:numPr>
        <w:bidi/>
        <w:spacing w:after="60"/>
        <w:jc w:val="both"/>
      </w:pPr>
      <w:r>
        <w:rPr>
          <w:rFonts w:ascii="Calibri" w:hAnsi="Calibri" w:cs="Arial"/>
          <w:rtl/>
          <w:sz w:val="24"/>
          <w:szCs w:val="24"/>
        </w:rPr>
        <w:t xml:space="preserve">بطاقات العمل وسجلات آلات الرام والكومباكتور وبطاقات اللفات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التغذية الراجعة والمتابعة</w:t>
      </w:r>
    </w:p>
    <w:p>
      <w:pPr>
        <w:pStyle w:val="ListeParagraf"/>
        <w:bidi/>
        <w:spacing w:after="80"/>
        <w:ind w:left="0" w:right="709"/>
        <w:jc w:val="both"/>
      </w:pPr>
      <w:r>
        <w:rPr>
          <w:rFonts w:ascii="Calibri" w:hAnsi="Calibri" w:cs="Arial"/>
          <w:rtl/>
          <w:sz w:val="24"/>
          <w:szCs w:val="24"/>
        </w:rPr>
        <w:t xml:space="preserve">يتابع مدير قسم التجهيز شهريًا نسبة القبول من المرور الأول، وانحرافات العرض والوزن، وحالات فشل الانكماش، وسجلات تنظيف المرشحات، واستهلاك الطاقة. وتُراجع هذه التعليمات سنويًا أو بعد أي حريق أو حادث أو تغيير في الآلات.</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Pr>
                <w:rFonts w:ascii="Calibri" w:eastAsia="Times New Roman" w:hAnsi="Calibri" w:cs="Calibri"/>
                <w:noProof/>
                <w:color w:val="000000"/>
                <w:lang w:val="en-GB" w:eastAsia="en-GB"/>
              </w:rPr>
              <w:drawing>
                <wp:anchor distT="0" distB="0" distL="114300" distR="114300" simplePos="0" relativeHeight="251658240" behindDoc="0" locked="0" layoutInCell="1" allowOverlap="1" wp14:anchorId="168E1990" wp14:editId="230A926C">
                  <wp:simplePos x="0" y="0"/>
                  <wp:positionH relativeFrom="column">
                    <wp:posOffset>-143510</wp:posOffset>
                  </wp:positionH>
                  <wp:positionV relativeFrom="paragraph">
                    <wp:posOffset>153670</wp:posOffset>
                  </wp:positionV>
                  <wp:extent cx="1569720" cy="1046480"/>
                  <wp:effectExtent l="0" t="0" r="0" b="0"/>
                  <wp:wrapNone/>
                  <wp:docPr id="196847015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70152" name="Resim 196847015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69720" cy="1046480"/>
                          </a:xfrm>
                          <a:prstGeom prst="rect">
                            <a:avLst/>
                          </a:prstGeom>
                        </pic:spPr>
                      </pic:pic>
                    </a:graphicData>
                  </a:graphic>
                  <wp14:sizeRelH relativeFrom="page">
                    <wp14:pctWidth>0</wp14:pctWidth>
                  </wp14:sizeRelH>
                  <wp14:sizeRelV relativeFrom="page">
                    <wp14:pctHeight>0</wp14:pctHeight>
                  </wp14:sizeRelV>
                </wp:anchor>
              </w:drawing>
            </w: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BAYDOGAN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STENTER AND COMPACTOR OPERATION INSTRUCTION</w:t>
          </w:r>
        </w:p>
        <w:p>
          <w:pPr>
            <w:pStyle w:val="GvdeMetni2"/>
            <w:bidi/>
            <w:spacing w:line="276" w:lineRule="auto"/>
            <w:jc w:val="center"/>
          </w:pPr>
          <w:r>
            <w:rPr>
              <w:rFonts w:asciiTheme="minorHAnsi" w:hAnsiTheme="minorHAnsi" w:cs="Arial"/>
              <w:b/>
              <w:bCs/>
              <w:color w:val="000000" w:themeColor="text1"/>
              <w:sz w:val="22"/>
              <w:szCs w:val="22"/>
              <w:rtl/>
            </w:rPr>
            <w:t>تعليمات تشغيل آلات الرام والكومباكتور</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EMS.BY.TL.06.02.</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EMS.BY.TL.06.02. STENTER AND COMPACTOR OPERATION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