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instruction describes how accessories and trims are received, checked, stored and issued at Eroglu Knitting (EMS), so that the correct, approved trims are used in each order and losses, mix-ups and sharp-item risks are prevented.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instruction applies to sewing threads, labels, care labels, hangtags, buttons, snaps, zips, elastics, interlinings, polybags, cartons and all other trims, including customer-nominated trims.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Warehouse Manager:</w:t>
      </w:r>
      <w:r>
        <w:rPr>
          <w:rFonts w:ascii="Calibri" w:hAnsi="Calibri" w:cs="Arial"/>
          <w:sz w:val="24"/>
          <w:szCs w:val="24"/>
        </w:rPr>
        <w:t xml:space="preserve"> Ensures correct storage, accurate stock records and timely issue of trims.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Accessory Warehouse Staff:</w:t>
      </w:r>
      <w:r>
        <w:rPr>
          <w:rFonts w:ascii="Calibri" w:hAnsi="Calibri" w:cs="Arial"/>
          <w:sz w:val="24"/>
          <w:szCs w:val="24"/>
        </w:rPr>
        <w:t xml:space="preserve"> Receive, count, check against the trim card, store and issue trims.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Quality Control:</w:t>
      </w:r>
      <w:r>
        <w:rPr>
          <w:rFonts w:ascii="Calibri" w:hAnsi="Calibri" w:cs="Arial"/>
          <w:sz w:val="24"/>
          <w:szCs w:val="24"/>
        </w:rPr>
        <w:t xml:space="preserve"> Performs incoming inspection of trims and releases or holds lots.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Trim Card:</w:t>
      </w:r>
      <w:r>
        <w:rPr>
          <w:rFonts w:ascii="Calibri" w:hAnsi="Calibri" w:cs="Arial"/>
          <w:sz w:val="24"/>
          <w:szCs w:val="24"/>
        </w:rPr>
        <w:t xml:space="preserve"> The approved sheet showing physical samples and codes of all trims for a style.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INSTRUCTIONS</w:t>
      </w:r>
    </w:p>
    <w:p>
      <w:pPr>
        <w:pStyle w:val="ListeParagraf"/>
        <w:spacing w:before="120" w:after="60"/>
        <w:ind w:left="709" w:right="0"/>
      </w:pPr>
      <w:r>
        <w:rPr>
          <w:rFonts w:ascii="Calibri" w:hAnsi="Calibri" w:cs="Arial"/>
          <w:b/>
          <w:bCs/>
          <w:sz w:val="24"/>
          <w:szCs w:val="24"/>
        </w:rPr>
        <w:t xml:space="preserve">1. BEFORE STARTING</w:t>
      </w:r>
    </w:p>
    <w:p>
      <w:pPr>
        <w:pStyle w:val="ListeParagraf"/>
        <w:spacing w:after="80"/>
        <w:ind w:left="709" w:right="0"/>
        <w:jc w:val="both"/>
      </w:pPr>
      <w:r>
        <w:rPr>
          <w:rFonts w:ascii="Calibri" w:hAnsi="Calibri" w:cs="Arial"/>
          <w:sz w:val="24"/>
          <w:szCs w:val="24"/>
        </w:rPr>
        <w:t xml:space="preserve">1.1. Check the delivery against the purchase order and the approved trim card: code, colour, size, quantity and supplier.</w:t>
      </w:r>
    </w:p>
    <w:p>
      <w:pPr>
        <w:pStyle w:val="ListeParagraf"/>
        <w:spacing w:after="80"/>
        <w:ind w:left="709" w:right="0"/>
        <w:jc w:val="both"/>
      </w:pPr>
      <w:r>
        <w:rPr>
          <w:rFonts w:ascii="Calibri" w:hAnsi="Calibri" w:cs="Arial"/>
          <w:sz w:val="24"/>
          <w:szCs w:val="24"/>
        </w:rPr>
        <w:t xml:space="preserve">1.2. Count or weigh the quantity; for labels and hangtags check the text, size breakdown and barcodes against the order.</w:t>
      </w:r>
    </w:p>
    <w:p>
      <w:pPr>
        <w:pStyle w:val="ListeParagraf"/>
        <w:spacing w:after="80"/>
        <w:ind w:left="709" w:right="0"/>
        <w:jc w:val="both"/>
      </w:pPr>
      <w:r>
        <w:rPr>
          <w:rFonts w:ascii="Calibri" w:hAnsi="Calibri" w:cs="Arial"/>
          <w:sz w:val="24"/>
          <w:szCs w:val="24"/>
        </w:rPr>
        <w:t xml:space="preserve">1.3. Keep the delivery in the </w:t>
      </w:r>
      <w:r>
        <w:rPr>
          <w:rFonts w:ascii="Calibri" w:hAnsi="Calibri" w:cs="Arial"/>
          <w:b/>
          <w:bCs/>
          <w:sz w:val="24"/>
          <w:szCs w:val="24"/>
        </w:rPr>
        <w:t xml:space="preserve">Waiting for Inspection</w:t>
      </w:r>
      <w:r>
        <w:rPr>
          <w:rFonts w:ascii="Calibri" w:hAnsi="Calibri" w:cs="Arial"/>
          <w:sz w:val="24"/>
          <w:szCs w:val="24"/>
        </w:rPr>
        <w:t xml:space="preserve"> area until Quality Control releases it.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OPERATION</w:t>
      </w:r>
    </w:p>
    <w:p>
      <w:pPr>
        <w:pStyle w:val="ListeParagraf"/>
        <w:spacing w:after="80"/>
        <w:ind w:left="709" w:right="0"/>
        <w:jc w:val="both"/>
      </w:pPr>
      <w:r>
        <w:rPr>
          <w:rFonts w:ascii="Calibri" w:hAnsi="Calibri" w:cs="Arial"/>
          <w:sz w:val="24"/>
          <w:szCs w:val="24"/>
        </w:rPr>
        <w:t xml:space="preserve">2.1. Store trims in labelled bins or shelves by customer, order and code; keep each colour and size separate.</w:t>
      </w:r>
    </w:p>
    <w:p>
      <w:pPr>
        <w:pStyle w:val="ListeParagraf"/>
        <w:spacing w:after="80"/>
        <w:ind w:left="709" w:right="0"/>
        <w:jc w:val="both"/>
      </w:pPr>
      <w:r>
        <w:rPr>
          <w:rFonts w:ascii="Calibri" w:hAnsi="Calibri" w:cs="Arial"/>
          <w:sz w:val="24"/>
          <w:szCs w:val="24"/>
        </w:rPr>
        <w:t xml:space="preserve">2.2. Keep metal trims (snaps, buttons, zips, rivets) in closed boxes; keep sharp items such as needles and blades only under the control of EMS.QA.PRO.02.07.</w:t>
      </w:r>
    </w:p>
    <w:p>
      <w:pPr>
        <w:pStyle w:val="ListeParagraf"/>
        <w:spacing w:after="80"/>
        <w:ind w:left="709" w:right="0"/>
        <w:jc w:val="both"/>
      </w:pPr>
      <w:r>
        <w:rPr>
          <w:rFonts w:ascii="Calibri" w:hAnsi="Calibri" w:cs="Arial"/>
          <w:sz w:val="24"/>
          <w:szCs w:val="24"/>
        </w:rPr>
        <w:t xml:space="preserve">2.3. Keep threads, elastics and interlinings away from sunlight, heat and humidity; keep certified (GRS/RCS/OCS) trims separate and labelled.</w:t>
      </w:r>
    </w:p>
    <w:p>
      <w:pPr>
        <w:pStyle w:val="ListeParagraf"/>
        <w:spacing w:after="80"/>
        <w:ind w:left="709" w:right="0"/>
        <w:jc w:val="both"/>
      </w:pPr>
      <w:r>
        <w:rPr>
          <w:rFonts w:ascii="Calibri" w:hAnsi="Calibri" w:cs="Arial"/>
          <w:sz w:val="24"/>
          <w:szCs w:val="24"/>
        </w:rPr>
        <w:t xml:space="preserve">2.4. Issue trims only against the cutting or production order quantity plus the approved allowance, and record the issue in the system.</w:t>
      </w:r>
    </w:p>
    <w:p>
      <w:pPr>
        <w:pStyle w:val="ListeParagraf"/>
        <w:spacing w:after="80"/>
        <w:ind w:left="709" w:right="0"/>
        <w:jc w:val="both"/>
      </w:pPr>
      <w:r>
        <w:rPr>
          <w:rFonts w:ascii="Calibri" w:hAnsi="Calibri" w:cs="Arial"/>
          <w:sz w:val="24"/>
          <w:szCs w:val="24"/>
        </w:rPr>
        <w:t xml:space="preserve">2.5. Store care labels and brand labels in a locked cabinet; count and record leftovers and return or destroy them as the customer requires.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SAFETY RULES / PROHIBITIONS</w:t>
      </w:r>
    </w:p>
    <w:p>
      <w:pPr>
        <w:pStyle w:val="ListeParagraf"/>
        <w:numPr>
          <w:ilvl w:val="0"/>
          <w:numId w:val="1"/>
        </w:numPr>
        <w:spacing w:after="60"/>
        <w:jc w:val="both"/>
      </w:pPr>
      <w:r>
        <w:rPr>
          <w:rFonts w:ascii="Calibri" w:hAnsi="Calibri" w:cs="Arial"/>
          <w:sz w:val="24"/>
          <w:szCs w:val="24"/>
        </w:rPr>
        <w:t xml:space="preserve">Do not issue any trim that does not match the approved trim card, even if the colour looks similar.</w:t>
      </w:r>
    </w:p>
    <w:p>
      <w:pPr>
        <w:pStyle w:val="ListeParagraf"/>
        <w:numPr>
          <w:ilvl w:val="0"/>
          <w:numId w:val="1"/>
        </w:numPr>
        <w:spacing w:after="60"/>
        <w:jc w:val="both"/>
      </w:pPr>
      <w:r>
        <w:rPr>
          <w:rFonts w:ascii="Calibri" w:hAnsi="Calibri" w:cs="Arial"/>
          <w:sz w:val="24"/>
          <w:szCs w:val="24"/>
        </w:rPr>
        <w:t xml:space="preserve">Do not leave loose metal parts, needles or blades on shelves, tables or the floor.</w:t>
      </w:r>
    </w:p>
    <w:p>
      <w:pPr>
        <w:pStyle w:val="ListeParagraf"/>
        <w:numPr>
          <w:ilvl w:val="0"/>
          <w:numId w:val="1"/>
        </w:numPr>
        <w:spacing w:after="60"/>
        <w:jc w:val="both"/>
      </w:pPr>
      <w:r>
        <w:rPr>
          <w:rFonts w:ascii="Calibri" w:hAnsi="Calibri" w:cs="Arial"/>
          <w:sz w:val="24"/>
          <w:szCs w:val="24"/>
        </w:rPr>
        <w:t xml:space="preserve">Do not put heavy cartons on upper shelves; lift according to EMS.İS.TL.18.05.</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IN CASE OF PROBLEM / EMERGENCY</w:t>
      </w:r>
    </w:p>
    <w:p>
      <w:pPr>
        <w:pStyle w:val="ListeParagraf"/>
        <w:spacing w:after="80"/>
        <w:ind w:left="709" w:right="0"/>
        <w:jc w:val="both"/>
      </w:pPr>
      <w:r>
        <w:rPr>
          <w:rFonts w:ascii="Calibri" w:hAnsi="Calibri" w:cs="Arial"/>
          <w:sz w:val="24"/>
          <w:szCs w:val="24"/>
        </w:rPr>
        <w:t xml:space="preserve">4.1. If a shortage, wrong trim or defect is found, label the lot </w:t>
      </w:r>
      <w:r>
        <w:rPr>
          <w:rFonts w:ascii="Calibri" w:hAnsi="Calibri" w:cs="Arial"/>
          <w:b/>
          <w:bCs/>
          <w:sz w:val="24"/>
          <w:szCs w:val="24"/>
        </w:rPr>
        <w:t xml:space="preserve">Hold</w:t>
      </w:r>
      <w:r>
        <w:rPr>
          <w:rFonts w:ascii="Calibri" w:hAnsi="Calibri" w:cs="Arial"/>
          <w:sz w:val="24"/>
          <w:szCs w:val="24"/>
        </w:rPr>
        <w:t xml:space="preserve"> and inform Quality Control, Purchasing and Production Planning immediately.</w:t>
      </w:r>
    </w:p>
    <w:p>
      <w:pPr>
        <w:pStyle w:val="ListeParagraf"/>
        <w:spacing w:after="80"/>
        <w:ind w:left="709" w:right="0"/>
        <w:jc w:val="both"/>
      </w:pPr>
      <w:r>
        <w:rPr>
          <w:rFonts w:ascii="Calibri" w:hAnsi="Calibri" w:cs="Arial"/>
          <w:sz w:val="24"/>
          <w:szCs w:val="24"/>
        </w:rPr>
        <w:t xml:space="preserve">4.2. If a missing labelled item or a lost needle or blade is suspected, stop issuing and inform the Warehouse Manager and Quality Control.</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RELATED DOCUMENTS AND RECORDS</w:t>
      </w:r>
    </w:p>
    <w:p>
      <w:pPr>
        <w:pStyle w:val="ListeParagraf"/>
        <w:numPr>
          <w:ilvl w:val="0"/>
          <w:numId w:val="1"/>
        </w:numPr>
        <w:spacing w:after="60"/>
        <w:jc w:val="both"/>
      </w:pPr>
      <w:r>
        <w:rPr>
          <w:rFonts w:ascii="Calibri" w:hAnsi="Calibri" w:cs="Arial"/>
          <w:sz w:val="24"/>
          <w:szCs w:val="24"/>
        </w:rPr>
        <w:t xml:space="preserve">EMS.DP.PRO.08.01. Material Receiving and Storage Procedure</w:t>
      </w:r>
    </w:p>
    <w:p>
      <w:pPr>
        <w:pStyle w:val="ListeParagraf"/>
        <w:numPr>
          <w:ilvl w:val="0"/>
          <w:numId w:val="1"/>
        </w:numPr>
        <w:spacing w:after="60"/>
        <w:jc w:val="both"/>
      </w:pPr>
      <w:r>
        <w:rPr>
          <w:rFonts w:ascii="Calibri" w:hAnsi="Calibri" w:cs="Arial"/>
          <w:sz w:val="24"/>
          <w:szCs w:val="24"/>
        </w:rPr>
        <w:t xml:space="preserve">EMS.QA.PRO.02.09. Quality Inspection Procedure (Incoming, In-Line, Final AQL)</w:t>
      </w:r>
    </w:p>
    <w:p>
      <w:pPr>
        <w:pStyle w:val="ListeParagraf"/>
        <w:numPr>
          <w:ilvl w:val="0"/>
          <w:numId w:val="1"/>
        </w:numPr>
        <w:spacing w:after="60"/>
        <w:jc w:val="both"/>
      </w:pPr>
      <w:r>
        <w:rPr>
          <w:rFonts w:ascii="Calibri" w:hAnsi="Calibri" w:cs="Arial"/>
          <w:sz w:val="24"/>
          <w:szCs w:val="24"/>
        </w:rPr>
        <w:t xml:space="preserve">Approved trim cards, trim stock and issue records, label reconciliation records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FEEDBACK AND MONITORING</w:t>
      </w:r>
    </w:p>
    <w:p>
      <w:pPr>
        <w:pStyle w:val="ListeParagraf"/>
        <w:spacing w:after="80"/>
        <w:ind w:left="709" w:right="0"/>
        <w:jc w:val="both"/>
      </w:pPr>
      <w:r>
        <w:rPr>
          <w:rFonts w:ascii="Calibri" w:hAnsi="Calibri" w:cs="Arial"/>
          <w:sz w:val="24"/>
          <w:szCs w:val="24"/>
        </w:rPr>
        <w:t xml:space="preserve">The Warehouse Manager monitors trim shortages, wrong issues and stock differences monthly and reports them to Production Planning. This instruction is reviewed every year.</w:t>
      </w:r>
    </w:p>
    <w:p>
      <w:pPr>
        <w:pStyle w:val="ListeParagraf"/>
        <w:pageBreakBefore/>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تصف هذه التعليمات كيفية استلام الإكسسوارات والملحقات وفحصها وتخزينها وصرفها لدى شركة إيروغلو للتريكو (EMS)، بحيث تُستخدم الملحقات الصحيحة والمعتمدة في كل أمر، وتُمنع الفواقد والخلط ومخاطر الأدوات الحادة.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تنطبق هذه التعليمات على خيوط الخياطة والملصقات وملصقات العناية وبطاقات التعليق والأزرار والكبسونات والسحابات والأستك والبطانات اللاصقة والأكياس البلاستيكية والكراتين وجميع الملحقات الأخرى، بما فيها الملحقات التي يحددها العملاء.</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المستودع:</w:t>
      </w:r>
      <w:r>
        <w:rPr>
          <w:rFonts w:ascii="Calibri" w:hAnsi="Calibri" w:cs="Arial"/>
          <w:rtl/>
          <w:sz w:val="24"/>
          <w:szCs w:val="24"/>
        </w:rPr>
        <w:t xml:space="preserve"> يضمن التخزين الصحيح ودقة سجلات المخزون وصرف الملحقات في الوقت المحدد.</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موظفو مستودع الإكسسوارات:</w:t>
      </w:r>
      <w:r>
        <w:rPr>
          <w:rFonts w:ascii="Calibri" w:hAnsi="Calibri" w:cs="Arial"/>
          <w:rtl/>
          <w:sz w:val="24"/>
          <w:szCs w:val="24"/>
        </w:rPr>
        <w:t xml:space="preserve"> يستلمون الملحقات ويعدّونها ويطابقونها مع بطاقة الملحقات ويخزنونها ويصرفونها.</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مراقبة الجودة:</w:t>
      </w:r>
      <w:r>
        <w:rPr>
          <w:rFonts w:ascii="Calibri" w:hAnsi="Calibri" w:cs="Arial"/>
          <w:rtl/>
          <w:sz w:val="24"/>
          <w:szCs w:val="24"/>
        </w:rPr>
        <w:t xml:space="preserve"> تجري الفحص الوارد للملحقات وتُفرج عن اللوطات أو توقفها.</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بطاقة الملحقات:</w:t>
      </w:r>
      <w:r>
        <w:rPr>
          <w:rFonts w:ascii="Calibri" w:hAnsi="Calibri" w:cs="Arial"/>
          <w:rtl/>
          <w:sz w:val="24"/>
          <w:szCs w:val="24"/>
        </w:rPr>
        <w:t xml:space="preserve"> الورقة المعتمدة التي تبيّن العينات الفعلية ورموز جميع الملحقات لموديل معيّن.</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التعليمات</w:t>
      </w:r>
    </w:p>
    <w:p>
      <w:pPr>
        <w:pStyle w:val="ListeParagraf"/>
        <w:bidi/>
        <w:spacing w:before="120" w:after="60"/>
        <w:ind w:left="0" w:right="709"/>
      </w:pPr>
      <w:r>
        <w:rPr>
          <w:rFonts w:ascii="Calibri" w:hAnsi="Calibri" w:cs="Arial"/>
          <w:b/>
          <w:bCs/>
          <w:rtl/>
          <w:sz w:val="24"/>
          <w:szCs w:val="24"/>
        </w:rPr>
        <w:t xml:space="preserve">1. قبل البدء</w:t>
      </w:r>
    </w:p>
    <w:p>
      <w:pPr>
        <w:pStyle w:val="ListeParagraf"/>
        <w:bidi/>
        <w:spacing w:after="80"/>
        <w:ind w:left="0" w:right="709"/>
        <w:jc w:val="both"/>
      </w:pPr>
      <w:r>
        <w:rPr>
          <w:rFonts w:ascii="Calibri" w:hAnsi="Calibri" w:cs="Arial"/>
          <w:rtl/>
          <w:sz w:val="24"/>
          <w:szCs w:val="24"/>
        </w:rPr>
        <w:t xml:space="preserve">1.1. طابق التوريد مع أمر الشراء وبطاقة الملحقات المعتمدة: الرمز واللون والمقاس والكمية والمورد.</w:t>
      </w:r>
    </w:p>
    <w:p>
      <w:pPr>
        <w:pStyle w:val="ListeParagraf"/>
        <w:bidi/>
        <w:spacing w:after="80"/>
        <w:ind w:left="0" w:right="709"/>
        <w:jc w:val="both"/>
      </w:pPr>
      <w:r>
        <w:rPr>
          <w:rFonts w:ascii="Calibri" w:hAnsi="Calibri" w:cs="Arial"/>
          <w:rtl/>
          <w:sz w:val="24"/>
          <w:szCs w:val="24"/>
        </w:rPr>
        <w:t xml:space="preserve">1.2. عُدّ الكمية أو زِنها؛ وبالنسبة للملصقات وبطاقات التعليق، تحقق من النص وتوزيع المقاسات والباركود مقابل الأمر.</w:t>
      </w:r>
    </w:p>
    <w:p>
      <w:pPr>
        <w:pStyle w:val="ListeParagraf"/>
        <w:bidi/>
        <w:spacing w:after="80"/>
        <w:ind w:left="0" w:right="709"/>
        <w:jc w:val="both"/>
      </w:pPr>
      <w:r>
        <w:rPr>
          <w:rFonts w:ascii="Calibri" w:hAnsi="Calibri" w:cs="Arial"/>
          <w:rtl/>
          <w:sz w:val="24"/>
          <w:szCs w:val="24"/>
        </w:rPr>
        <w:t xml:space="preserve">1.3. احفظ التوريد في منطقة </w:t>
      </w:r>
      <w:r>
        <w:rPr>
          <w:rFonts w:ascii="Calibri" w:hAnsi="Calibri" w:cs="Arial"/>
          <w:b/>
          <w:bCs/>
          <w:rtl/>
          <w:sz w:val="24"/>
          <w:szCs w:val="24"/>
        </w:rPr>
        <w:t xml:space="preserve">بانتظار الفحص</w:t>
      </w:r>
      <w:r>
        <w:rPr>
          <w:rFonts w:ascii="Calibri" w:hAnsi="Calibri" w:cs="Arial"/>
          <w:rtl/>
          <w:sz w:val="24"/>
          <w:szCs w:val="24"/>
        </w:rPr>
        <w:t xml:space="preserve"> إلى أن تُفرج عنه مراقبة الجودة.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التشغيل</w:t>
      </w:r>
    </w:p>
    <w:p>
      <w:pPr>
        <w:pStyle w:val="ListeParagraf"/>
        <w:bidi/>
        <w:spacing w:after="80"/>
        <w:ind w:left="0" w:right="709"/>
        <w:jc w:val="both"/>
      </w:pPr>
      <w:r>
        <w:rPr>
          <w:rFonts w:ascii="Calibri" w:hAnsi="Calibri" w:cs="Arial"/>
          <w:rtl/>
          <w:sz w:val="24"/>
          <w:szCs w:val="24"/>
        </w:rPr>
        <w:t xml:space="preserve">2.1. خزّن الملحقات في صناديق أو رفوف معلَّمة حسب العميل والأمر والرمز؛ واحفظ كل لون ومقاس بشكل منفصل.</w:t>
      </w:r>
    </w:p>
    <w:p>
      <w:pPr>
        <w:pStyle w:val="ListeParagraf"/>
        <w:bidi/>
        <w:spacing w:after="80"/>
        <w:ind w:left="0" w:right="709"/>
        <w:jc w:val="both"/>
      </w:pPr>
      <w:r>
        <w:rPr>
          <w:rFonts w:ascii="Calibri" w:hAnsi="Calibri" w:cs="Arial"/>
          <w:rtl/>
          <w:sz w:val="24"/>
          <w:szCs w:val="24"/>
        </w:rPr>
        <w:t xml:space="preserve">2.2. احفظ الملحقات المعدنية (الكبسونات والأزرار والسحابات والمسامير) في صناديق مغلقة؛ واحفظ الأدوات الحادة مثل الإبر والشفرات فقط تحت الرقابة وفق EMS.QA.PRO.02.07.</w:t>
      </w:r>
    </w:p>
    <w:p>
      <w:pPr>
        <w:pStyle w:val="ListeParagraf"/>
        <w:bidi/>
        <w:spacing w:after="80"/>
        <w:ind w:left="0" w:right="709"/>
        <w:jc w:val="both"/>
      </w:pPr>
      <w:r>
        <w:rPr>
          <w:rFonts w:ascii="Calibri" w:hAnsi="Calibri" w:cs="Arial"/>
          <w:rtl/>
          <w:sz w:val="24"/>
          <w:szCs w:val="24"/>
        </w:rPr>
        <w:t xml:space="preserve">2.3. احفظ الخيوط والأستك والبطانات اللاصقة بعيدًا عن أشعة الشمس والحرارة والرطوبة؛ واحفظ الملحقات المعتمدة (GRS/RCS/OCS) منفصلة ومعلَّمة.</w:t>
      </w:r>
    </w:p>
    <w:p>
      <w:pPr>
        <w:pStyle w:val="ListeParagraf"/>
        <w:bidi/>
        <w:spacing w:after="80"/>
        <w:ind w:left="0" w:right="709"/>
        <w:jc w:val="both"/>
      </w:pPr>
      <w:r>
        <w:rPr>
          <w:rFonts w:ascii="Calibri" w:hAnsi="Calibri" w:cs="Arial"/>
          <w:rtl/>
          <w:sz w:val="24"/>
          <w:szCs w:val="24"/>
        </w:rPr>
        <w:t xml:space="preserve">2.4. اصرف الملحقات فقط وفق كمية أمر القص أو الإنتاج مضافًا إليها نسبة السماح المعتمدة، وسجّل الصرف في النظام.</w:t>
      </w:r>
    </w:p>
    <w:p>
      <w:pPr>
        <w:pStyle w:val="ListeParagraf"/>
        <w:bidi/>
        <w:spacing w:after="80"/>
        <w:ind w:left="0" w:right="709"/>
        <w:jc w:val="both"/>
      </w:pPr>
      <w:r>
        <w:rPr>
          <w:rFonts w:ascii="Calibri" w:hAnsi="Calibri" w:cs="Arial"/>
          <w:rtl/>
          <w:sz w:val="24"/>
          <w:szCs w:val="24"/>
        </w:rPr>
        <w:t xml:space="preserve">2.5. خزّن ملصقات العناية وملصقات العلامة التجارية في خزانة مقفلة؛ وعُدّ الكميات المتبقية وسجّلها وأعِدها أو أتلفها وفق متطلبات العميل.</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قواعد السلامة / المحظورات</w:t>
      </w:r>
    </w:p>
    <w:p>
      <w:pPr>
        <w:pStyle w:val="ListeParagraf"/>
        <w:numPr>
          <w:ilvl w:val="0"/>
          <w:numId w:val="1"/>
        </w:numPr>
        <w:bidi/>
        <w:spacing w:after="60"/>
        <w:jc w:val="both"/>
      </w:pPr>
      <w:r>
        <w:rPr>
          <w:rFonts w:ascii="Calibri" w:hAnsi="Calibri" w:cs="Arial"/>
          <w:rtl/>
          <w:sz w:val="24"/>
          <w:szCs w:val="24"/>
        </w:rPr>
        <w:t xml:space="preserve">لا تصرف أي ملحق لا يطابق بطاقة الملحقات المعتمدة، حتى لو بدا اللون مشابهًا.</w:t>
      </w:r>
    </w:p>
    <w:p>
      <w:pPr>
        <w:pStyle w:val="ListeParagraf"/>
        <w:numPr>
          <w:ilvl w:val="0"/>
          <w:numId w:val="1"/>
        </w:numPr>
        <w:bidi/>
        <w:spacing w:after="60"/>
        <w:jc w:val="both"/>
      </w:pPr>
      <w:r>
        <w:rPr>
          <w:rFonts w:ascii="Calibri" w:hAnsi="Calibri" w:cs="Arial"/>
          <w:rtl/>
          <w:sz w:val="24"/>
          <w:szCs w:val="24"/>
        </w:rPr>
        <w:t xml:space="preserve">لا تترك أجزاء معدنية سائبة أو إبرًا أو شفرات على الرفوف أو الطاولات أو الأرض.</w:t>
      </w:r>
    </w:p>
    <w:p>
      <w:pPr>
        <w:pStyle w:val="ListeParagraf"/>
        <w:numPr>
          <w:ilvl w:val="0"/>
          <w:numId w:val="1"/>
        </w:numPr>
        <w:bidi/>
        <w:spacing w:after="60"/>
        <w:jc w:val="both"/>
      </w:pPr>
      <w:r>
        <w:rPr>
          <w:rFonts w:ascii="Calibri" w:hAnsi="Calibri" w:cs="Arial"/>
          <w:rtl/>
          <w:sz w:val="24"/>
          <w:szCs w:val="24"/>
        </w:rPr>
        <w:t xml:space="preserve">لا تضع الكراتين الثقيلة على الرفوف العلوية؛ وارفع الأحمال وفق EMS.İS.TL.18.05.</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في حالة وجود مشكلة / طارئ</w:t>
      </w:r>
    </w:p>
    <w:p>
      <w:pPr>
        <w:pStyle w:val="ListeParagraf"/>
        <w:bidi/>
        <w:spacing w:after="80"/>
        <w:ind w:left="0" w:right="709"/>
        <w:jc w:val="both"/>
      </w:pPr>
      <w:r>
        <w:rPr>
          <w:rFonts w:ascii="Calibri" w:hAnsi="Calibri" w:cs="Arial"/>
          <w:rtl/>
          <w:sz w:val="24"/>
          <w:szCs w:val="24"/>
        </w:rPr>
        <w:t xml:space="preserve">4.1. عند اكتشاف نقص أو ملحق خاطئ أو عيب، ضع على اللوط بطاقة </w:t>
      </w:r>
      <w:r>
        <w:rPr>
          <w:rFonts w:ascii="Calibri" w:hAnsi="Calibri" w:cs="Arial"/>
          <w:b/>
          <w:bCs/>
          <w:rtl/>
          <w:sz w:val="24"/>
          <w:szCs w:val="24"/>
        </w:rPr>
        <w:t xml:space="preserve">إيقاف</w:t>
      </w:r>
      <w:r>
        <w:rPr>
          <w:rFonts w:ascii="Calibri" w:hAnsi="Calibri" w:cs="Arial"/>
          <w:rtl/>
          <w:sz w:val="24"/>
          <w:szCs w:val="24"/>
        </w:rPr>
        <w:t xml:space="preserve"> وأبلغ مراقبة الجودة والمشتريات وتخطيط الإنتاج فورًا.</w:t>
      </w:r>
    </w:p>
    <w:p>
      <w:pPr>
        <w:pStyle w:val="ListeParagraf"/>
        <w:bidi/>
        <w:spacing w:after="80"/>
        <w:ind w:left="0" w:right="709"/>
        <w:jc w:val="both"/>
      </w:pPr>
      <w:r>
        <w:rPr>
          <w:rFonts w:ascii="Calibri" w:hAnsi="Calibri" w:cs="Arial"/>
          <w:rtl/>
          <w:sz w:val="24"/>
          <w:szCs w:val="24"/>
        </w:rPr>
        <w:t xml:space="preserve">4.2. عند الاشتباه في فقدان ملصقات أو إبرة أو شفرة، أوقف الصرف وأبلغ مدير المستودع ومراقبة الجودة.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EMS.DP.PRO.08.01. إجراء استلام المواد وتخزينها</w:t>
      </w:r>
    </w:p>
    <w:p>
      <w:pPr>
        <w:pStyle w:val="ListeParagraf"/>
        <w:numPr>
          <w:ilvl w:val="0"/>
          <w:numId w:val="1"/>
        </w:numPr>
        <w:bidi/>
        <w:spacing w:after="60"/>
        <w:jc w:val="both"/>
      </w:pPr>
      <w:r>
        <w:rPr>
          <w:rFonts w:ascii="Calibri" w:hAnsi="Calibri" w:cs="Arial"/>
          <w:rtl/>
          <w:sz w:val="24"/>
          <w:szCs w:val="24"/>
        </w:rPr>
        <w:t xml:space="preserve">EMS.QA.PRO.02.09. إجراء فحص الجودة (الوارد، أثناء الإنتاج، AQL النهائي)</w:t>
      </w:r>
    </w:p>
    <w:p>
      <w:pPr>
        <w:pStyle w:val="ListeParagraf"/>
        <w:numPr>
          <w:ilvl w:val="0"/>
          <w:numId w:val="1"/>
        </w:numPr>
        <w:bidi/>
        <w:spacing w:after="60"/>
        <w:jc w:val="both"/>
      </w:pPr>
      <w:r>
        <w:rPr>
          <w:rFonts w:ascii="Calibri" w:hAnsi="Calibri" w:cs="Arial"/>
          <w:rtl/>
          <w:sz w:val="24"/>
          <w:szCs w:val="24"/>
        </w:rPr>
        <w:t xml:space="preserve">بطاقات الملحقات المعتمدة، وسجلات مخزون الملحقات وصرفها، وسجلات مطابقة الملصقات</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التغذية الراجعة والمتابعة</w:t>
      </w:r>
    </w:p>
    <w:p>
      <w:pPr>
        <w:pStyle w:val="ListeParagraf"/>
        <w:bidi/>
        <w:spacing w:after="80"/>
        <w:ind w:left="0" w:right="709"/>
        <w:jc w:val="both"/>
      </w:pPr>
      <w:r>
        <w:rPr>
          <w:rFonts w:ascii="Calibri" w:hAnsi="Calibri" w:cs="Arial"/>
          <w:rtl/>
          <w:sz w:val="24"/>
          <w:szCs w:val="24"/>
        </w:rPr>
        <w:t xml:space="preserve">يتابع مدير المستودع حالات نقص الملحقات والصرف الخاطئ وفروقات المخزون شهريًا ويرفعها إلى تخطيط الإنتاج. وتُراجع هذه التعليمات سنويًا.</w:t>
      </w:r>
    </w:p>
    <w:p/>
    <w:p w14:paraId="09C717F6" w14:textId="77777777" w:rsidR="00492105" w:rsidRDefault="00492105" w:rsidP="00E34A01">
      <w:pPr>
        <w:pStyle w:val="ListeParagraf"/>
        <w:keepNext/>
        <w:ind w:left="709"/>
        <w:rPr>
          <w:rFonts w:ascii="Calibri" w:hAnsi="Calibri" w:cs="Calibri"/>
          <w:sz w:val="24"/>
          <w:szCs w:val="24"/>
        </w:rPr>
      </w:pPr>
    </w:p>
    <w:p w14:paraId="398C0755" w14:textId="3C545F43" w:rsidR="00492105" w:rsidRPr="00492105" w:rsidRDefault="00492105" w:rsidP="00E34A01">
      <w:pPr>
        <w:pStyle w:val="ListeParagraf"/>
        <w:keepNext/>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cantSplit/>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keepNext/>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cantSplit/>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keepNext/>
              <w:spacing w:after="0" w:line="240" w:lineRule="auto"/>
              <w:rPr>
                <w:rFonts w:ascii="Calibri" w:eastAsia="Times New Roman" w:hAnsi="Calibri" w:cs="Calibri"/>
                <w:color w:val="000000"/>
                <w:sz w:val="18"/>
                <w:szCs w:val="18"/>
                <w:lang w:eastAsia="en-GB"/>
              </w:rPr>
            </w:pPr>
            <w:r>
              <w:rPr>
                <w:rFonts w:ascii="Calibri" w:eastAsia="Times New Roman" w:hAnsi="Calibri" w:cs="Calibri"/>
                <w:noProof/>
                <w:color w:val="000000"/>
                <w:lang w:val="en-GB" w:eastAsia="en-GB"/>
              </w:rPr>
              <w:drawing>
                <wp:anchor distT="0" distB="0" distL="114300" distR="114300" simplePos="0" relativeHeight="251658240" behindDoc="0" locked="0" layoutInCell="1" allowOverlap="1" wp14:anchorId="168E1990" wp14:editId="230A926C">
                  <wp:simplePos x="0" y="0"/>
                  <wp:positionH relativeFrom="column">
                    <wp:posOffset>-143510</wp:posOffset>
                  </wp:positionH>
                  <wp:positionV relativeFrom="paragraph">
                    <wp:posOffset>153670</wp:posOffset>
                  </wp:positionV>
                  <wp:extent cx="1569720" cy="1046480"/>
                  <wp:effectExtent l="0" t="0" r="0" b="0"/>
                  <wp:wrapNone/>
                  <wp:docPr id="1968470152"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470152" name="Resim 1968470152"/>
                          <pic:cNvPicPr/>
                        </pic:nvPicPr>
                        <pic:blipFill>
                          <a:blip r:embed="rId9" cstate="print">
                            <a:extLst>
                              <a:ext uri="{28A0092B-C50C-407E-A947-70E740481C1C}">
                                <a14:useLocalDpi xmlns:a14="http://schemas.microsoft.com/office/drawing/2010/main" val="0"/>
                              </a:ext>
                            </a:extLst>
                          </a:blip>
                          <a:stretch>
                            <a:fillRect/>
                          </a:stretch>
                        </pic:blipFill>
                        <pic:spPr>
                          <a:xfrm>
                            <a:off x="0" y="0"/>
                            <a:ext cx="1569720" cy="1046480"/>
                          </a:xfrm>
                          <a:prstGeom prst="rect">
                            <a:avLst/>
                          </a:prstGeom>
                        </pic:spPr>
                      </pic:pic>
                    </a:graphicData>
                  </a:graphic>
                  <wp14:sizeRelH relativeFrom="page">
                    <wp14:pctWidth>0</wp14:pctWidth>
                  </wp14:sizeRelH>
                  <wp14:sizeRelV relativeFrom="page">
                    <wp14:pctHeight>0</wp14:pctHeight>
                  </wp14:sizeRelV>
                </wp:anchor>
              </w:drawing>
            </w: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keepNext/>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BAYDOGAN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keepNext/>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cantSplit/>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1A7537CF"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nil"/>
              <w:bottom w:val="nil"/>
              <w:right w:val="nil"/>
            </w:tcBorders>
            <w:noWrap/>
            <w:vAlign w:val="bottom"/>
          </w:tcPr>
          <w:p w14:paraId="1DEAD2D9" w14:textId="5A968D6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54A78FB8" w14:textId="33A29CBB"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nil"/>
              <w:bottom w:val="nil"/>
              <w:right w:val="nil"/>
            </w:tcBorders>
            <w:noWrap/>
            <w:vAlign w:val="bottom"/>
          </w:tcPr>
          <w:p w14:paraId="3B416B39"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57BB3A54"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r>
      <w:tr w:rsidR="00492105" w:rsidRPr="00892FF4" w14:paraId="2F4E587E" w14:textId="77777777" w:rsidTr="00CC5D8D">
        <w:trPr>
          <w:cantSplit/>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cantSplit/>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bl>
    <w:p>
      <w:pPr>
        <w:spacing w:before="0" w:after="0" w:line="20" w:lineRule="exact"/>
        <w:rPr>
          <w:vanish/>
          <w:sz w:val="2"/>
          <w:szCs w:val="2"/>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ACCESSORY WAREHOUSE INSTRUCTION</w:t>
          </w:r>
        </w:p>
        <w:p>
          <w:pPr>
            <w:pStyle w:val="GvdeMetni2"/>
            <w:bidi/>
            <w:spacing w:line="276" w:lineRule="auto"/>
            <w:jc w:val="center"/>
          </w:pPr>
          <w:r>
            <w:rPr>
              <w:rFonts w:asciiTheme="minorHAnsi" w:hAnsiTheme="minorHAnsi" w:cs="Arial"/>
              <w:b/>
              <w:bCs/>
              <w:color w:val="000000" w:themeColor="text1"/>
              <w:sz w:val="22"/>
              <w:szCs w:val="22"/>
              <w:rtl/>
            </w:rPr>
            <w:t>تعليمات مستودع الإكسسوارات</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EMS.DP.TL.08.02.</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0</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 / … / …</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EMS.DP.TL.08.02. ACCESSORY WAREHOUSE INSTRUCTION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