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the laboratory of Eroglu Knitting (EMS) tests spirality (torque) and the appearance of fabrics and garments after home laundering, so that twisting of side seams and appearance defects are found before bulk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single jersey and other knitted fabrics, pre-production samples and garments from bulk production tested in the EMS laboratory.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Ensures that tests are done according to the standard and customer methods, that equipment is calibrated and that results are reviewed before release.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w:t>
      </w:r>
      <w:r>
        <w:rPr>
          <w:rFonts w:ascii="Calibri" w:hAnsi="Calibri" w:cs="Arial"/>
          <w:sz w:val="24"/>
          <w:szCs w:val="24"/>
        </w:rPr>
        <w:t xml:space="preserve"> Prepares samples, performs the tests according to this instruction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 / Production:</w:t>
      </w:r>
      <w:r>
        <w:rPr>
          <w:rFonts w:ascii="Calibri" w:hAnsi="Calibri" w:cs="Arial"/>
          <w:sz w:val="24"/>
          <w:szCs w:val="24"/>
        </w:rPr>
        <w:t xml:space="preserve"> Send samples with complete sample request forms and act on the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the customer requirements: test method, number of wash cycles, washing temperature, drying method and maximum spirality.</w:t>
      </w:r>
    </w:p>
    <w:p>
      <w:pPr>
        <w:pStyle w:val="ListeParagraf"/>
        <w:spacing w:after="80"/>
        <w:ind w:left="709" w:right="0"/>
        <w:jc w:val="both"/>
      </w:pPr>
      <w:r>
        <w:rPr>
          <w:rFonts w:ascii="Calibri" w:hAnsi="Calibri" w:cs="Arial"/>
          <w:sz w:val="24"/>
          <w:szCs w:val="24"/>
        </w:rPr>
        <w:t xml:space="preserve">1.2. For fabric, prepare a specimen as in ISO 16322-2; for garments, use complete garments as in ISO 16322-3, and keep an unwashed reference sample.</w:t>
      </w:r>
    </w:p>
    <w:p>
      <w:pPr>
        <w:pStyle w:val="ListeParagraf"/>
        <w:spacing w:after="80"/>
        <w:ind w:left="709" w:right="0"/>
        <w:jc w:val="both"/>
      </w:pPr>
      <w:r>
        <w:rPr>
          <w:rFonts w:ascii="Calibri" w:hAnsi="Calibri" w:cs="Arial"/>
          <w:sz w:val="24"/>
          <w:szCs w:val="24"/>
        </w:rPr>
        <w:t xml:space="preserve">1.3. Mark the reference lines (the wale line and the side seam or vertical marks) on the specimen before washing.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STEPS</w:t>
      </w:r>
    </w:p>
    <w:p>
      <w:pPr>
        <w:pStyle w:val="ListeParagraf"/>
        <w:spacing w:after="80"/>
        <w:ind w:left="709" w:right="0"/>
        <w:jc w:val="both"/>
      </w:pPr>
      <w:r>
        <w:rPr>
          <w:rFonts w:ascii="Calibri" w:hAnsi="Calibri" w:cs="Arial"/>
          <w:sz w:val="24"/>
          <w:szCs w:val="24"/>
        </w:rPr>
        <w:t xml:space="preserve">2.1. Wash and dry the specimens according to ISO 6330 with the programme and number of cycles required by the customer (usually 1, 3 or 5 cycles).</w:t>
      </w:r>
    </w:p>
    <w:p>
      <w:pPr>
        <w:pStyle w:val="ListeParagraf"/>
        <w:spacing w:after="80"/>
        <w:ind w:left="709" w:right="0"/>
        <w:jc w:val="both"/>
      </w:pPr>
      <w:r>
        <w:rPr>
          <w:rFonts w:ascii="Calibri" w:hAnsi="Calibri" w:cs="Arial"/>
          <w:sz w:val="24"/>
          <w:szCs w:val="24"/>
        </w:rPr>
        <w:t xml:space="preserve">2.2. Condition the specimens and lay them flat on the table without tension.</w:t>
      </w:r>
    </w:p>
    <w:p>
      <w:pPr>
        <w:pStyle w:val="ListeParagraf"/>
        <w:spacing w:after="80"/>
        <w:ind w:left="709" w:right="0"/>
        <w:jc w:val="both"/>
      </w:pPr>
      <w:r>
        <w:rPr>
          <w:rFonts w:ascii="Calibri" w:hAnsi="Calibri" w:cs="Arial"/>
          <w:sz w:val="24"/>
          <w:szCs w:val="24"/>
        </w:rPr>
        <w:t xml:space="preserve">2.3. </w:t>
      </w:r>
      <w:r>
        <w:rPr>
          <w:rFonts w:ascii="Calibri" w:hAnsi="Calibri" w:cs="Arial"/>
          <w:b/>
          <w:bCs/>
          <w:sz w:val="24"/>
          <w:szCs w:val="24"/>
        </w:rPr>
        <w:t xml:space="preserve">Spirality:</w:t>
      </w:r>
      <w:r>
        <w:rPr>
          <w:rFonts w:ascii="Calibri" w:hAnsi="Calibri" w:cs="Arial"/>
          <w:sz w:val="24"/>
          <w:szCs w:val="24"/>
        </w:rPr>
        <w:t xml:space="preserve"> Measure the displacement of the reference line or side seam from the vertical and calculate the spirality in % (or angle) as described in the standard.</w:t>
      </w:r>
    </w:p>
    <w:p>
      <w:pPr>
        <w:pStyle w:val="ListeParagraf"/>
        <w:spacing w:after="80"/>
        <w:ind w:left="709" w:right="0"/>
        <w:jc w:val="both"/>
      </w:pPr>
      <w:r>
        <w:rPr>
          <w:rFonts w:ascii="Calibri" w:hAnsi="Calibri" w:cs="Arial"/>
          <w:sz w:val="24"/>
          <w:szCs w:val="24"/>
        </w:rPr>
        <w:t xml:space="preserve">2.4. </w:t>
      </w:r>
      <w:r>
        <w:rPr>
          <w:rFonts w:ascii="Calibri" w:hAnsi="Calibri" w:cs="Arial"/>
          <w:b/>
          <w:bCs/>
          <w:sz w:val="24"/>
          <w:szCs w:val="24"/>
        </w:rPr>
        <w:t xml:space="preserve">Appearance:</w:t>
      </w:r>
      <w:r>
        <w:rPr>
          <w:rFonts w:ascii="Calibri" w:hAnsi="Calibri" w:cs="Arial"/>
          <w:sz w:val="24"/>
          <w:szCs w:val="24"/>
        </w:rPr>
        <w:t xml:space="preserve"> Compare the washed specimen with the unwashed reference in the light box and assess colour change, pilling, fuzzing, seam puckering, print or embroidery damage, label condition and trim defects.</w:t>
      </w:r>
    </w:p>
    <w:p>
      <w:pPr>
        <w:pStyle w:val="ListeParagraf"/>
        <w:spacing w:after="80"/>
        <w:ind w:left="709" w:right="0"/>
        <w:jc w:val="both"/>
      </w:pPr>
      <w:r>
        <w:rPr>
          <w:rFonts w:ascii="Calibri" w:hAnsi="Calibri" w:cs="Arial"/>
          <w:sz w:val="24"/>
          <w:szCs w:val="24"/>
        </w:rPr>
        <w:t xml:space="preserve">2.5. Record the results and photos on the test report and compare them with the customer limits; mark PASS or FAIL.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overload the washing machine or dryer and do not open the door before the cycle is finished.</w:t>
      </w:r>
    </w:p>
    <w:p>
      <w:pPr>
        <w:pStyle w:val="ListeParagraf"/>
        <w:numPr>
          <w:ilvl w:val="0"/>
          <w:numId w:val="1"/>
        </w:numPr>
        <w:spacing w:after="60"/>
        <w:jc w:val="both"/>
      </w:pPr>
      <w:r>
        <w:rPr>
          <w:rFonts w:ascii="Calibri" w:hAnsi="Calibri" w:cs="Arial"/>
          <w:sz w:val="24"/>
          <w:szCs w:val="24"/>
        </w:rPr>
        <w:t xml:space="preserve">Do not use a detergent, ballast or programme different from the one specified in the method.</w:t>
      </w:r>
    </w:p>
    <w:p>
      <w:pPr>
        <w:pStyle w:val="ListeParagraf"/>
        <w:numPr>
          <w:ilvl w:val="0"/>
          <w:numId w:val="1"/>
        </w:numPr>
        <w:spacing w:after="60"/>
        <w:jc w:val="both"/>
      </w:pPr>
      <w:r>
        <w:rPr>
          <w:rFonts w:ascii="Calibri" w:hAnsi="Calibri" w:cs="Arial"/>
          <w:sz w:val="24"/>
          <w:szCs w:val="24"/>
        </w:rPr>
        <w:t xml:space="preserve">Do not measure specimens while they are still damp.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spirality or appearance fails, inform the Laboratory Manager, the knitting and dyehouse managers and Quality Control; bulk cutting does not start until the cause is found and corrected.</w:t>
      </w:r>
    </w:p>
    <w:p>
      <w:pPr>
        <w:pStyle w:val="ListeParagraf"/>
        <w:spacing w:after="80"/>
        <w:ind w:left="709" w:right="0"/>
        <w:jc w:val="both"/>
      </w:pPr>
      <w:r>
        <w:rPr>
          <w:rFonts w:ascii="Calibri" w:hAnsi="Calibri" w:cs="Arial"/>
          <w:sz w:val="24"/>
          <w:szCs w:val="24"/>
        </w:rPr>
        <w:t xml:space="preserve">4.2. If the washing machine shows a fault or water leak, stop it, switch off the power and report it to maintenance.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EMS.LB.TL.09.01. Physical Tests Instruction (GSM, Width, Dimensional Stability)</w:t>
      </w:r>
    </w:p>
    <w:p>
      <w:pPr>
        <w:pStyle w:val="ListeParagraf"/>
        <w:numPr>
          <w:ilvl w:val="0"/>
          <w:numId w:val="1"/>
        </w:numPr>
        <w:spacing w:after="60"/>
        <w:jc w:val="both"/>
      </w:pPr>
      <w:r>
        <w:rPr>
          <w:rFonts w:ascii="Calibri" w:hAnsi="Calibri" w:cs="Arial"/>
          <w:sz w:val="24"/>
          <w:szCs w:val="24"/>
        </w:rPr>
        <w:t xml:space="preserve">Spirality and appearance test reports with photos, laboratory test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Laboratory Manager reports spirality and appearance failures by fabric type and machine monthly to the knitting and dyehouse managers for improvement. This instruction is reviewed every year or when a standard changes.</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اختبار مختبر شركة إيروغلو للتريكو (EMS) للالتواء (العزم) ومظهر الأقمشة والملابس بعد الغسيل المنزلي، بحيث تُكتشف ظاهرة التواء الخياطات الجانبية وعيوب المظهر قبل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أقمشة السنجل جيرسي والأقمشة المحاكة الأخرى، وعينات ما قبل الإنتاج، والملابس المأخوذة من الإنتاج الكمي التي تُختبر في مختبر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يضمن إجراء الاختبارات وفق المعايير وطرق العملاء، ومعايرة الأجهزة، ومراجعة النتائج قبل اعتمادها.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w:t>
      </w:r>
      <w:r>
        <w:rPr>
          <w:rFonts w:ascii="Calibri" w:hAnsi="Calibri" w:cs="Arial"/>
          <w:rtl/>
          <w:sz w:val="24"/>
          <w:szCs w:val="24"/>
        </w:rPr>
        <w:t xml:space="preserve"> يجهّز العينات ويجري الاختبارات وفق هذه التعليمات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 / الإنتاج:</w:t>
      </w:r>
      <w:r>
        <w:rPr>
          <w:rFonts w:ascii="Calibri" w:hAnsi="Calibri" w:cs="Arial"/>
          <w:rtl/>
          <w:sz w:val="24"/>
          <w:szCs w:val="24"/>
        </w:rPr>
        <w:t xml:space="preserve"> يرسلون العينات مع نماذج طلب عينة مكتملة ويتخذون الإجراءات بناءً على النتائج.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تحقق من متطلبات العميل: طريقة الاختبار وعدد دورات الغسيل ودرجة حرارة الغسيل وطريقة التجفيف والحد الأقصى للالتواء.</w:t>
      </w:r>
    </w:p>
    <w:p>
      <w:pPr>
        <w:pStyle w:val="ListeParagraf"/>
        <w:bidi/>
        <w:spacing w:after="80"/>
        <w:ind w:left="0" w:right="709"/>
        <w:jc w:val="both"/>
      </w:pPr>
      <w:r>
        <w:rPr>
          <w:rFonts w:ascii="Calibri" w:hAnsi="Calibri" w:cs="Arial"/>
          <w:rtl/>
          <w:sz w:val="24"/>
          <w:szCs w:val="24"/>
        </w:rPr>
        <w:t xml:space="preserve">1.2. بالنسبة للقماش، جهّز عينة وفق ISO 16322-2؛ وبالنسبة للملابس، استخدم قطعًا كاملة وفق ISO 16322-3، واحتفظ بعينة مرجعية غير مغسولة.</w:t>
      </w:r>
    </w:p>
    <w:p>
      <w:pPr>
        <w:pStyle w:val="ListeParagraf"/>
        <w:bidi/>
        <w:spacing w:after="80"/>
        <w:ind w:left="0" w:right="709"/>
        <w:jc w:val="both"/>
      </w:pPr>
      <w:r>
        <w:rPr>
          <w:rFonts w:ascii="Calibri" w:hAnsi="Calibri" w:cs="Arial"/>
          <w:rtl/>
          <w:sz w:val="24"/>
          <w:szCs w:val="24"/>
        </w:rPr>
        <w:t xml:space="preserve">1.3. ضع خطوط المرجع (خط الأعمدة والخياطة الجانبية أو العلامات الرأسية) على العينة قبل الغسيل.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الخطوات</w:t>
      </w:r>
    </w:p>
    <w:p>
      <w:pPr>
        <w:pStyle w:val="ListeParagraf"/>
        <w:bidi/>
        <w:spacing w:after="80"/>
        <w:ind w:left="0" w:right="709"/>
        <w:jc w:val="both"/>
      </w:pPr>
      <w:r>
        <w:rPr>
          <w:rFonts w:ascii="Calibri" w:hAnsi="Calibri" w:cs="Arial"/>
          <w:rtl/>
          <w:sz w:val="24"/>
          <w:szCs w:val="24"/>
        </w:rPr>
        <w:t xml:space="preserve">2.1. اغسل العينات وجففها وفق ISO 6330 بالبرنامج وعدد الدورات الذي يطلبه العميل (عادةً دورة واحدة أو 3 أو 5 دورات).</w:t>
      </w:r>
    </w:p>
    <w:p>
      <w:pPr>
        <w:pStyle w:val="ListeParagraf"/>
        <w:bidi/>
        <w:spacing w:after="80"/>
        <w:ind w:left="0" w:right="709"/>
        <w:jc w:val="both"/>
      </w:pPr>
      <w:r>
        <w:rPr>
          <w:rFonts w:ascii="Calibri" w:hAnsi="Calibri" w:cs="Arial"/>
          <w:rtl/>
          <w:sz w:val="24"/>
          <w:szCs w:val="24"/>
        </w:rPr>
        <w:t xml:space="preserve">2.2. كيّف العينات وافردها على الطاولة دون شد.</w:t>
      </w:r>
    </w:p>
    <w:p>
      <w:pPr>
        <w:pStyle w:val="ListeParagraf"/>
        <w:bidi/>
        <w:spacing w:after="80"/>
        <w:ind w:left="0" w:right="709"/>
        <w:jc w:val="both"/>
      </w:pPr>
      <w:r>
        <w:rPr>
          <w:rFonts w:ascii="Calibri" w:hAnsi="Calibri" w:cs="Arial"/>
          <w:rtl/>
          <w:sz w:val="24"/>
          <w:szCs w:val="24"/>
        </w:rPr>
        <w:t xml:space="preserve">2.3. </w:t>
      </w:r>
      <w:r>
        <w:rPr>
          <w:rFonts w:ascii="Calibri" w:hAnsi="Calibri" w:cs="Arial"/>
          <w:b/>
          <w:bCs/>
          <w:rtl/>
          <w:sz w:val="24"/>
          <w:szCs w:val="24"/>
        </w:rPr>
        <w:t xml:space="preserve">الالتواء:</w:t>
      </w:r>
      <w:r>
        <w:rPr>
          <w:rFonts w:ascii="Calibri" w:hAnsi="Calibri" w:cs="Arial"/>
          <w:rtl/>
          <w:sz w:val="24"/>
          <w:szCs w:val="24"/>
        </w:rPr>
        <w:t xml:space="preserve"> قِس انحراف خط المرجع أو الخياطة الجانبية عن الخط الرأسي واحسب الالتواء بالنسبة المئوية (أو بالزاوية) كما هو موضح في المعيار.</w:t>
      </w:r>
    </w:p>
    <w:p>
      <w:pPr>
        <w:pStyle w:val="ListeParagraf"/>
        <w:bidi/>
        <w:spacing w:after="80"/>
        <w:ind w:left="0" w:right="709"/>
        <w:jc w:val="both"/>
      </w:pPr>
      <w:r>
        <w:rPr>
          <w:rFonts w:ascii="Calibri" w:hAnsi="Calibri" w:cs="Arial"/>
          <w:rtl/>
          <w:sz w:val="24"/>
          <w:szCs w:val="24"/>
        </w:rPr>
        <w:t xml:space="preserve">2.4. </w:t>
      </w:r>
      <w:r>
        <w:rPr>
          <w:rFonts w:ascii="Calibri" w:hAnsi="Calibri" w:cs="Arial"/>
          <w:b/>
          <w:bCs/>
          <w:rtl/>
          <w:sz w:val="24"/>
          <w:szCs w:val="24"/>
        </w:rPr>
        <w:t xml:space="preserve">المظهر:</w:t>
      </w:r>
      <w:r>
        <w:rPr>
          <w:rFonts w:ascii="Calibri" w:hAnsi="Calibri" w:cs="Arial"/>
          <w:rtl/>
          <w:sz w:val="24"/>
          <w:szCs w:val="24"/>
        </w:rPr>
        <w:t xml:space="preserve"> قارن العينة المغسولة بالعينة المرجعية غير المغسولة في صندوق الإضاءة، وقيّم تغير اللون والتوبّر والزغبرة وتجعد الخياطات وتلف الطباعة أو التطريز وحالة الملصقات وعيوب الملحقات.</w:t>
      </w:r>
    </w:p>
    <w:p>
      <w:pPr>
        <w:pStyle w:val="ListeParagraf"/>
        <w:bidi/>
        <w:spacing w:after="80"/>
        <w:ind w:left="0" w:right="709"/>
        <w:jc w:val="both"/>
      </w:pPr>
      <w:r>
        <w:rPr>
          <w:rFonts w:ascii="Calibri" w:hAnsi="Calibri" w:cs="Arial"/>
          <w:rtl/>
          <w:sz w:val="24"/>
          <w:szCs w:val="24"/>
        </w:rPr>
        <w:t xml:space="preserve">2.5. سجّل النتائج والصور في تقرير الاختبار وقارنها بحدود العميل، وحدد النتيجة: ناجح أو راسب.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تُفرط في تحميل غسالة الاختبار أو المجفف، ولا تفتح الباب قبل انتهاء الدورة.</w:t>
      </w:r>
    </w:p>
    <w:p>
      <w:pPr>
        <w:pStyle w:val="ListeParagraf"/>
        <w:numPr>
          <w:ilvl w:val="0"/>
          <w:numId w:val="1"/>
        </w:numPr>
        <w:bidi/>
        <w:spacing w:after="60"/>
        <w:jc w:val="both"/>
      </w:pPr>
      <w:r>
        <w:rPr>
          <w:rFonts w:ascii="Calibri" w:hAnsi="Calibri" w:cs="Arial"/>
          <w:rtl/>
          <w:sz w:val="24"/>
          <w:szCs w:val="24"/>
        </w:rPr>
        <w:t xml:space="preserve">لا تستخدم منظفًا أو حمولة موازنة أو برنامجًا مختلفًا عمّا تحدده الطريقة.</w:t>
      </w:r>
    </w:p>
    <w:p>
      <w:pPr>
        <w:pStyle w:val="ListeParagraf"/>
        <w:numPr>
          <w:ilvl w:val="0"/>
          <w:numId w:val="1"/>
        </w:numPr>
        <w:bidi/>
        <w:spacing w:after="60"/>
        <w:jc w:val="both"/>
      </w:pPr>
      <w:r>
        <w:rPr>
          <w:rFonts w:ascii="Calibri" w:hAnsi="Calibri" w:cs="Arial"/>
          <w:rtl/>
          <w:sz w:val="24"/>
          <w:szCs w:val="24"/>
        </w:rPr>
        <w:t xml:space="preserve">لا تقِس العينات وهي لا تزال رطبة.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رسب اختبار الالتواء أو المظهر، أبلغ مدير المختبر ومديري التريكو والمصبغة ومراقبة الجودة؛ ولا يبدأ القص الكمي حتى يُحدد السبب ويُصحح.</w:t>
      </w:r>
    </w:p>
    <w:p>
      <w:pPr>
        <w:pStyle w:val="ListeParagraf"/>
        <w:bidi/>
        <w:spacing w:after="80"/>
        <w:ind w:left="0" w:right="709"/>
        <w:jc w:val="both"/>
      </w:pPr>
      <w:r>
        <w:rPr>
          <w:rFonts w:ascii="Calibri" w:hAnsi="Calibri" w:cs="Arial"/>
          <w:rtl/>
          <w:sz w:val="24"/>
          <w:szCs w:val="24"/>
        </w:rPr>
        <w:t xml:space="preserve">4.2. إذا ظهر عطل أو تسرب مياه في غسالة الاختبار، أوقفها وافصل الكهرباء وأبلغ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EMS.LB.TL.09.01. تعليمات الاختبارات الفيزيائية (الوزن بالمتر المربع، العرض، ثبات الأبعاد)</w:t>
      </w:r>
    </w:p>
    <w:p>
      <w:pPr>
        <w:pStyle w:val="ListeParagraf"/>
        <w:numPr>
          <w:ilvl w:val="0"/>
          <w:numId w:val="1"/>
        </w:numPr>
        <w:bidi/>
        <w:spacing w:after="60"/>
        <w:jc w:val="both"/>
      </w:pPr>
      <w:r>
        <w:rPr>
          <w:rFonts w:ascii="Calibri" w:hAnsi="Calibri" w:cs="Arial"/>
          <w:rtl/>
          <w:sz w:val="24"/>
          <w:szCs w:val="24"/>
        </w:rPr>
        <w:t xml:space="preserve">تقارير اختبار الالتواء والمظهر مع الصور، وسجل اختبارات المختبر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يرفع مدير المختبر حالات رسوب الالتواء والمظهر حسب نوع القماش والآلة شهريًا إلى مديري التريكو والمصبغة لأغراض التحسين. وتُراجع هذه التعليمات سنويًا أو عند تغيّر أي معيار.</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SPIRALITY AND APPEARANCE AFTER WASHING TEST INSTRUCTION</w:t>
          </w:r>
        </w:p>
        <w:p>
          <w:pPr>
            <w:pStyle w:val="GvdeMetni2"/>
            <w:bidi/>
            <w:spacing w:line="276" w:lineRule="auto"/>
            <w:jc w:val="center"/>
          </w:pPr>
          <w:r>
            <w:rPr>
              <w:rFonts w:asciiTheme="minorHAnsi" w:hAnsiTheme="minorHAnsi" w:cs="Arial"/>
              <w:b/>
              <w:bCs/>
              <w:color w:val="000000" w:themeColor="text1"/>
              <w:sz w:val="22"/>
              <w:szCs w:val="22"/>
              <w:rtl/>
            </w:rPr>
            <w:t>تعليمات اختبار الالتواء والمظهر بعد الغسيل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EMS.LB.TL.09.03.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EMS.LB.TL.09.03. SPIRALITY AND APPEARANCE AFTER WASHING TEST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