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process, label and sell products containing organically grown fibres in line with the Organic Content Standard (OCS), to protect the integrity of organic material from receipt to shipment and to give our customers reliable organic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receipt, storage, knitting, dyeing and finishing, cutting, sewing, printing, embroidery, packing and shipment of OCS 100 and OCS Blended products,</w:t>
      </w:r>
    </w:p>
    <w:p>
      <w:pPr>
        <w:pStyle w:val="ListeParagraf"/>
        <w:spacing w:after="80"/>
        <w:ind w:left="709" w:right="0"/>
        <w:jc w:val="both"/>
      </w:pPr>
      <w:r>
        <w:rPr>
          <w:rFonts w:ascii="Calibri" w:hAnsi="Calibri" w:cs="Arial"/>
          <w:sz w:val="24"/>
          <w:szCs w:val="24"/>
        </w:rPr>
        <w:t xml:space="preserve">• Subcontractors that process OCS material on behalf of EMS,</w:t>
      </w:r>
    </w:p>
    <w:p>
      <w:pPr>
        <w:pStyle w:val="ListeParagraf"/>
        <w:spacing w:after="80"/>
        <w:ind w:left="709" w:right="0"/>
        <w:jc w:val="both"/>
      </w:pPr>
      <w:r>
        <w:rPr>
          <w:rFonts w:ascii="Calibri" w:hAnsi="Calibri" w:cs="Arial"/>
          <w:sz w:val="24"/>
          <w:szCs w:val="24"/>
        </w:rPr>
        <w:t xml:space="preserve">• All sales documents, labels and claims related to organic content.</w:t>
      </w:r>
    </w:p>
    <w:p>
      <w:pPr>
        <w:pStyle w:val="ListeParagraf"/>
        <w:spacing w:after="80"/>
        <w:ind w:left="709" w:right="0"/>
        <w:jc w:val="both"/>
      </w:pPr>
      <w:r>
        <w:rPr>
          <w:rFonts w:ascii="Calibri" w:hAnsi="Calibri" w:cs="Arial"/>
          <w:sz w:val="24"/>
          <w:szCs w:val="24"/>
        </w:rPr>
        <w:t xml:space="preserve">It applies to all EMS employees involved in these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to maintain OCS certification.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 (Sustainability / Quality):</w:t>
      </w:r>
      <w:r>
        <w:rPr>
          <w:rFonts w:ascii="Calibri" w:hAnsi="Calibri" w:cs="Arial"/>
          <w:sz w:val="24"/>
          <w:szCs w:val="24"/>
        </w:rPr>
        <w:t xml:space="preserve"> Manages the OCS system, traceability and volume reconciliation records, Transaction Certificate requests and internal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the segregation, identification and records of organic material in their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and Sales:</w:t>
      </w:r>
      <w:r>
        <w:rPr>
          <w:rFonts w:ascii="Calibri" w:hAnsi="Calibri" w:cs="Arial"/>
          <w:sz w:val="24"/>
          <w:szCs w:val="24"/>
        </w:rPr>
        <w:t xml:space="preserve"> Buy organic material only from certified suppliers and make organic claims only for certified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segregation and labelling rules and report any risk of mixing.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(Organic Content Standard):</w:t>
      </w:r>
      <w:r>
        <w:rPr>
          <w:rFonts w:ascii="Calibri" w:hAnsi="Calibri" w:cs="Arial"/>
          <w:sz w:val="24"/>
          <w:szCs w:val="24"/>
        </w:rPr>
        <w:t xml:space="preserve"> A voluntary chain-of-custody standard that verifies the presence and amount of organically grown material in a final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100 / OCS Blended:</w:t>
      </w:r>
      <w:r>
        <w:rPr>
          <w:rFonts w:ascii="Calibri" w:hAnsi="Calibri" w:cs="Arial"/>
          <w:sz w:val="24"/>
          <w:szCs w:val="24"/>
        </w:rPr>
        <w:t xml:space="preserve"> Product claims for products containing at least 95% organic material, or at least 5% organic material blended with conventional or synthetic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The certificate issued by the certification body which verifies that a specific shipment of goods conforms to the OCS.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Certificate (SC):</w:t>
      </w:r>
      <w:r>
        <w:rPr>
          <w:rFonts w:ascii="Calibri" w:hAnsi="Calibri" w:cs="Arial"/>
          <w:sz w:val="24"/>
          <w:szCs w:val="24"/>
        </w:rPr>
        <w:t xml:space="preserve"> The certificate showing that EMS is certified for the listed processes and product categories.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Buy organic fibres, yarns and fabrics only from OCS-certified suppliers with a valid Scope Certificate, and receive a Transaction Certificate for each shipment.</w:t>
      </w:r>
    </w:p>
    <w:p>
      <w:pPr>
        <w:pStyle w:val="ListeParagraf"/>
        <w:numPr>
          <w:ilvl w:val="0"/>
          <w:numId w:val="1"/>
        </w:numPr>
        <w:spacing w:after="60"/>
        <w:jc w:val="both"/>
      </w:pPr>
      <w:r>
        <w:rPr>
          <w:rFonts w:ascii="Calibri" w:hAnsi="Calibri" w:cs="Arial"/>
          <w:sz w:val="24"/>
          <w:szCs w:val="24"/>
        </w:rPr>
        <w:t xml:space="preserve">Keep organic material physically separated from conventional material and clearly identified at every stage of storage and production.</w:t>
      </w:r>
    </w:p>
    <w:p>
      <w:pPr>
        <w:pStyle w:val="ListeParagraf"/>
        <w:numPr>
          <w:ilvl w:val="0"/>
          <w:numId w:val="1"/>
        </w:numPr>
        <w:spacing w:after="60"/>
        <w:jc w:val="both"/>
      </w:pPr>
      <w:r>
        <w:rPr>
          <w:rFonts w:ascii="Calibri" w:hAnsi="Calibri" w:cs="Arial"/>
          <w:sz w:val="24"/>
          <w:szCs w:val="24"/>
        </w:rPr>
        <w:t xml:space="preserve">Maintain full traceability and volume reconciliation from input to output for every OCS order.</w:t>
      </w:r>
    </w:p>
    <w:p>
      <w:pPr>
        <w:pStyle w:val="ListeParagraf"/>
        <w:numPr>
          <w:ilvl w:val="0"/>
          <w:numId w:val="1"/>
        </w:numPr>
        <w:spacing w:after="60"/>
        <w:jc w:val="both"/>
      </w:pPr>
      <w:r>
        <w:rPr>
          <w:rFonts w:ascii="Calibri" w:hAnsi="Calibri" w:cs="Arial"/>
          <w:sz w:val="24"/>
          <w:szCs w:val="24"/>
        </w:rPr>
        <w:t xml:space="preserve">Make organic claims and use OCS labels only for certified products and in line with the labelling rules of the standard.</w:t>
      </w:r>
    </w:p>
    <w:p>
      <w:pPr>
        <w:pStyle w:val="ListeParagraf"/>
        <w:numPr>
          <w:ilvl w:val="0"/>
          <w:numId w:val="1"/>
        </w:numPr>
        <w:spacing w:after="60"/>
        <w:jc w:val="both"/>
      </w:pPr>
      <w:r>
        <w:rPr>
          <w:rFonts w:ascii="Calibri" w:hAnsi="Calibri" w:cs="Arial"/>
          <w:sz w:val="24"/>
          <w:szCs w:val="24"/>
        </w:rPr>
        <w:t xml:space="preserve">Use only OCS-certified subcontractors for outsourced processes on organic products.</w:t>
      </w:r>
    </w:p>
    <w:p>
      <w:pPr>
        <w:pStyle w:val="ListeParagraf"/>
        <w:numPr>
          <w:ilvl w:val="0"/>
          <w:numId w:val="1"/>
        </w:numPr>
        <w:spacing w:after="60"/>
        <w:jc w:val="both"/>
      </w:pPr>
      <w:r>
        <w:rPr>
          <w:rFonts w:ascii="Calibri" w:hAnsi="Calibri" w:cs="Arial"/>
          <w:sz w:val="24"/>
          <w:szCs w:val="24"/>
        </w:rPr>
        <w:t xml:space="preserve">Protect organic products from contamination with restricted substances by applying the ZDHC MRSL and customer RSL requirements.</w:t>
      </w:r>
    </w:p>
    <w:p>
      <w:pPr>
        <w:pStyle w:val="ListeParagraf"/>
        <w:numPr>
          <w:ilvl w:val="0"/>
          <w:numId w:val="1"/>
        </w:numPr>
        <w:spacing w:after="60"/>
        <w:jc w:val="both"/>
      </w:pPr>
      <w:r>
        <w:rPr>
          <w:rFonts w:ascii="Calibri" w:hAnsi="Calibri" w:cs="Arial"/>
          <w:sz w:val="24"/>
          <w:szCs w:val="24"/>
        </w:rPr>
        <w:t xml:space="preserve">Train all relevant employees on OCS requirements and keep OCS records for at least five years.</w:t>
      </w:r>
    </w:p>
    <w:p>
      <w:pPr>
        <w:pStyle w:val="ListeParagraf"/>
        <w:numPr>
          <w:ilvl w:val="0"/>
          <w:numId w:val="1"/>
        </w:numPr>
        <w:spacing w:after="60"/>
        <w:jc w:val="both"/>
      </w:pPr>
      <w:r>
        <w:rPr>
          <w:rFonts w:ascii="Calibri" w:hAnsi="Calibri" w:cs="Arial"/>
          <w:sz w:val="24"/>
          <w:szCs w:val="24"/>
        </w:rPr>
        <w:t xml:space="preserve">Never make false or misleading organic claims, and report any nonconformity transparently to the certification body and customers.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 OCS standard or customer requirements change. It is communicated to all relevant employees, subcontractors and suppliers.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بمعالجة المنتجات المحتوية على ألياف مزروعة عضويًا وتوسيمها وبيعها وفقًا لمعيار المحتوى العضوي (OCS)، وبحماية سلامة المواد العضوية من الاستلام حتى الشحن، وبتقديم ادعاءات عضوية موثوقة لعملائنا.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الاستلام والتخزين والتريكو والصباغة والتجهيز والقص والخياطة والطباعة والتطريز والتعبئة والشحن لمنتجات OCS 100 وOCS Blended،</w:t>
      </w:r>
    </w:p>
    <w:p>
      <w:pPr>
        <w:pStyle w:val="ListeParagraf"/>
        <w:bidi/>
        <w:spacing w:after="80"/>
        <w:ind w:left="0" w:right="709"/>
        <w:jc w:val="both"/>
      </w:pPr>
      <w:r>
        <w:rPr>
          <w:rFonts w:ascii="Calibri" w:hAnsi="Calibri" w:cs="Arial"/>
          <w:rtl/>
          <w:sz w:val="24"/>
          <w:szCs w:val="24"/>
        </w:rPr>
        <w:t xml:space="preserve">• المقاولين من الباطن الذين يعالجون مواد OCS نيابة عن EMS،</w:t>
      </w:r>
    </w:p>
    <w:p>
      <w:pPr>
        <w:pStyle w:val="ListeParagraf"/>
        <w:bidi/>
        <w:spacing w:after="80"/>
        <w:ind w:left="0" w:right="709"/>
        <w:jc w:val="both"/>
      </w:pPr>
      <w:r>
        <w:rPr>
          <w:rFonts w:ascii="Calibri" w:hAnsi="Calibri" w:cs="Arial"/>
          <w:rtl/>
          <w:sz w:val="24"/>
          <w:szCs w:val="24"/>
        </w:rPr>
        <w:t xml:space="preserve">• جميع وثائق المبيعات والملصقات والادعاءات المتعلقة بالمحتوى العضوي.</w:t>
      </w:r>
    </w:p>
    <w:p>
      <w:pPr>
        <w:pStyle w:val="ListeParagraf"/>
        <w:bidi/>
        <w:spacing w:after="80"/>
        <w:ind w:left="0" w:right="709"/>
        <w:jc w:val="both"/>
      </w:pPr>
      <w:r>
        <w:rPr>
          <w:rFonts w:ascii="Calibri" w:hAnsi="Calibri" w:cs="Arial"/>
          <w:rtl/>
          <w:sz w:val="24"/>
          <w:szCs w:val="24"/>
        </w:rPr>
        <w:t xml:space="preserve">وتنطبق على جميع موظفي EMS المشاركين في هذه الأنشطة.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للحفاظ على شهادة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(الاستدامة / الجودة):</w:t>
      </w:r>
      <w:r>
        <w:rPr>
          <w:rFonts w:ascii="Calibri" w:hAnsi="Calibri" w:cs="Arial"/>
          <w:rtl/>
          <w:sz w:val="24"/>
          <w:szCs w:val="24"/>
        </w:rPr>
        <w:t xml:space="preserve"> يدير نظام OCS وسجلات التتبع وموازنة الكميات وطلبات شهادات المعاملات والتدقيق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فصل المواد العضوية وتمييزها وتسجيلها في أقسامهم.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والمبيعات:</w:t>
      </w:r>
      <w:r>
        <w:rPr>
          <w:rFonts w:ascii="Calibri" w:hAnsi="Calibri" w:cs="Arial"/>
          <w:rtl/>
          <w:sz w:val="24"/>
          <w:szCs w:val="24"/>
        </w:rPr>
        <w:t xml:space="preserve"> يشترون المواد العضوية من الموردين المعتمدين فقط، ولا يقدمون ادعاءات عضوية إلا للمنتجات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الفصل والتوسيم ويبلغون عن أي خطر للخلط.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المحتوى العضوي (OCS):</w:t>
      </w:r>
      <w:r>
        <w:rPr>
          <w:rFonts w:ascii="Calibri" w:hAnsi="Calibri" w:cs="Arial"/>
          <w:rtl/>
          <w:sz w:val="24"/>
          <w:szCs w:val="24"/>
        </w:rPr>
        <w:t xml:space="preserve"> معيار طوعي لسلسلة الحيازة يتحقق من وجود المواد المزروعة عضويًا وكميتها في المنتج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OCS 100 / OCS Blended:</w:t>
      </w:r>
      <w:r>
        <w:rPr>
          <w:rFonts w:ascii="Calibri" w:hAnsi="Calibri" w:cs="Arial"/>
          <w:rtl/>
          <w:sz w:val="24"/>
          <w:szCs w:val="24"/>
        </w:rPr>
        <w:t xml:space="preserve"> ادعاءات المنتج للمنتجات التي تحتوي على 95% على الأقل من المواد العضوية، أو على 5% على الأقل من المواد العضوية الممزوجة بمواد تقليدية أو صناعية.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الشهادة الصادرة عن جهة الاعتماد والتي تثبت أن شحنة محددة من البضائع مطابقة لمعيار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النطاق (SC):</w:t>
      </w:r>
      <w:r>
        <w:rPr>
          <w:rFonts w:ascii="Calibri" w:hAnsi="Calibri" w:cs="Arial"/>
          <w:rtl/>
          <w:sz w:val="24"/>
          <w:szCs w:val="24"/>
        </w:rPr>
        <w:t xml:space="preserve"> الشهادة التي تبين أن EMS معتمدة للعمليات وفئات المنتجات المدرجة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شراء الألياف والخيوط والأقمشة العضوية فقط من موردين معتمدين وفق معيار OCS لديهم شهادة نطاق سارية، واستلام شهادة معاملة لكل شحنة.</w:t>
      </w:r>
    </w:p>
    <w:p>
      <w:pPr>
        <w:pStyle w:val="ListeParagraf"/>
        <w:numPr>
          <w:ilvl w:val="0"/>
          <w:numId w:val="1"/>
        </w:numPr>
        <w:bidi/>
        <w:spacing w:after="60"/>
        <w:jc w:val="both"/>
      </w:pPr>
      <w:r>
        <w:rPr>
          <w:rFonts w:ascii="Calibri" w:hAnsi="Calibri" w:cs="Arial"/>
          <w:rtl/>
          <w:sz w:val="24"/>
          <w:szCs w:val="24"/>
        </w:rPr>
        <w:t xml:space="preserve">إبقاء المواد العضوية منفصلة فعليًا عن المواد التقليدية ومميزة بوضوح في كل مراحل التخزين والإنتاج.</w:t>
      </w:r>
    </w:p>
    <w:p>
      <w:pPr>
        <w:pStyle w:val="ListeParagraf"/>
        <w:numPr>
          <w:ilvl w:val="0"/>
          <w:numId w:val="1"/>
        </w:numPr>
        <w:bidi/>
        <w:spacing w:after="60"/>
        <w:jc w:val="both"/>
      </w:pPr>
      <w:r>
        <w:rPr>
          <w:rFonts w:ascii="Calibri" w:hAnsi="Calibri" w:cs="Arial"/>
          <w:rtl/>
          <w:sz w:val="24"/>
          <w:szCs w:val="24"/>
        </w:rPr>
        <w:t xml:space="preserve">الحفاظ على التتبع الكامل وموازنة الكميات من المدخلات إلى المخرجات لكل طلبية OCS.</w:t>
      </w:r>
    </w:p>
    <w:p>
      <w:pPr>
        <w:pStyle w:val="ListeParagraf"/>
        <w:numPr>
          <w:ilvl w:val="0"/>
          <w:numId w:val="1"/>
        </w:numPr>
        <w:bidi/>
        <w:spacing w:after="60"/>
        <w:jc w:val="both"/>
      </w:pPr>
      <w:r>
        <w:rPr>
          <w:rFonts w:ascii="Calibri" w:hAnsi="Calibri" w:cs="Arial"/>
          <w:rtl/>
          <w:sz w:val="24"/>
          <w:szCs w:val="24"/>
        </w:rPr>
        <w:t xml:space="preserve">عدم تقديم ادعاءات عضوية أو استخدام ملصقات OCS إلا للمنتجات المعتمدة ووفقًا لقواعد التوسيم في المعيار.</w:t>
      </w:r>
    </w:p>
    <w:p>
      <w:pPr>
        <w:pStyle w:val="ListeParagraf"/>
        <w:numPr>
          <w:ilvl w:val="0"/>
          <w:numId w:val="1"/>
        </w:numPr>
        <w:bidi/>
        <w:spacing w:after="60"/>
        <w:jc w:val="both"/>
      </w:pPr>
      <w:r>
        <w:rPr>
          <w:rFonts w:ascii="Calibri" w:hAnsi="Calibri" w:cs="Arial"/>
          <w:rtl/>
          <w:sz w:val="24"/>
          <w:szCs w:val="24"/>
        </w:rPr>
        <w:t xml:space="preserve">الاستعانة فقط بمقاولين من الباطن معتمدين وفق معيار OCS للعمليات الخارجية على المنتجات العضوية.</w:t>
      </w:r>
    </w:p>
    <w:p>
      <w:pPr>
        <w:pStyle w:val="ListeParagraf"/>
        <w:numPr>
          <w:ilvl w:val="0"/>
          <w:numId w:val="1"/>
        </w:numPr>
        <w:bidi/>
        <w:spacing w:after="60"/>
        <w:jc w:val="both"/>
      </w:pPr>
      <w:r>
        <w:rPr>
          <w:rFonts w:ascii="Calibri" w:hAnsi="Calibri" w:cs="Arial"/>
          <w:rtl/>
          <w:sz w:val="24"/>
          <w:szCs w:val="24"/>
        </w:rPr>
        <w:t xml:space="preserve">حماية المنتجات العضوية من التلوث بالمواد المقيدة من خلال تطبيق متطلبات ZDHC MRSL وقوائم RSL الخاصة بالعملاء.</w:t>
      </w:r>
    </w:p>
    <w:p>
      <w:pPr>
        <w:pStyle w:val="ListeParagraf"/>
        <w:numPr>
          <w:ilvl w:val="0"/>
          <w:numId w:val="1"/>
        </w:numPr>
        <w:bidi/>
        <w:spacing w:after="60"/>
        <w:jc w:val="both"/>
      </w:pPr>
      <w:r>
        <w:rPr>
          <w:rFonts w:ascii="Calibri" w:hAnsi="Calibri" w:cs="Arial"/>
          <w:rtl/>
          <w:sz w:val="24"/>
          <w:szCs w:val="24"/>
        </w:rPr>
        <w:t xml:space="preserve">تدريب جميع الموظفين المعنيين على متطلبات OCS والاحتفاظ بسجلات OCS لمدة خمس سنوات على الأقل.</w:t>
      </w:r>
    </w:p>
    <w:p>
      <w:pPr>
        <w:pStyle w:val="ListeParagraf"/>
        <w:numPr>
          <w:ilvl w:val="0"/>
          <w:numId w:val="1"/>
        </w:numPr>
        <w:bidi/>
        <w:spacing w:after="60"/>
        <w:jc w:val="both"/>
      </w:pPr>
      <w:r>
        <w:rPr>
          <w:rFonts w:ascii="Calibri" w:hAnsi="Calibri" w:cs="Arial"/>
          <w:rtl/>
          <w:sz w:val="24"/>
          <w:szCs w:val="24"/>
        </w:rPr>
        <w:t xml:space="preserve">عدم تقديم ادعاءات عضوية كاذبة أو مضللة أبدًا، والإبلاغ بشفافية عن أي عدم مطابقة إلى جهة الاعتماد والعملاء.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تغير معيار OCS أو متطلبات العملاء. ويتم إبلاغها لجميع الموظفين المعنيين والمقاولين من الباطن والموردين.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CONTENT POLICY</w:t>
          </w:r>
        </w:p>
        <w:p>
          <w:pPr>
            <w:pStyle w:val="GvdeMetni2"/>
            <w:bidi/>
            <w:spacing w:line="276" w:lineRule="auto"/>
            <w:jc w:val="center"/>
          </w:pPr>
          <w:r>
            <w:rPr>
              <w:rFonts w:asciiTheme="minorHAnsi" w:hAnsiTheme="minorHAnsi" w:cs="Arial"/>
              <w:b/>
              <w:bCs/>
              <w:color w:val="000000" w:themeColor="text1"/>
              <w:sz w:val="22"/>
              <w:szCs w:val="22"/>
              <w:rtl/>
            </w:rPr>
            <w:t>سياسة المحتوى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EMS.OR.POL.21.01.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EMS.OR.POL.21.01. ORGANIC CONTENT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