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Eroglu Knitting (EMS) selects, verifies and monitors the sources of its raw materials (fibres, yarns, fabrics and trims), in order to reduce environmental and social risks in the supply chain, increase the share of preferred materials and meet customer and certification requirements.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w:t>
      </w:r>
    </w:p>
    <w:p>
      <w:pPr>
        <w:pStyle w:val="ListeParagraf"/>
        <w:spacing w:after="80"/>
        <w:ind w:left="709" w:right="0"/>
        <w:jc w:val="both"/>
      </w:pPr>
      <w:r>
        <w:rPr>
          <w:rFonts w:ascii="Calibri" w:hAnsi="Calibri" w:cs="Arial"/>
          <w:sz w:val="24"/>
          <w:szCs w:val="24"/>
        </w:rPr>
        <w:t xml:space="preserve">• Cotton, polyester, elastane, viscose and other fibres, purchased as yarn or fabric,</w:t>
      </w:r>
    </w:p>
    <w:p>
      <w:pPr>
        <w:pStyle w:val="ListeParagraf"/>
        <w:spacing w:after="80"/>
        <w:ind w:left="709" w:right="0"/>
        <w:jc w:val="both"/>
      </w:pPr>
      <w:r>
        <w:rPr>
          <w:rFonts w:ascii="Calibri" w:hAnsi="Calibri" w:cs="Arial"/>
          <w:sz w:val="24"/>
          <w:szCs w:val="24"/>
        </w:rPr>
        <w:t xml:space="preserve">• Recycled and organic materials (GRS, RCS, OCS) and other certified or preferred materials,</w:t>
      </w:r>
    </w:p>
    <w:p>
      <w:pPr>
        <w:pStyle w:val="ListeParagraf"/>
        <w:spacing w:after="80"/>
        <w:ind w:left="709" w:right="0"/>
        <w:jc w:val="both"/>
      </w:pPr>
      <w:r>
        <w:rPr>
          <w:rFonts w:ascii="Calibri" w:hAnsi="Calibri" w:cs="Arial"/>
          <w:sz w:val="24"/>
          <w:szCs w:val="24"/>
        </w:rPr>
        <w:t xml:space="preserve">• Trims and packaging materials (labels, buttons, polybags, cartons) where customers set sourcing requirements.</w:t>
      </w:r>
    </w:p>
    <w:p>
      <w:pPr>
        <w:pStyle w:val="ListeParagraf"/>
        <w:spacing w:after="80"/>
        <w:ind w:left="709" w:right="0"/>
        <w:jc w:val="both"/>
      </w:pPr>
      <w:r>
        <w:rPr>
          <w:rFonts w:ascii="Calibri" w:hAnsi="Calibri" w:cs="Arial"/>
          <w:sz w:val="24"/>
          <w:szCs w:val="24"/>
        </w:rPr>
        <w:t xml:space="preserve">It applies to the Purchasing, Sustainability, Merchandising, Quality and Warehouse departments.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responsible sourcing targets and provides the resources.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Sustainability Manager:</w:t>
      </w:r>
      <w:r>
        <w:rPr>
          <w:rFonts w:ascii="Calibri" w:hAnsi="Calibri" w:cs="Arial"/>
          <w:sz w:val="24"/>
          <w:szCs w:val="24"/>
        </w:rPr>
        <w:t xml:space="preserve"> Defines the sourcing requirements, keeps the preferred materials list, assesses supplier risks and reports performance.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Manager:</w:t>
      </w:r>
      <w:r>
        <w:rPr>
          <w:rFonts w:ascii="Calibri" w:hAnsi="Calibri" w:cs="Arial"/>
          <w:sz w:val="24"/>
          <w:szCs w:val="24"/>
        </w:rPr>
        <w:t xml:space="preserve"> Buys raw materials only from approved suppliers and collects the required certificates and origin declarations.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Merchandising:</w:t>
      </w:r>
      <w:r>
        <w:rPr>
          <w:rFonts w:ascii="Calibri" w:hAnsi="Calibri" w:cs="Arial"/>
          <w:sz w:val="24"/>
          <w:szCs w:val="24"/>
        </w:rPr>
        <w:t xml:space="preserve"> Communicates customer material requirements (fibre type, certification, origin restrictions) to Purchasing before ordering.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and Quality:</w:t>
      </w:r>
      <w:r>
        <w:rPr>
          <w:rFonts w:ascii="Calibri" w:hAnsi="Calibri" w:cs="Arial"/>
          <w:sz w:val="24"/>
          <w:szCs w:val="24"/>
        </w:rPr>
        <w:t xml:space="preserve"> Check certificates, labels and segregation of certified materials at receipt.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Preferred Material:</w:t>
      </w:r>
      <w:r>
        <w:rPr>
          <w:rFonts w:ascii="Calibri" w:hAnsi="Calibri" w:cs="Arial"/>
          <w:sz w:val="24"/>
          <w:szCs w:val="24"/>
        </w:rPr>
        <w:t xml:space="preserve"> A material with lower environmental or social impact than the conventional one, such as recycled polyester, organic cotton or certified cellulosic fibres.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Transaction Certificate (TC):</w:t>
      </w:r>
      <w:r>
        <w:rPr>
          <w:rFonts w:ascii="Calibri" w:hAnsi="Calibri" w:cs="Arial"/>
          <w:sz w:val="24"/>
          <w:szCs w:val="24"/>
        </w:rPr>
        <w:t xml:space="preserve"> A document issued by a certification body that proves the certified status of a specific shipment.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Restricted Origin:</w:t>
      </w:r>
      <w:r>
        <w:rPr>
          <w:rFonts w:ascii="Calibri" w:hAnsi="Calibri" w:cs="Arial"/>
          <w:sz w:val="24"/>
          <w:szCs w:val="24"/>
        </w:rPr>
        <w:t xml:space="preserve"> A country or region from which a customer or applicable law does not allow fibres to be sourced because of forced labour or other high risks.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Chain of Custody:</w:t>
      </w:r>
      <w:r>
        <w:rPr>
          <w:rFonts w:ascii="Calibri" w:hAnsi="Calibri" w:cs="Arial"/>
          <w:sz w:val="24"/>
          <w:szCs w:val="24"/>
        </w:rPr>
        <w:t xml:space="preserve"> The documented flow of materials from the raw material source to the finished product.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SOURCING REQUIREMENTS</w:t>
      </w:r>
    </w:p>
    <w:p>
      <w:pPr>
        <w:pStyle w:val="ListeParagraf"/>
        <w:spacing w:after="80"/>
        <w:ind w:left="709" w:right="0"/>
        <w:jc w:val="both"/>
      </w:pPr>
      <w:r>
        <w:rPr>
          <w:rFonts w:ascii="Calibri" w:hAnsi="Calibri" w:cs="Arial"/>
          <w:sz w:val="24"/>
          <w:szCs w:val="24"/>
        </w:rPr>
        <w:t xml:space="preserve">1.1. The Sustainability Manager prepares and updates the Responsible Sourcing Requirements, combining customer requirements, certification standards and the EMS Sustainability Policy.</w:t>
      </w:r>
    </w:p>
    <w:p>
      <w:pPr>
        <w:pStyle w:val="ListeParagraf"/>
        <w:spacing w:after="80"/>
        <w:ind w:left="709" w:right="0"/>
        <w:jc w:val="both"/>
      </w:pPr>
      <w:r>
        <w:rPr>
          <w:rFonts w:ascii="Calibri" w:hAnsi="Calibri" w:cs="Arial"/>
          <w:sz w:val="24"/>
          <w:szCs w:val="24"/>
        </w:rPr>
        <w:t xml:space="preserve">1.2. The requirements include as a minimum:</w:t>
      </w:r>
    </w:p>
    <w:p>
      <w:pPr>
        <w:pStyle w:val="ListeParagraf"/>
        <w:numPr>
          <w:ilvl w:val="0"/>
          <w:numId w:val="1"/>
        </w:numPr>
        <w:spacing w:after="60"/>
        <w:jc w:val="both"/>
      </w:pPr>
      <w:r>
        <w:rPr>
          <w:rFonts w:ascii="Calibri" w:hAnsi="Calibri" w:cs="Arial"/>
          <w:sz w:val="24"/>
          <w:szCs w:val="24"/>
        </w:rPr>
        <w:t xml:space="preserve">Fibres from restricted origins are not accepted; the supplier must declare the country of origin of the fibre,</w:t>
      </w:r>
    </w:p>
    <w:p>
      <w:pPr>
        <w:pStyle w:val="ListeParagraf"/>
        <w:numPr>
          <w:ilvl w:val="0"/>
          <w:numId w:val="1"/>
        </w:numPr>
        <w:spacing w:after="60"/>
        <w:jc w:val="both"/>
      </w:pPr>
      <w:r>
        <w:rPr>
          <w:rFonts w:ascii="Calibri" w:hAnsi="Calibri" w:cs="Arial"/>
          <w:sz w:val="24"/>
          <w:szCs w:val="24"/>
        </w:rPr>
        <w:t xml:space="preserve">No forced, prison or child labour at any stage of the supply chain,</w:t>
      </w:r>
    </w:p>
    <w:p>
      <w:pPr>
        <w:pStyle w:val="ListeParagraf"/>
        <w:numPr>
          <w:ilvl w:val="0"/>
          <w:numId w:val="1"/>
        </w:numPr>
        <w:spacing w:after="60"/>
        <w:jc w:val="both"/>
      </w:pPr>
      <w:r>
        <w:rPr>
          <w:rFonts w:ascii="Calibri" w:hAnsi="Calibri" w:cs="Arial"/>
          <w:sz w:val="24"/>
          <w:szCs w:val="24"/>
        </w:rPr>
        <w:t xml:space="preserve">Certified materials must come with a valid scope certificate and transaction certificate,</w:t>
      </w:r>
    </w:p>
    <w:p>
      <w:pPr>
        <w:pStyle w:val="ListeParagraf"/>
        <w:numPr>
          <w:ilvl w:val="0"/>
          <w:numId w:val="1"/>
        </w:numPr>
        <w:spacing w:after="60"/>
        <w:jc w:val="both"/>
      </w:pPr>
      <w:r>
        <w:rPr>
          <w:rFonts w:ascii="Calibri" w:hAnsi="Calibri" w:cs="Arial"/>
          <w:sz w:val="24"/>
          <w:szCs w:val="24"/>
        </w:rPr>
        <w:t xml:space="preserve">Man-made cellulosic fibres must not come from ancient or endangered forests.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SUPPLIER APPROVAL AND RISK ASSESSMENT</w:t>
      </w:r>
    </w:p>
    <w:p>
      <w:pPr>
        <w:pStyle w:val="ListeParagraf"/>
        <w:spacing w:after="80"/>
        <w:ind w:left="709" w:right="0"/>
        <w:jc w:val="both"/>
      </w:pPr>
      <w:r>
        <w:rPr>
          <w:rFonts w:ascii="Calibri" w:hAnsi="Calibri" w:cs="Arial"/>
          <w:sz w:val="24"/>
          <w:szCs w:val="24"/>
        </w:rPr>
        <w:t xml:space="preserve">2.1. Raw material suppliers are approved according to EMS.SA.PRO.04.01 and EMS.SA.PRO.04.03, and must sign the EMS Supplier Code of Conduct and the Responsible Sourcing Declaration.</w:t>
      </w:r>
    </w:p>
    <w:p>
      <w:pPr>
        <w:pStyle w:val="ListeParagraf"/>
        <w:spacing w:after="80"/>
        <w:ind w:left="709" w:right="0"/>
        <w:jc w:val="both"/>
      </w:pPr>
      <w:r>
        <w:rPr>
          <w:rFonts w:ascii="Calibri" w:hAnsi="Calibri" w:cs="Arial"/>
          <w:sz w:val="24"/>
          <w:szCs w:val="24"/>
        </w:rPr>
        <w:t xml:space="preserve">2.2. The Sustainability Manager rates each supplier as low, medium or high risk, considering country of origin, material type, certifications and social and environmental audit results (e.g. Higg FEM, amfori BSCI).</w:t>
      </w:r>
    </w:p>
    <w:p>
      <w:pPr>
        <w:pStyle w:val="ListeParagraf"/>
        <w:spacing w:after="80"/>
        <w:ind w:left="709" w:right="0"/>
        <w:jc w:val="both"/>
      </w:pPr>
      <w:r>
        <w:rPr>
          <w:rFonts w:ascii="Calibri" w:hAnsi="Calibri" w:cs="Arial"/>
          <w:sz w:val="24"/>
          <w:szCs w:val="24"/>
        </w:rPr>
        <w:t xml:space="preserve">2.3. High-risk suppliers are approved only with additional evidence (traceability documents, third-party audit) and are reviewed every six months.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PURCHASING AND RECEIPT</w:t>
      </w:r>
    </w:p>
    <w:p>
      <w:pPr>
        <w:pStyle w:val="ListeParagraf"/>
        <w:spacing w:after="80"/>
        <w:ind w:left="709" w:right="0"/>
        <w:jc w:val="both"/>
      </w:pPr>
      <w:r>
        <w:rPr>
          <w:rFonts w:ascii="Calibri" w:hAnsi="Calibri" w:cs="Arial"/>
          <w:sz w:val="24"/>
          <w:szCs w:val="24"/>
        </w:rPr>
        <w:t xml:space="preserve">3.1. Purchase orders state the material type, certification and origin requirements.</w:t>
      </w:r>
    </w:p>
    <w:p>
      <w:pPr>
        <w:pStyle w:val="ListeParagraf"/>
        <w:spacing w:after="80"/>
        <w:ind w:left="709" w:right="0"/>
        <w:jc w:val="both"/>
      </w:pPr>
      <w:r>
        <w:rPr>
          <w:rFonts w:ascii="Calibri" w:hAnsi="Calibri" w:cs="Arial"/>
          <w:sz w:val="24"/>
          <w:szCs w:val="24"/>
        </w:rPr>
        <w:t xml:space="preserve">3.2. At receipt, the Warehouse checks the packing list, certificate numbers and labels; certified materials are stored separately as defined in EMS.GR.PRO.14.01 and EMS.OR.PRO.21.01.</w:t>
      </w:r>
    </w:p>
    <w:p>
      <w:pPr>
        <w:pStyle w:val="ListeParagraf"/>
        <w:spacing w:after="80"/>
        <w:ind w:left="709" w:right="0"/>
        <w:jc w:val="both"/>
      </w:pPr>
      <w:r>
        <w:rPr>
          <w:rFonts w:ascii="Calibri" w:hAnsi="Calibri" w:cs="Arial"/>
          <w:sz w:val="24"/>
          <w:szCs w:val="24"/>
        </w:rPr>
        <w:t xml:space="preserve">3.3. Materials without the required documents are put on hold and are not used until Purchasing provides the evidence.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TRACEABILITY</w:t>
      </w:r>
    </w:p>
    <w:p>
      <w:pPr>
        <w:pStyle w:val="ListeParagraf"/>
        <w:spacing w:after="80"/>
        <w:ind w:left="709" w:right="0"/>
        <w:jc w:val="both"/>
      </w:pPr>
      <w:r>
        <w:rPr>
          <w:rFonts w:ascii="Calibri" w:hAnsi="Calibri" w:cs="Arial"/>
          <w:sz w:val="24"/>
          <w:szCs w:val="24"/>
        </w:rPr>
        <w:t xml:space="preserve">4.1. For each order, the yarn and fabric lots are linked to the supplier, certificate and transaction certificate in the traceability records.</w:t>
      </w:r>
    </w:p>
    <w:p>
      <w:pPr>
        <w:pStyle w:val="ListeParagraf"/>
        <w:spacing w:after="80"/>
        <w:ind w:left="709" w:right="0"/>
        <w:jc w:val="both"/>
      </w:pPr>
      <w:r>
        <w:rPr>
          <w:rFonts w:ascii="Calibri" w:hAnsi="Calibri" w:cs="Arial"/>
          <w:sz w:val="24"/>
          <w:szCs w:val="24"/>
        </w:rPr>
        <w:t xml:space="preserve">4.2. The Sustainability Manager carries out at least one traceability test per year by tracing a finished product back to the fibre source.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PREFERRED MATERIALS</w:t>
      </w:r>
    </w:p>
    <w:p>
      <w:pPr>
        <w:pStyle w:val="ListeParagraf"/>
        <w:spacing w:after="80"/>
        <w:ind w:left="709" w:right="0"/>
        <w:jc w:val="both"/>
      </w:pPr>
      <w:r>
        <w:rPr>
          <w:rFonts w:ascii="Calibri" w:hAnsi="Calibri" w:cs="Arial"/>
          <w:sz w:val="24"/>
          <w:szCs w:val="24"/>
        </w:rPr>
        <w:t xml:space="preserve">5.1. EMS sets yearly targets for the share of preferred materials in total raw material consumption and offers preferred alternatives to customers during product development.</w:t>
      </w:r>
    </w:p>
    <w:p>
      <w:pPr>
        <w:pStyle w:val="ListeParagraf"/>
        <w:spacing w:after="80"/>
        <w:ind w:left="709" w:right="0"/>
        <w:jc w:val="both"/>
      </w:pPr>
      <w:r>
        <w:rPr>
          <w:rFonts w:ascii="Calibri" w:hAnsi="Calibri" w:cs="Arial"/>
          <w:sz w:val="24"/>
          <w:szCs w:val="24"/>
        </w:rPr>
        <w:t xml:space="preserve">5.2. Purchasing works with suppliers to increase the availability of recycled and organic yarns.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following indicators are reported in the management review and used in Higg FEM and customer reporting:</w:t>
      </w:r>
    </w:p>
    <w:p>
      <w:pPr>
        <w:pStyle w:val="ListeParagraf"/>
        <w:numPr>
          <w:ilvl w:val="0"/>
          <w:numId w:val="1"/>
        </w:numPr>
        <w:spacing w:after="60"/>
        <w:jc w:val="both"/>
      </w:pPr>
      <w:r>
        <w:rPr>
          <w:rFonts w:ascii="Calibri" w:hAnsi="Calibri" w:cs="Arial"/>
          <w:sz w:val="24"/>
          <w:szCs w:val="24"/>
        </w:rPr>
        <w:t xml:space="preserve">Share of preferred materials in total raw material purchases (by weight),</w:t>
      </w:r>
    </w:p>
    <w:p>
      <w:pPr>
        <w:pStyle w:val="ListeParagraf"/>
        <w:numPr>
          <w:ilvl w:val="0"/>
          <w:numId w:val="1"/>
        </w:numPr>
        <w:spacing w:after="60"/>
        <w:jc w:val="both"/>
      </w:pPr>
      <w:r>
        <w:rPr>
          <w:rFonts w:ascii="Calibri" w:hAnsi="Calibri" w:cs="Arial"/>
          <w:sz w:val="24"/>
          <w:szCs w:val="24"/>
        </w:rPr>
        <w:t xml:space="preserve">Percentage of raw material suppliers with a signed Responsible Sourcing Declaration (target: 100%),</w:t>
      </w:r>
    </w:p>
    <w:p>
      <w:pPr>
        <w:pStyle w:val="ListeParagraf"/>
        <w:numPr>
          <w:ilvl w:val="0"/>
          <w:numId w:val="1"/>
        </w:numPr>
        <w:spacing w:after="60"/>
        <w:jc w:val="both"/>
      </w:pPr>
      <w:r>
        <w:rPr>
          <w:rFonts w:ascii="Calibri" w:hAnsi="Calibri" w:cs="Arial"/>
          <w:sz w:val="24"/>
          <w:szCs w:val="24"/>
        </w:rPr>
        <w:t xml:space="preserve">Percentage of certified material receipts with a valid TC,</w:t>
      </w:r>
    </w:p>
    <w:p>
      <w:pPr>
        <w:pStyle w:val="ListeParagraf"/>
        <w:numPr>
          <w:ilvl w:val="0"/>
          <w:numId w:val="1"/>
        </w:numPr>
        <w:spacing w:after="60"/>
        <w:jc w:val="both"/>
      </w:pPr>
      <w:r>
        <w:rPr>
          <w:rFonts w:ascii="Calibri" w:hAnsi="Calibri" w:cs="Arial"/>
          <w:sz w:val="24"/>
          <w:szCs w:val="24"/>
        </w:rPr>
        <w:t xml:space="preserve">Number of nonconformities related to origin or certification.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Responsible Sourcing Requirements and Preferred Materials List</w:t>
      </w:r>
    </w:p>
    <w:p>
      <w:pPr>
        <w:pStyle w:val="ListeParagraf"/>
        <w:numPr>
          <w:ilvl w:val="0"/>
          <w:numId w:val="1"/>
        </w:numPr>
        <w:spacing w:after="60"/>
        <w:jc w:val="both"/>
      </w:pPr>
      <w:r>
        <w:rPr>
          <w:rFonts w:ascii="Calibri" w:hAnsi="Calibri" w:cs="Arial"/>
          <w:sz w:val="24"/>
          <w:szCs w:val="24"/>
        </w:rPr>
        <w:t xml:space="preserve">Supplier Code of Conduct and Responsible Sourcing Declarations</w:t>
      </w:r>
    </w:p>
    <w:p>
      <w:pPr>
        <w:pStyle w:val="ListeParagraf"/>
        <w:numPr>
          <w:ilvl w:val="0"/>
          <w:numId w:val="1"/>
        </w:numPr>
        <w:spacing w:after="60"/>
        <w:jc w:val="both"/>
      </w:pPr>
      <w:r>
        <w:rPr>
          <w:rFonts w:ascii="Calibri" w:hAnsi="Calibri" w:cs="Arial"/>
          <w:sz w:val="24"/>
          <w:szCs w:val="24"/>
        </w:rPr>
        <w:t xml:space="preserve">Supplier Risk Assessment Records and Traceability Records</w:t>
      </w:r>
    </w:p>
    <w:p>
      <w:pPr>
        <w:pStyle w:val="ListeParagraf"/>
        <w:numPr>
          <w:ilvl w:val="0"/>
          <w:numId w:val="1"/>
        </w:numPr>
        <w:spacing w:after="60"/>
        <w:jc w:val="both"/>
      </w:pPr>
      <w:r>
        <w:rPr>
          <w:rFonts w:ascii="Calibri" w:hAnsi="Calibri" w:cs="Arial"/>
          <w:sz w:val="24"/>
          <w:szCs w:val="24"/>
        </w:rPr>
        <w:t xml:space="preserve">EMS.SR.POL.16.01. Sustainability Policy</w:t>
      </w:r>
    </w:p>
    <w:p>
      <w:pPr>
        <w:pStyle w:val="ListeParagraf"/>
        <w:numPr>
          <w:ilvl w:val="0"/>
          <w:numId w:val="1"/>
        </w:numPr>
        <w:spacing w:after="60"/>
        <w:jc w:val="both"/>
      </w:pPr>
      <w:r>
        <w:rPr>
          <w:rFonts w:ascii="Calibri" w:hAnsi="Calibri" w:cs="Arial"/>
          <w:sz w:val="24"/>
          <w:szCs w:val="24"/>
        </w:rPr>
        <w:t xml:space="preserve">EMS.SA.PRO.04.03. Supplier and Subcontractor Evaluation Procedure</w:t>
      </w:r>
    </w:p>
    <w:p>
      <w:pPr>
        <w:pStyle w:val="ListeParagraf"/>
        <w:numPr>
          <w:ilvl w:val="0"/>
          <w:numId w:val="1"/>
        </w:numPr>
        <w:spacing w:after="60"/>
        <w:jc w:val="both"/>
      </w:pPr>
      <w:r>
        <w:rPr>
          <w:rFonts w:ascii="Calibri" w:hAnsi="Calibri" w:cs="Arial"/>
          <w:sz w:val="24"/>
          <w:szCs w:val="24"/>
        </w:rPr>
        <w:t xml:space="preserve">EMS.GR.PRO.14.01. GRS/RCS Material Receipt, Segregation and Mass Balance Procedure</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EMS.QA.PRO.02.08. Traceability and Product Recall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This procedure is reviewed every year by the Sustainability Manager, or earlier when customer requirements, certification standards or supply chain risks change. Feedback from customers, auditors and suppliers is used to improve it.</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قيام شركة إيروغلو للتريكو (EMS) باختيار مصادر موادها الخام (الألياف والخيوط والأقمشة والإكسسوارات) والتحقق منها ومتابعتها، وذلك لتقليل المخاطر البيئية والاجتماعية في سلسلة التوريد وزيادة حصة المواد المفضلة والوفاء بمتطلبات العملاء والشهادات.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w:t>
      </w:r>
    </w:p>
    <w:p>
      <w:pPr>
        <w:pStyle w:val="ListeParagraf"/>
        <w:bidi/>
        <w:spacing w:after="80"/>
        <w:ind w:left="0" w:right="709"/>
        <w:jc w:val="both"/>
      </w:pPr>
      <w:r>
        <w:rPr>
          <w:rFonts w:ascii="Calibri" w:hAnsi="Calibri" w:cs="Arial"/>
          <w:rtl/>
          <w:sz w:val="24"/>
          <w:szCs w:val="24"/>
        </w:rPr>
        <w:t xml:space="preserve">• القطن والبوليستر والإيلاستين والفيسكوز والألياف الأخرى المشتراة على شكل خيوط أو أقمشة،</w:t>
      </w:r>
    </w:p>
    <w:p>
      <w:pPr>
        <w:pStyle w:val="ListeParagraf"/>
        <w:bidi/>
        <w:spacing w:after="80"/>
        <w:ind w:left="0" w:right="709"/>
        <w:jc w:val="both"/>
      </w:pPr>
      <w:r>
        <w:rPr>
          <w:rFonts w:ascii="Calibri" w:hAnsi="Calibri" w:cs="Arial"/>
          <w:rtl/>
          <w:sz w:val="24"/>
          <w:szCs w:val="24"/>
        </w:rPr>
        <w:t xml:space="preserve">• المواد المعاد تدويرها والعضوية (GRS وRCS وOCS) وغيرها من المواد المعتمدة أو المفضلة،</w:t>
      </w:r>
    </w:p>
    <w:p>
      <w:pPr>
        <w:pStyle w:val="ListeParagraf"/>
        <w:bidi/>
        <w:spacing w:after="80"/>
        <w:ind w:left="0" w:right="709"/>
        <w:jc w:val="both"/>
      </w:pPr>
      <w:r>
        <w:rPr>
          <w:rFonts w:ascii="Calibri" w:hAnsi="Calibri" w:cs="Arial"/>
          <w:rtl/>
          <w:sz w:val="24"/>
          <w:szCs w:val="24"/>
        </w:rPr>
        <w:t xml:space="preserve">• الإكسسوارات ومواد التعبئة (الملصقات والأزرار والأكياس البلاستيكية والكراتين) عندما يحدد العملاء متطلبات للتوريد.</w:t>
      </w:r>
    </w:p>
    <w:p>
      <w:pPr>
        <w:pStyle w:val="ListeParagraf"/>
        <w:bidi/>
        <w:spacing w:after="80"/>
        <w:ind w:left="0" w:right="709"/>
        <w:jc w:val="both"/>
      </w:pPr>
      <w:r>
        <w:rPr>
          <w:rFonts w:ascii="Calibri" w:hAnsi="Calibri" w:cs="Arial"/>
          <w:rtl/>
          <w:sz w:val="24"/>
          <w:szCs w:val="24"/>
        </w:rPr>
        <w:t xml:space="preserve">ويُطبق على أقسام المشتريات والاستدامة والتسويق السلعي (الميرشندايزنغ) والجودة والمستودعات.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أهداف التوريد المسؤول ويوفر الموارد اللازمة.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الاستدامة:</w:t>
      </w:r>
      <w:r>
        <w:rPr>
          <w:rFonts w:ascii="Calibri" w:hAnsi="Calibri" w:cs="Arial"/>
          <w:rtl/>
          <w:sz w:val="24"/>
          <w:szCs w:val="24"/>
        </w:rPr>
        <w:t xml:space="preserve"> يحدد متطلبات التوريد ويحتفظ بقائمة المواد المفضلة ويقيّم مخاطر الموردين ويرفع تقارير الأداء.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المشتريات:</w:t>
      </w:r>
      <w:r>
        <w:rPr>
          <w:rFonts w:ascii="Calibri" w:hAnsi="Calibri" w:cs="Arial"/>
          <w:rtl/>
          <w:sz w:val="24"/>
          <w:szCs w:val="24"/>
        </w:rPr>
        <w:t xml:space="preserve"> لا يشتري المواد الخام إلا من الموردين المعتمدين ويجمع الشهادات وإقرارات المنشأ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التسويق السلعي:</w:t>
      </w:r>
      <w:r>
        <w:rPr>
          <w:rFonts w:ascii="Calibri" w:hAnsi="Calibri" w:cs="Arial"/>
          <w:rtl/>
          <w:sz w:val="24"/>
          <w:szCs w:val="24"/>
        </w:rPr>
        <w:t xml:space="preserve"> ينقل متطلبات العملاء الخاصة بالمواد (نوع الألياف، الشهادات، قيود المنشأ) إلى قسم المشتريات قبل الطلب.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المستودعات والجودة:</w:t>
      </w:r>
      <w:r>
        <w:rPr>
          <w:rFonts w:ascii="Calibri" w:hAnsi="Calibri" w:cs="Arial"/>
          <w:rtl/>
          <w:sz w:val="24"/>
          <w:szCs w:val="24"/>
        </w:rPr>
        <w:t xml:space="preserve"> يتحققون من الشهادات والملصقات وفصل المواد المعتمدة عند الاستلام.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المفضلة:</w:t>
      </w:r>
      <w:r>
        <w:rPr>
          <w:rFonts w:ascii="Calibri" w:hAnsi="Calibri" w:cs="Arial"/>
          <w:rtl/>
          <w:sz w:val="24"/>
          <w:szCs w:val="24"/>
        </w:rPr>
        <w:t xml:space="preserve"> مادة ذات أثر بيئي أو اجتماعي أقل من المادة التقليدية، مثل البوليستر المعاد تدويره أو القطن العضوي أو الألياف السليلوزية المعتمدة.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شهادة المعاملة (TC):</w:t>
      </w:r>
      <w:r>
        <w:rPr>
          <w:rFonts w:ascii="Calibri" w:hAnsi="Calibri" w:cs="Arial"/>
          <w:rtl/>
          <w:sz w:val="24"/>
          <w:szCs w:val="24"/>
        </w:rPr>
        <w:t xml:space="preserve"> وثيقة تصدرها جهة اعتماد تثبت الحالة المعتمدة لشحنة محددة.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المنشأ المقيد:</w:t>
      </w:r>
      <w:r>
        <w:rPr>
          <w:rFonts w:ascii="Calibri" w:hAnsi="Calibri" w:cs="Arial"/>
          <w:rtl/>
          <w:sz w:val="24"/>
          <w:szCs w:val="24"/>
        </w:rPr>
        <w:t xml:space="preserve"> دولة أو منطقة لا يسمح العميل أو القانون المعمول به بتوريد الألياف منها بسبب العمل القسري أو مخاطر عالية أخرى.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سلسلة الحيازة:</w:t>
      </w:r>
      <w:r>
        <w:rPr>
          <w:rFonts w:ascii="Calibri" w:hAnsi="Calibri" w:cs="Arial"/>
          <w:rtl/>
          <w:sz w:val="24"/>
          <w:szCs w:val="24"/>
        </w:rPr>
        <w:t xml:space="preserve"> التدفق الموثق للمواد من مصدر المادة الخام حتى المنتج النهائي.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متطلبات التوريد</w:t>
      </w:r>
    </w:p>
    <w:p>
      <w:pPr>
        <w:pStyle w:val="ListeParagraf"/>
        <w:bidi/>
        <w:spacing w:after="80"/>
        <w:ind w:left="0" w:right="709"/>
        <w:jc w:val="both"/>
      </w:pPr>
      <w:r>
        <w:rPr>
          <w:rFonts w:ascii="Calibri" w:hAnsi="Calibri" w:cs="Arial"/>
          <w:rtl/>
          <w:sz w:val="24"/>
          <w:szCs w:val="24"/>
        </w:rPr>
        <w:t xml:space="preserve">1.1. يعد مدير الاستدامة متطلبات التوريد المسؤول ويحدّثها، جامعًا بين متطلبات العملاء ومعايير الشهادات وسياسة الاستدامة لدى EMS.</w:t>
      </w:r>
    </w:p>
    <w:p>
      <w:pPr>
        <w:pStyle w:val="ListeParagraf"/>
        <w:bidi/>
        <w:spacing w:after="80"/>
        <w:ind w:left="0" w:right="709"/>
        <w:jc w:val="both"/>
      </w:pPr>
      <w:r>
        <w:rPr>
          <w:rFonts w:ascii="Calibri" w:hAnsi="Calibri" w:cs="Arial"/>
          <w:rtl/>
          <w:sz w:val="24"/>
          <w:szCs w:val="24"/>
        </w:rPr>
        <w:t xml:space="preserve">1.2. تتضمن المتطلبات كحد أدنى ما يلي:</w:t>
      </w:r>
    </w:p>
    <w:p>
      <w:pPr>
        <w:pStyle w:val="ListeParagraf"/>
        <w:numPr>
          <w:ilvl w:val="0"/>
          <w:numId w:val="1"/>
        </w:numPr>
        <w:bidi/>
        <w:spacing w:after="60"/>
        <w:jc w:val="both"/>
      </w:pPr>
      <w:r>
        <w:rPr>
          <w:rFonts w:ascii="Calibri" w:hAnsi="Calibri" w:cs="Arial"/>
          <w:rtl/>
          <w:sz w:val="24"/>
          <w:szCs w:val="24"/>
        </w:rPr>
        <w:t xml:space="preserve">لا تُقبل الألياف القادمة من مناطق منشأ مقيدة؛ ويجب على المورد الإقرار ببلد منشأ الألياف،</w:t>
      </w:r>
    </w:p>
    <w:p>
      <w:pPr>
        <w:pStyle w:val="ListeParagraf"/>
        <w:numPr>
          <w:ilvl w:val="0"/>
          <w:numId w:val="1"/>
        </w:numPr>
        <w:bidi/>
        <w:spacing w:after="60"/>
        <w:jc w:val="both"/>
      </w:pPr>
      <w:r>
        <w:rPr>
          <w:rFonts w:ascii="Calibri" w:hAnsi="Calibri" w:cs="Arial"/>
          <w:rtl/>
          <w:sz w:val="24"/>
          <w:szCs w:val="24"/>
        </w:rPr>
        <w:t xml:space="preserve">لا عمل قسري أو عمل سجناء أو عمل أطفال في أي مرحلة من سلسلة التوريد،</w:t>
      </w:r>
    </w:p>
    <w:p>
      <w:pPr>
        <w:pStyle w:val="ListeParagraf"/>
        <w:numPr>
          <w:ilvl w:val="0"/>
          <w:numId w:val="1"/>
        </w:numPr>
        <w:bidi/>
        <w:spacing w:after="60"/>
        <w:jc w:val="both"/>
      </w:pPr>
      <w:r>
        <w:rPr>
          <w:rFonts w:ascii="Calibri" w:hAnsi="Calibri" w:cs="Arial"/>
          <w:rtl/>
          <w:sz w:val="24"/>
          <w:szCs w:val="24"/>
        </w:rPr>
        <w:t xml:space="preserve">يجب أن تُرفق المواد المعتمدة بشهادة نطاق سارية وشهادة معاملة،</w:t>
      </w:r>
    </w:p>
    <w:p>
      <w:pPr>
        <w:pStyle w:val="ListeParagraf"/>
        <w:numPr>
          <w:ilvl w:val="0"/>
          <w:numId w:val="1"/>
        </w:numPr>
        <w:bidi/>
        <w:spacing w:after="60"/>
        <w:jc w:val="both"/>
      </w:pPr>
      <w:r>
        <w:rPr>
          <w:rFonts w:ascii="Calibri" w:hAnsi="Calibri" w:cs="Arial"/>
          <w:rtl/>
          <w:sz w:val="24"/>
          <w:szCs w:val="24"/>
        </w:rPr>
        <w:t xml:space="preserve">يجب ألا تأتي الألياف السليلوزية الصناعية من الغابات القديمة أو المهددة بالانقراض.</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اعتماد الموردين وتقييم المخاطر</w:t>
      </w:r>
    </w:p>
    <w:p>
      <w:pPr>
        <w:pStyle w:val="ListeParagraf"/>
        <w:bidi/>
        <w:spacing w:after="80"/>
        <w:ind w:left="0" w:right="709"/>
        <w:jc w:val="both"/>
      </w:pPr>
      <w:r>
        <w:rPr>
          <w:rFonts w:ascii="Calibri" w:hAnsi="Calibri" w:cs="Arial"/>
          <w:rtl/>
          <w:sz w:val="24"/>
          <w:szCs w:val="24"/>
        </w:rPr>
        <w:t xml:space="preserve">2.1. يُعتمد موردو المواد الخام وفقًا للإجراءين EMS.SA.PRO.04.01 وEMS.SA.PRO.04.03، ويجب عليهم توقيع مدونة سلوك الموردين لدى EMS وإقرار التوريد المسؤول.</w:t>
      </w:r>
    </w:p>
    <w:p>
      <w:pPr>
        <w:pStyle w:val="ListeParagraf"/>
        <w:bidi/>
        <w:spacing w:after="80"/>
        <w:ind w:left="0" w:right="709"/>
        <w:jc w:val="both"/>
      </w:pPr>
      <w:r>
        <w:rPr>
          <w:rFonts w:ascii="Calibri" w:hAnsi="Calibri" w:cs="Arial"/>
          <w:rtl/>
          <w:sz w:val="24"/>
          <w:szCs w:val="24"/>
        </w:rPr>
        <w:t xml:space="preserve">2.2. يصنّف مدير الاستدامة كل مورد إلى منخفض أو متوسط أو عالي المخاطر، مع مراعاة بلد المنشأ ونوع المادة والشهادات ونتائج التدقيق الاجتماعي والبيئي (مثل Higg FEM وamfori BSCI).</w:t>
      </w:r>
    </w:p>
    <w:p>
      <w:pPr>
        <w:pStyle w:val="ListeParagraf"/>
        <w:bidi/>
        <w:spacing w:after="80"/>
        <w:ind w:left="0" w:right="709"/>
        <w:jc w:val="both"/>
      </w:pPr>
      <w:r>
        <w:rPr>
          <w:rFonts w:ascii="Calibri" w:hAnsi="Calibri" w:cs="Arial"/>
          <w:rtl/>
          <w:sz w:val="24"/>
          <w:szCs w:val="24"/>
        </w:rPr>
        <w:t xml:space="preserve">2.3. لا يُعتمد الموردون عالو المخاطر إلا بأدلة إضافية (وثائق التتبع، تدقيق طرف ثالث) ويُراجعون كل ستة أشهر.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الشراء والاستلام</w:t>
      </w:r>
    </w:p>
    <w:p>
      <w:pPr>
        <w:pStyle w:val="ListeParagraf"/>
        <w:bidi/>
        <w:spacing w:after="80"/>
        <w:ind w:left="0" w:right="709"/>
        <w:jc w:val="both"/>
      </w:pPr>
      <w:r>
        <w:rPr>
          <w:rFonts w:ascii="Calibri" w:hAnsi="Calibri" w:cs="Arial"/>
          <w:rtl/>
          <w:sz w:val="24"/>
          <w:szCs w:val="24"/>
        </w:rPr>
        <w:t xml:space="preserve">3.1. تتضمن أوامر الشراء نوع المادة ومتطلبات الشهادات والمنشأ.</w:t>
      </w:r>
    </w:p>
    <w:p>
      <w:pPr>
        <w:pStyle w:val="ListeParagraf"/>
        <w:bidi/>
        <w:spacing w:after="80"/>
        <w:ind w:left="0" w:right="709"/>
        <w:jc w:val="both"/>
      </w:pPr>
      <w:r>
        <w:rPr>
          <w:rFonts w:ascii="Calibri" w:hAnsi="Calibri" w:cs="Arial"/>
          <w:rtl/>
          <w:sz w:val="24"/>
          <w:szCs w:val="24"/>
        </w:rPr>
        <w:t xml:space="preserve">3.2. عند الاستلام، يتحقق المستودع من قائمة التعبئة وأرقام الشهادات والملصقات؛ وتُخزن المواد المعتمدة بشكل منفصل كما هو محدد في الإجراءين EMS.GR.PRO.14.01 وEMS.OR.PRO.21.01.</w:t>
      </w:r>
    </w:p>
    <w:p>
      <w:pPr>
        <w:pStyle w:val="ListeParagraf"/>
        <w:bidi/>
        <w:spacing w:after="80"/>
        <w:ind w:left="0" w:right="709"/>
        <w:jc w:val="both"/>
      </w:pPr>
      <w:r>
        <w:rPr>
          <w:rFonts w:ascii="Calibri" w:hAnsi="Calibri" w:cs="Arial"/>
          <w:rtl/>
          <w:sz w:val="24"/>
          <w:szCs w:val="24"/>
        </w:rPr>
        <w:t xml:space="preserve">3.3. توضع المواد التي لا تتوفر لها المستندات المطلوبة قيد الانتظار ولا تُستخدم حتى يقدم قسم المشتريات الأدلة.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التتبع</w:t>
      </w:r>
    </w:p>
    <w:p>
      <w:pPr>
        <w:pStyle w:val="ListeParagraf"/>
        <w:bidi/>
        <w:spacing w:after="80"/>
        <w:ind w:left="0" w:right="709"/>
        <w:jc w:val="both"/>
      </w:pPr>
      <w:r>
        <w:rPr>
          <w:rFonts w:ascii="Calibri" w:hAnsi="Calibri" w:cs="Arial"/>
          <w:rtl/>
          <w:sz w:val="24"/>
          <w:szCs w:val="24"/>
        </w:rPr>
        <w:t xml:space="preserve">4.1. تُربط تشغيلات الخيوط والأقمشة لكل طلبية بالمورد والشهادة وشهادة المعاملة في سجلات التتبع.</w:t>
      </w:r>
    </w:p>
    <w:p>
      <w:pPr>
        <w:pStyle w:val="ListeParagraf"/>
        <w:bidi/>
        <w:spacing w:after="80"/>
        <w:ind w:left="0" w:right="709"/>
        <w:jc w:val="both"/>
      </w:pPr>
      <w:r>
        <w:rPr>
          <w:rFonts w:ascii="Calibri" w:hAnsi="Calibri" w:cs="Arial"/>
          <w:rtl/>
          <w:sz w:val="24"/>
          <w:szCs w:val="24"/>
        </w:rPr>
        <w:t xml:space="preserve">4.2. يجري مدير الاستدامة اختبار تتبع واحدًا على الأقل سنويًا بتتبع منتج نهائي حتى مصدر الألياف.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المواد المفضلة</w:t>
      </w:r>
    </w:p>
    <w:p>
      <w:pPr>
        <w:pStyle w:val="ListeParagraf"/>
        <w:bidi/>
        <w:spacing w:after="80"/>
        <w:ind w:left="0" w:right="709"/>
        <w:jc w:val="both"/>
      </w:pPr>
      <w:r>
        <w:rPr>
          <w:rFonts w:ascii="Calibri" w:hAnsi="Calibri" w:cs="Arial"/>
          <w:rtl/>
          <w:sz w:val="24"/>
          <w:szCs w:val="24"/>
        </w:rPr>
        <w:t xml:space="preserve">5.1. تضع EMS أهدافًا سنوية لحصة المواد المفضلة من إجمالي استهلاك المواد الخام، وتعرض بدائل مفضلة على العملاء أثناء تطوير المنتجات.</w:t>
      </w:r>
    </w:p>
    <w:p>
      <w:pPr>
        <w:pStyle w:val="ListeParagraf"/>
        <w:bidi/>
        <w:spacing w:after="80"/>
        <w:ind w:left="0" w:right="709"/>
        <w:jc w:val="both"/>
      </w:pPr>
      <w:r>
        <w:rPr>
          <w:rFonts w:ascii="Calibri" w:hAnsi="Calibri" w:cs="Arial"/>
          <w:rtl/>
          <w:sz w:val="24"/>
          <w:szCs w:val="24"/>
        </w:rPr>
        <w:t xml:space="preserve">5.2. يعمل قسم المشتريات مع الموردين لزيادة توفر الخيوط المعاد تدويرها والعضوية.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تُرفع المؤشرات التالية إلى اجتماع مراجعة الإدارة وتُستخدم في تقارير Higg FEM والعملاء:</w:t>
      </w:r>
    </w:p>
    <w:p>
      <w:pPr>
        <w:pStyle w:val="ListeParagraf"/>
        <w:numPr>
          <w:ilvl w:val="0"/>
          <w:numId w:val="1"/>
        </w:numPr>
        <w:bidi/>
        <w:spacing w:after="60"/>
        <w:jc w:val="both"/>
      </w:pPr>
      <w:r>
        <w:rPr>
          <w:rFonts w:ascii="Calibri" w:hAnsi="Calibri" w:cs="Arial"/>
          <w:rtl/>
          <w:sz w:val="24"/>
          <w:szCs w:val="24"/>
        </w:rPr>
        <w:t xml:space="preserve">حصة المواد المفضلة من إجمالي مشتريات المواد الخام (بالوزن)،</w:t>
      </w:r>
    </w:p>
    <w:p>
      <w:pPr>
        <w:pStyle w:val="ListeParagraf"/>
        <w:numPr>
          <w:ilvl w:val="0"/>
          <w:numId w:val="1"/>
        </w:numPr>
        <w:bidi/>
        <w:spacing w:after="60"/>
        <w:jc w:val="both"/>
      </w:pPr>
      <w:r>
        <w:rPr>
          <w:rFonts w:ascii="Calibri" w:hAnsi="Calibri" w:cs="Arial"/>
          <w:rtl/>
          <w:sz w:val="24"/>
          <w:szCs w:val="24"/>
        </w:rPr>
        <w:t xml:space="preserve">نسبة موردي المواد الخام الذين وقعوا إقرار التوريد المسؤول (الهدف: 100%)،</w:t>
      </w:r>
    </w:p>
    <w:p>
      <w:pPr>
        <w:pStyle w:val="ListeParagraf"/>
        <w:numPr>
          <w:ilvl w:val="0"/>
          <w:numId w:val="1"/>
        </w:numPr>
        <w:bidi/>
        <w:spacing w:after="60"/>
        <w:jc w:val="both"/>
      </w:pPr>
      <w:r>
        <w:rPr>
          <w:rFonts w:ascii="Calibri" w:hAnsi="Calibri" w:cs="Arial"/>
          <w:rtl/>
          <w:sz w:val="24"/>
          <w:szCs w:val="24"/>
        </w:rPr>
        <w:t xml:space="preserve">نسبة شحنات المواد المعتمدة المستلمة مع شهادة معاملة سارية،</w:t>
      </w:r>
    </w:p>
    <w:p>
      <w:pPr>
        <w:pStyle w:val="ListeParagraf"/>
        <w:numPr>
          <w:ilvl w:val="0"/>
          <w:numId w:val="1"/>
        </w:numPr>
        <w:bidi/>
        <w:spacing w:after="60"/>
        <w:jc w:val="both"/>
      </w:pPr>
      <w:r>
        <w:rPr>
          <w:rFonts w:ascii="Calibri" w:hAnsi="Calibri" w:cs="Arial"/>
          <w:rtl/>
          <w:sz w:val="24"/>
          <w:szCs w:val="24"/>
        </w:rPr>
        <w:t xml:space="preserve">عدد حالات عدم المطابقة المتعلقة بالمنشأ أو الشهادات.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متطلبات التوريد المسؤول وقائمة المواد المفضلة</w:t>
      </w:r>
    </w:p>
    <w:p>
      <w:pPr>
        <w:pStyle w:val="ListeParagraf"/>
        <w:numPr>
          <w:ilvl w:val="0"/>
          <w:numId w:val="1"/>
        </w:numPr>
        <w:bidi/>
        <w:spacing w:after="60"/>
        <w:jc w:val="both"/>
      </w:pPr>
      <w:r>
        <w:rPr>
          <w:rFonts w:ascii="Calibri" w:hAnsi="Calibri" w:cs="Arial"/>
          <w:rtl/>
          <w:sz w:val="24"/>
          <w:szCs w:val="24"/>
        </w:rPr>
        <w:t xml:space="preserve">مدونة سلوك الموردين وإقرارات التوريد المسؤول</w:t>
      </w:r>
    </w:p>
    <w:p>
      <w:pPr>
        <w:pStyle w:val="ListeParagraf"/>
        <w:numPr>
          <w:ilvl w:val="0"/>
          <w:numId w:val="1"/>
        </w:numPr>
        <w:bidi/>
        <w:spacing w:after="60"/>
        <w:jc w:val="both"/>
      </w:pPr>
      <w:r>
        <w:rPr>
          <w:rFonts w:ascii="Calibri" w:hAnsi="Calibri" w:cs="Arial"/>
          <w:rtl/>
          <w:sz w:val="24"/>
          <w:szCs w:val="24"/>
        </w:rPr>
        <w:t xml:space="preserve">سجلات تقييم مخاطر الموردين وسجلات التتبع</w:t>
      </w:r>
    </w:p>
    <w:p>
      <w:pPr>
        <w:pStyle w:val="ListeParagraf"/>
        <w:numPr>
          <w:ilvl w:val="0"/>
          <w:numId w:val="1"/>
        </w:numPr>
        <w:bidi/>
        <w:spacing w:after="60"/>
        <w:jc w:val="both"/>
      </w:pPr>
      <w:r>
        <w:rPr>
          <w:rFonts w:ascii="Calibri" w:hAnsi="Calibri" w:cs="Arial"/>
          <w:rtl/>
          <w:sz w:val="24"/>
          <w:szCs w:val="24"/>
        </w:rPr>
        <w:t xml:space="preserve">EMS.SR.POL.16.01. سياسة الاستدامة</w:t>
      </w:r>
    </w:p>
    <w:p>
      <w:pPr>
        <w:pStyle w:val="ListeParagraf"/>
        <w:numPr>
          <w:ilvl w:val="0"/>
          <w:numId w:val="1"/>
        </w:numPr>
        <w:bidi/>
        <w:spacing w:after="60"/>
        <w:jc w:val="both"/>
      </w:pPr>
      <w:r>
        <w:rPr>
          <w:rFonts w:ascii="Calibri" w:hAnsi="Calibri" w:cs="Arial"/>
          <w:rtl/>
          <w:sz w:val="24"/>
          <w:szCs w:val="24"/>
        </w:rPr>
        <w:t xml:space="preserve">EMS.SA.PRO.04.03. إجراء تقييم الموردين والمقاولين من الباطن</w:t>
      </w:r>
    </w:p>
    <w:p>
      <w:pPr>
        <w:pStyle w:val="ListeParagraf"/>
        <w:numPr>
          <w:ilvl w:val="0"/>
          <w:numId w:val="1"/>
        </w:numPr>
        <w:bidi/>
        <w:spacing w:after="60"/>
        <w:jc w:val="both"/>
      </w:pPr>
      <w:r>
        <w:rPr>
          <w:rFonts w:ascii="Calibri" w:hAnsi="Calibri" w:cs="Arial"/>
          <w:rtl/>
          <w:sz w:val="24"/>
          <w:szCs w:val="24"/>
        </w:rPr>
        <w:t xml:space="preserve">EMS.GR.PRO.14.01. إجراء استلام مواد GRS/RCS وفصلها وموازنة الكتلة</w:t>
      </w:r>
    </w:p>
    <w:p>
      <w:pPr>
        <w:pStyle w:val="ListeParagraf"/>
        <w:numPr>
          <w:ilvl w:val="0"/>
          <w:numId w:val="1"/>
        </w:numPr>
        <w:bidi/>
        <w:spacing w:after="60"/>
        <w:jc w:val="both"/>
      </w:pPr>
      <w:r>
        <w:rPr>
          <w:rFonts w:ascii="Calibri" w:hAnsi="Calibri" w:cs="Arial"/>
          <w:rtl/>
          <w:sz w:val="24"/>
          <w:szCs w:val="24"/>
        </w:rPr>
        <w:t xml:space="preserve">EMS.OR.PRO.21.01. إجراء التعامل مع مواد OCS وفصلها وتتبعها</w:t>
      </w:r>
    </w:p>
    <w:p>
      <w:pPr>
        <w:pStyle w:val="ListeParagraf"/>
        <w:numPr>
          <w:ilvl w:val="0"/>
          <w:numId w:val="1"/>
        </w:numPr>
        <w:bidi/>
        <w:spacing w:after="60"/>
        <w:jc w:val="both"/>
      </w:pPr>
      <w:r>
        <w:rPr>
          <w:rFonts w:ascii="Calibri" w:hAnsi="Calibri" w:cs="Arial"/>
          <w:rtl/>
          <w:sz w:val="24"/>
          <w:szCs w:val="24"/>
        </w:rPr>
        <w:t xml:space="preserve">EMS.QA.PRO.02.08. إجراء التتبع واستدعاء المنتجات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الاستدامة، أو قبل ذلك عند تغير متطلبات العملاء أو معايير الشهادات أو مخاطر سلسلة التوريد. وتُستخدم ملاحظات العملاء والمدققين والموردين لتحسينه.</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RESPONSIBLE SOURCING OF RAW MATERIALS PROCEDURE</w:t>
          </w:r>
        </w:p>
        <w:p>
          <w:pPr>
            <w:pStyle w:val="GvdeMetni2"/>
            <w:bidi/>
            <w:spacing w:line="276" w:lineRule="auto"/>
            <w:jc w:val="center"/>
          </w:pPr>
          <w:r>
            <w:rPr>
              <w:rFonts w:asciiTheme="minorHAnsi" w:hAnsiTheme="minorHAnsi" w:cs="Arial"/>
              <w:b/>
              <w:bCs/>
              <w:color w:val="000000" w:themeColor="text1"/>
              <w:sz w:val="22"/>
              <w:szCs w:val="22"/>
              <w:rtl/>
            </w:rPr>
            <w:t>إجراء التوريد المسؤول للمواد الخام</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EMS.SR.PRO.16.03.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EMS.SR.PRO.16.03. RESPONSIBLE SOURCING OF RAW MATERIALS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