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prosedür, stok kayıtlarının doğru olması, malzemelerin korunması ve tam izlenebilirliğin sağlanması amacıyla Eroglu Knitting (EMS) bünyesinde gelen malzemelerin nasıl teslim alındığını, kontrol edildiğini, tanımlandığını, karantinaya alındığını, serbest bırakıldığını, depolandığını, üretime verildiğini ve sayıldığını tanımlar (ISO 9001:2015, madde 8.5.2 ve 8.5.4).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prosedür, EMS tesisine gelen tüm malzemeleri kapsar: iplik, kumaş, trim, aksesuar, paketleme malzemeleri, boya ve kimyasallar, yedek parça ve sarf malzemeleri; taşeronlardan dönen malzemeler dahil, kapıda teslim almadan üretime verilmesine ve stok sayımına kadar.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Depo ve Lojistik Müdürü:</w:t>
      </w:r>
      <w:r>
        <w:rPr>
          <w:rFonts w:ascii="Calibri" w:hAnsi="Calibri" w:cs="Arial"/>
          <w:sz w:val="24"/>
          <w:szCs w:val="24"/>
        </w:rPr>
        <w:t xml:space="preserve"> Prosedürün uygulanmasını sağlar, stok düzeltmelerini onaylar ve stok sayımlarını organize 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Depo Personeli:</w:t>
      </w:r>
      <w:r>
        <w:rPr>
          <w:rFonts w:ascii="Calibri" w:hAnsi="Calibri" w:cs="Arial"/>
          <w:sz w:val="24"/>
          <w:szCs w:val="24"/>
        </w:rPr>
        <w:t xml:space="preserve"> Malzemeleri teslim alır, kontrol eder, etiketler, depolar ve verir; stok sistemini günceller.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Kalite Güvence:</w:t>
      </w:r>
      <w:r>
        <w:rPr>
          <w:rFonts w:ascii="Calibri" w:hAnsi="Calibri" w:cs="Arial"/>
          <w:sz w:val="24"/>
          <w:szCs w:val="24"/>
        </w:rPr>
        <w:t xml:space="preserve"> Giriş kontrolünü yapar, malzemeleri serbest bırakır veya reddeder.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Laboratuvar:</w:t>
      </w:r>
      <w:r>
        <w:rPr>
          <w:rFonts w:ascii="Calibri" w:hAnsi="Calibri" w:cs="Arial"/>
          <w:sz w:val="24"/>
          <w:szCs w:val="24"/>
        </w:rPr>
        <w:t xml:space="preserve"> Gelen malzemelerde gerekli testleri yapar ve sonuçları bildirir.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Satın Alma Departmanı:</w:t>
      </w:r>
      <w:r>
        <w:rPr>
          <w:rFonts w:ascii="Calibri" w:hAnsi="Calibri" w:cs="Arial"/>
          <w:sz w:val="24"/>
          <w:szCs w:val="24"/>
        </w:rPr>
        <w:t xml:space="preserve"> Satın alma siparişi bilgilerini sağlar; uygunsuzluk, iade ve değişimleri tedarikçilerle yürütür.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Kimyasal Depo Sorumlusu:</w:t>
      </w:r>
      <w:r>
        <w:rPr>
          <w:rFonts w:ascii="Calibri" w:hAnsi="Calibri" w:cs="Arial"/>
          <w:sz w:val="24"/>
          <w:szCs w:val="24"/>
        </w:rPr>
        <w:t xml:space="preserve"> Kimyasalları SDS'ye ve kimyasal depolama kurallarına göre teslim alır ve depolar.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Güvenlik:</w:t>
      </w:r>
      <w:r>
        <w:rPr>
          <w:rFonts w:ascii="Calibri" w:hAnsi="Calibri" w:cs="Arial"/>
          <w:sz w:val="24"/>
          <w:szCs w:val="24"/>
        </w:rPr>
        <w:t xml:space="preserve"> Kapıda teslimat belgelerini ve mühürleri kontrol eder.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Mal Kabul Belgesi (GRN):</w:t>
      </w:r>
      <w:r>
        <w:rPr>
          <w:rFonts w:ascii="Calibri" w:hAnsi="Calibri" w:cs="Arial"/>
          <w:sz w:val="24"/>
          <w:szCs w:val="24"/>
        </w:rPr>
        <w:t xml:space="preserve"> Satın alma siparişine karşılık teslim alınan malzemelerin miktarını ve durumunu doğrulayan kayıt.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Malzeme Durum Etiketi:</w:t>
      </w:r>
      <w:r>
        <w:rPr>
          <w:rFonts w:ascii="Calibri" w:hAnsi="Calibri" w:cs="Arial"/>
          <w:sz w:val="24"/>
          <w:szCs w:val="24"/>
        </w:rPr>
        <w:t xml:space="preserve"> Malzemenin kontrol durumunu gösteren etiket: Kontrol Bekliyor (Karantina), Onaylı veya Reddedildi.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Asgari Stok Seviyesi:</w:t>
      </w:r>
      <w:r>
        <w:rPr>
          <w:rFonts w:ascii="Calibri" w:hAnsi="Calibri" w:cs="Arial"/>
          <w:sz w:val="24"/>
          <w:szCs w:val="24"/>
        </w:rPr>
        <w:t xml:space="preserve"> Yeni bir satın alma talebinin açılması gereken miktar.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FIFO:</w:t>
      </w:r>
      <w:r>
        <w:rPr>
          <w:rFonts w:ascii="Calibri" w:hAnsi="Calibri" w:cs="Arial"/>
          <w:sz w:val="24"/>
          <w:szCs w:val="24"/>
        </w:rPr>
        <w:t xml:space="preserve"> İlk giren ilk çıkar; en eski onaylı lot ilk verilir.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Karantina Alanı:</w:t>
      </w:r>
      <w:r>
        <w:rPr>
          <w:rFonts w:ascii="Calibri" w:hAnsi="Calibri" w:cs="Arial"/>
          <w:sz w:val="24"/>
          <w:szCs w:val="24"/>
        </w:rPr>
        <w:t xml:space="preserve"> Kontrol bekleyen veya reddedilen malzemelerin onaylı stoktan ayrı tutulduğu işaretli alan.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Stok Doğruluğu:</w:t>
      </w:r>
      <w:r>
        <w:rPr>
          <w:rFonts w:ascii="Calibri" w:hAnsi="Calibri" w:cs="Arial"/>
          <w:sz w:val="24"/>
          <w:szCs w:val="24"/>
        </w:rPr>
        <w:t xml:space="preserve"> Fiziki sayım ile stok sistemi arasındaki uyumun yüzdesi.</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ANA VE ALT SÜREÇLER</w:t>
      </w:r>
    </w:p>
    <w:p>
      <w:pPr>
        <w:pStyle w:val="ListeParagraf"/>
        <w:spacing w:before="120" w:after="60"/>
        <w:ind w:left="709" w:right="0"/>
      </w:pPr>
      <w:r>
        <w:rPr>
          <w:rFonts w:ascii="Calibri" w:hAnsi="Calibri" w:cs="Arial"/>
          <w:b/>
          <w:bCs/>
          <w:sz w:val="24"/>
          <w:szCs w:val="24"/>
        </w:rPr>
        <w:t xml:space="preserve">1. TESLİM ALMA</w:t>
      </w:r>
    </w:p>
    <w:p>
      <w:pPr>
        <w:pStyle w:val="ListeParagraf"/>
        <w:spacing w:after="80"/>
        <w:ind w:left="709" w:right="0"/>
        <w:jc w:val="both"/>
      </w:pPr>
      <w:r>
        <w:rPr>
          <w:rFonts w:ascii="Calibri" w:hAnsi="Calibri" w:cs="Arial"/>
          <w:sz w:val="24"/>
          <w:szCs w:val="24"/>
        </w:rPr>
        <w:t xml:space="preserve">1.1. Gelen araçlar EMS.İD.PRO.03.02.'ye göre tesise girer; güvenlik, boşaltmadan önce teslimat belgelerini ve mühürleri kontrol eder. Araçlar hasar, temizlik ve koku açısından kontrol edilir; kimyasallarda aracın uygunluğu ve etiketler doğrulanır (EMS.DP.TL.08.01).</w:t>
      </w:r>
    </w:p>
    <w:p>
      <w:pPr>
        <w:pStyle w:val="ListeParagraf"/>
        <w:spacing w:after="80"/>
        <w:ind w:left="709" w:right="0"/>
        <w:jc w:val="both"/>
      </w:pPr>
      <w:r>
        <w:rPr>
          <w:rFonts w:ascii="Calibri" w:hAnsi="Calibri" w:cs="Arial"/>
          <w:sz w:val="24"/>
          <w:szCs w:val="24"/>
        </w:rPr>
        <w:t xml:space="preserve">1.2. Depo personeli teslimatı satın alma siparişi ve irsaliye ile karşılaştırır:</w:t>
      </w:r>
    </w:p>
    <w:p>
      <w:pPr>
        <w:pStyle w:val="ListeParagraf"/>
        <w:numPr>
          <w:ilvl w:val="0"/>
          <w:numId w:val="1"/>
        </w:numPr>
        <w:spacing w:after="60"/>
        <w:jc w:val="both"/>
      </w:pPr>
      <w:r>
        <w:rPr>
          <w:rFonts w:ascii="Calibri" w:hAnsi="Calibri" w:cs="Arial"/>
          <w:sz w:val="24"/>
          <w:szCs w:val="24"/>
        </w:rPr>
        <w:t xml:space="preserve">Tedarikçi adı, ürün, renk, lot ve miktar,</w:t>
      </w:r>
    </w:p>
    <w:p>
      <w:pPr>
        <w:pStyle w:val="ListeParagraf"/>
        <w:numPr>
          <w:ilvl w:val="0"/>
          <w:numId w:val="1"/>
        </w:numPr>
        <w:spacing w:after="60"/>
        <w:jc w:val="both"/>
      </w:pPr>
      <w:r>
        <w:rPr>
          <w:rFonts w:ascii="Calibri" w:hAnsi="Calibri" w:cs="Arial"/>
          <w:sz w:val="24"/>
          <w:szCs w:val="24"/>
        </w:rPr>
        <w:t xml:space="preserve">Paketleme durumu, hasar, nem veya kirlenme,</w:t>
      </w:r>
    </w:p>
    <w:p>
      <w:pPr>
        <w:pStyle w:val="ListeParagraf"/>
        <w:numPr>
          <w:ilvl w:val="0"/>
          <w:numId w:val="1"/>
        </w:numPr>
        <w:spacing w:after="60"/>
        <w:jc w:val="both"/>
      </w:pPr>
      <w:r>
        <w:rPr>
          <w:rFonts w:ascii="Calibri" w:hAnsi="Calibri" w:cs="Arial"/>
          <w:sz w:val="24"/>
          <w:szCs w:val="24"/>
        </w:rPr>
        <w:t xml:space="preserve">Gerekli belgeler: analiz sertifikası, kimyasallar için SDS, sertifikalı malzemeler için işlem sertifikası.</w:t>
      </w:r>
    </w:p>
    <w:p>
      <w:pPr>
        <w:pStyle w:val="ListeParagraf"/>
        <w:spacing w:after="80"/>
        <w:ind w:left="709" w:right="0"/>
        <w:jc w:val="both"/>
      </w:pPr>
      <w:r>
        <w:rPr>
          <w:rFonts w:ascii="Calibri" w:hAnsi="Calibri" w:cs="Arial"/>
          <w:sz w:val="24"/>
          <w:szCs w:val="24"/>
        </w:rPr>
        <w:t xml:space="preserve">1.3. Farklar veya hasar irsaliyeye kaydedilir ve aynı gün Satın Alma Departmanına bildirilir.</w:t>
      </w:r>
    </w:p>
    <w:p>
      <w:pPr>
        <w:pStyle w:val="ListeParagraf"/>
        <w:spacing w:after="80"/>
        <w:ind w:left="709" w:right="0"/>
        <w:jc w:val="both"/>
      </w:pPr>
      <w:r>
        <w:rPr>
          <w:rFonts w:ascii="Calibri" w:hAnsi="Calibri" w:cs="Arial"/>
          <w:sz w:val="24"/>
          <w:szCs w:val="24"/>
        </w:rPr>
        <w:t xml:space="preserve">1.4. Mal Kabul Belgesi düzenlenir ve Mal Kabul Kaydına (EMS.DP.FRM.08.01) işlenir; malzemeler “Kontrol Bekliyor” olarak etiketlenir ve kabul veya karantina alanına konur.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GİRİŞ KONTROLÜ VE SERBEST BIRAKMA</w:t>
      </w:r>
    </w:p>
    <w:p>
      <w:pPr>
        <w:pStyle w:val="ListeParagraf"/>
        <w:spacing w:after="80"/>
        <w:ind w:left="709" w:right="0"/>
        <w:jc w:val="both"/>
      </w:pPr>
      <w:r>
        <w:rPr>
          <w:rFonts w:ascii="Calibri" w:hAnsi="Calibri" w:cs="Arial"/>
          <w:sz w:val="24"/>
          <w:szCs w:val="24"/>
        </w:rPr>
        <w:t xml:space="preserve">2.1. Kalite Güvence malzemeleri EMS.QA.PRO.02.09'a ve kontrol planına (AQL / ISO 2859-1 veya müşteri şartnamesine göre numune alma) göre kontrol eder; kumaş topları için Kumaş Kabul Formu (EMS.WH.FRM.01.01) doldurulur (EMS.DP.TL.08.01). Gerektiğinde laboratuvar testleri yapılır.</w:t>
      </w:r>
    </w:p>
    <w:p>
      <w:pPr>
        <w:pStyle w:val="ListeParagraf"/>
        <w:spacing w:after="80"/>
        <w:ind w:left="709" w:right="0"/>
        <w:jc w:val="both"/>
      </w:pPr>
      <w:r>
        <w:rPr>
          <w:rFonts w:ascii="Calibri" w:hAnsi="Calibri" w:cs="Arial"/>
          <w:sz w:val="24"/>
          <w:szCs w:val="24"/>
        </w:rPr>
        <w:t xml:space="preserve">2.2. Kimyasallarda ambalaj bütünlüğü, etiket ve SDS varlığı kontrol edilir.</w:t>
      </w:r>
    </w:p>
    <w:p>
      <w:pPr>
        <w:pStyle w:val="ListeParagraf"/>
        <w:spacing w:after="80"/>
        <w:ind w:left="709" w:right="0"/>
        <w:jc w:val="both"/>
      </w:pPr>
      <w:r>
        <w:rPr>
          <w:rFonts w:ascii="Calibri" w:hAnsi="Calibri" w:cs="Arial"/>
          <w:sz w:val="24"/>
          <w:szCs w:val="24"/>
        </w:rPr>
        <w:t xml:space="preserve">2.3. Onaylı malzemeler “Onaylı” olarak etiketlenir ve stok yerlerine taşınır; reddedilen malzemeler “Reddedildi” olarak etiketlenir ve tedarikçiye iade edilene kadar karantina alanında tutulur (EMS.DP.TL.08.01).</w:t>
      </w:r>
    </w:p>
    <w:p>
      <w:pPr>
        <w:pStyle w:val="ListeParagraf"/>
        <w:spacing w:after="80"/>
        <w:ind w:left="709" w:right="0"/>
        <w:jc w:val="both"/>
      </w:pPr>
      <w:r>
        <w:rPr>
          <w:rFonts w:ascii="Calibri" w:hAnsi="Calibri" w:cs="Arial"/>
          <w:sz w:val="24"/>
          <w:szCs w:val="24"/>
        </w:rPr>
        <w:t xml:space="preserve">2.4. Reddedilen malzemeler için Uygun Olmayan Malzeme Bildirimi (EMS.DP.FRM.08.02) açılır; Satın Alma iade veya değişimi yürütür.</w:t>
      </w:r>
    </w:p>
    <w:p>
      <w:pPr>
        <w:pStyle w:val="ListeParagraf"/>
        <w:spacing w:after="80"/>
        <w:ind w:left="709" w:right="0"/>
        <w:jc w:val="both"/>
      </w:pPr>
      <w:r>
        <w:rPr>
          <w:rFonts w:ascii="Calibri" w:hAnsi="Calibri" w:cs="Arial"/>
          <w:sz w:val="24"/>
          <w:szCs w:val="24"/>
        </w:rPr>
        <w:t xml:space="preserve">2.5. Sertifikalı malzemeler (GRS, RCS, OCS) EMS.GR.PRO.14.01.'e göre fiziksel olarak ayrı tutulur ve tanımlanır.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DEPOLAMA</w:t>
      </w:r>
    </w:p>
    <w:p>
      <w:pPr>
        <w:pStyle w:val="ListeParagraf"/>
        <w:spacing w:after="80"/>
        <w:ind w:left="709" w:right="0"/>
        <w:jc w:val="both"/>
      </w:pPr>
      <w:r>
        <w:rPr>
          <w:rFonts w:ascii="Calibri" w:hAnsi="Calibri" w:cs="Arial"/>
          <w:sz w:val="24"/>
          <w:szCs w:val="24"/>
        </w:rPr>
        <w:t xml:space="preserve">3.1. Her malzeme depolama yerleşimine göre tanımlı bir stok yerinde depolanır ve stok sistemine sipariş, lot ve yer bilgisiyle kaydedilir (EMS.DP.TL.08.01).</w:t>
      </w:r>
    </w:p>
    <w:p>
      <w:pPr>
        <w:pStyle w:val="ListeParagraf"/>
        <w:spacing w:after="80"/>
        <w:ind w:left="709" w:right="0"/>
        <w:jc w:val="both"/>
      </w:pPr>
      <w:r>
        <w:rPr>
          <w:rFonts w:ascii="Calibri" w:hAnsi="Calibri" w:cs="Arial"/>
          <w:sz w:val="24"/>
          <w:szCs w:val="24"/>
        </w:rPr>
        <w:t xml:space="preserve">3.2. Malzemeler palet veya raflarda, zeminden yüksekte ve duvarlardan uzakta; güneş ışığından, nemden ve tozdan korunarak depolanır; istif yükseklikleri ve raf yük sınırlarına uyulur; malzemenin gerektirdiği yerlerde sıcaklık ve nem koşulları izlenir.</w:t>
      </w:r>
    </w:p>
    <w:p>
      <w:pPr>
        <w:pStyle w:val="ListeParagraf"/>
        <w:spacing w:after="80"/>
        <w:ind w:left="709" w:right="0"/>
        <w:jc w:val="both"/>
      </w:pPr>
      <w:r>
        <w:rPr>
          <w:rFonts w:ascii="Calibri" w:hAnsi="Calibri" w:cs="Arial"/>
          <w:sz w:val="24"/>
          <w:szCs w:val="24"/>
        </w:rPr>
        <w:t xml:space="preserve">3.3. Kimyasallar yalnızca kimyasal depoda; SDS'ye uygun olarak, ikincil taşma havuzu, uyumluluk ayrımı ve dökülme kitleriyle depolanır.</w:t>
      </w:r>
    </w:p>
    <w:p>
      <w:pPr>
        <w:pStyle w:val="ListeParagraf"/>
        <w:spacing w:after="80"/>
        <w:ind w:left="709" w:right="0"/>
        <w:jc w:val="both"/>
      </w:pPr>
      <w:r>
        <w:rPr>
          <w:rFonts w:ascii="Calibri" w:hAnsi="Calibri" w:cs="Arial"/>
          <w:sz w:val="24"/>
          <w:szCs w:val="24"/>
        </w:rPr>
        <w:t xml:space="preserve">3.4. Yürüme yolları, yangın ekipmanı, elektrik panoları ve acil çıkışlar her zaman açık tutulur; sigara içmek ve açık alev yasaktır.</w:t>
      </w:r>
    </w:p>
    <w:p>
      <w:pPr>
        <w:pStyle w:val="ListeParagraf"/>
        <w:spacing w:after="80"/>
        <w:ind w:left="709" w:right="0"/>
        <w:jc w:val="both"/>
      </w:pPr>
      <w:r>
        <w:rPr>
          <w:rFonts w:ascii="Calibri" w:hAnsi="Calibri" w:cs="Arial"/>
          <w:sz w:val="24"/>
          <w:szCs w:val="24"/>
        </w:rPr>
        <w:t xml:space="preserve">3.5. FIFO uygulanır; son kullanma tarihi olan malzemeler (kimyasallar, yapıştırıcılar) her ay kontrol edilir, süresi dolanlar ayrılır ve uygun olmayan olarak ele alınır.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ÜRETİME VERİLMESİ</w:t>
      </w:r>
    </w:p>
    <w:p>
      <w:pPr>
        <w:pStyle w:val="ListeParagraf"/>
        <w:spacing w:after="80"/>
        <w:ind w:left="709" w:right="0"/>
        <w:jc w:val="both"/>
      </w:pPr>
      <w:r>
        <w:rPr>
          <w:rFonts w:ascii="Calibri" w:hAnsi="Calibri" w:cs="Arial"/>
          <w:sz w:val="24"/>
          <w:szCs w:val="24"/>
        </w:rPr>
        <w:t xml:space="preserve">4.1. Malzemeler yalnızca onaylı malzeme talebi veya üretim emri karşılığında ve yalnızca “Onaylı” etiketi taşıyorsa verilir.</w:t>
      </w:r>
    </w:p>
    <w:p>
      <w:pPr>
        <w:pStyle w:val="ListeParagraf"/>
        <w:spacing w:after="80"/>
        <w:ind w:left="709" w:right="0"/>
        <w:jc w:val="both"/>
      </w:pPr>
      <w:r>
        <w:rPr>
          <w:rFonts w:ascii="Calibri" w:hAnsi="Calibri" w:cs="Arial"/>
          <w:sz w:val="24"/>
          <w:szCs w:val="24"/>
        </w:rPr>
        <w:t xml:space="preserve">4.2. Verilen miktarlar sipariş numarası ve lot ile stok sistemine kaydedilir; üretimden dönen kullanılmamış malzemeler kontrol edilir, kaydedilir ve stoka iade edilir.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STOK SAYIMLARI</w:t>
      </w:r>
    </w:p>
    <w:p>
      <w:pPr>
        <w:pStyle w:val="ListeParagraf"/>
        <w:spacing w:after="80"/>
        <w:ind w:left="709" w:right="0"/>
        <w:jc w:val="both"/>
      </w:pPr>
      <w:r>
        <w:rPr>
          <w:rFonts w:ascii="Calibri" w:hAnsi="Calibri" w:cs="Arial"/>
          <w:sz w:val="24"/>
          <w:szCs w:val="24"/>
        </w:rPr>
        <w:t xml:space="preserve">5.1. Yılda en az bir kez tam stok sayımı, kritik malzemelerde ise aylık dönemsel sayım yapılır; sayım sonuçları Stok Sayım Formuna (EMS.DP.FRM.08.03) kaydedilir.</w:t>
      </w:r>
    </w:p>
    <w:p>
      <w:pPr>
        <w:pStyle w:val="ListeParagraf"/>
        <w:spacing w:after="80"/>
        <w:ind w:left="709" w:right="0"/>
        <w:jc w:val="both"/>
      </w:pPr>
      <w:r>
        <w:rPr>
          <w:rFonts w:ascii="Calibri" w:hAnsi="Calibri" w:cs="Arial"/>
          <w:sz w:val="24"/>
          <w:szCs w:val="24"/>
        </w:rPr>
        <w:t xml:space="preserve">5.2. Farklar araştırılır; stok düzeltmeleri Depo ve Lojistik Müdürü tarafından onaylanır.</w:t>
      </w:r>
    </w:p>
    <w:p>
      <w:pPr>
        <w:pStyle w:val="ListeParagraf"/>
        <w:spacing w:after="80"/>
        <w:ind w:left="709" w:right="0"/>
        <w:jc w:val="both"/>
      </w:pPr>
      <w:r>
        <w:rPr>
          <w:rFonts w:ascii="Calibri" w:hAnsi="Calibri" w:cs="Arial"/>
          <w:sz w:val="24"/>
          <w:szCs w:val="24"/>
        </w:rPr>
        <w:t xml:space="preserve">5.3. İzin verilen sınırın üzerindeki stok sayım farkları (örnek: %1) uygunsuzluk olarak ele alınır.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UYGUNSUZLUK VE DÜZELTİCİ FAALİYET</w:t>
      </w:r>
    </w:p>
    <w:p>
      <w:pPr>
        <w:pStyle w:val="ListeParagraf"/>
        <w:spacing w:after="80"/>
        <w:ind w:left="709" w:right="0"/>
        <w:jc w:val="both"/>
      </w:pPr>
      <w:r>
        <w:rPr>
          <w:rFonts w:ascii="Calibri" w:hAnsi="Calibri" w:cs="Arial"/>
          <w:sz w:val="24"/>
          <w:szCs w:val="24"/>
        </w:rPr>
        <w:t xml:space="preserve">6.1. Şunlar uygunsuzluktur: uygun olmayan veya hasarlı malzeme, irsaliye farkı, etiketsiz malzeme kullanımı, kontrolsüz verilen malzeme veya sınırın üzerinde stok sayım farkı.</w:t>
      </w:r>
    </w:p>
    <w:p>
      <w:pPr>
        <w:pStyle w:val="ListeParagraf"/>
        <w:spacing w:after="80"/>
        <w:ind w:left="709" w:right="0"/>
        <w:jc w:val="both"/>
      </w:pPr>
      <w:r>
        <w:rPr>
          <w:rFonts w:ascii="Calibri" w:hAnsi="Calibri" w:cs="Arial"/>
          <w:sz w:val="24"/>
          <w:szCs w:val="24"/>
        </w:rPr>
        <w:t xml:space="preserve">6.2. Derhal alınacak aksiyon: malzeme karantinaya alınır; Kalite Güvence, Satın Alma ve Depo Müdürü aynı gün bilgilendirilir.</w:t>
      </w:r>
    </w:p>
    <w:p>
      <w:pPr>
        <w:pStyle w:val="ListeParagraf"/>
        <w:spacing w:after="80"/>
        <w:ind w:left="709" w:right="0"/>
        <w:jc w:val="both"/>
      </w:pPr>
      <w:r>
        <w:rPr>
          <w:rFonts w:ascii="Calibri" w:hAnsi="Calibri" w:cs="Arial"/>
          <w:sz w:val="24"/>
          <w:szCs w:val="24"/>
        </w:rPr>
        <w:t xml:space="preserve">6.3. Neden tedarikçiyse Satın Alma aracılığıyla 8D raporu istenir; neden iç kaynaklıysa proses nedeni analiz edilir ve EMS.KS.PRO.22.03.'e göre düzeltici faaliyet (DÖF/CAPA) atanır.</w:t>
      </w:r>
    </w:p>
    <w:p>
      <w:pPr>
        <w:pStyle w:val="ListeParagraf"/>
        <w:spacing w:after="80"/>
        <w:ind w:left="709" w:right="0"/>
        <w:jc w:val="both"/>
      </w:pPr>
      <w:r>
        <w:rPr>
          <w:rFonts w:ascii="Calibri" w:hAnsi="Calibri" w:cs="Arial"/>
          <w:sz w:val="24"/>
          <w:szCs w:val="24"/>
        </w:rPr>
        <w:t xml:space="preserve">6.4. Aynı uygunsuzluğun sonraki teslimatlarda tekrarlanmadığı doğrulandıktan sonra dosya kapatılır; kanıt kayda eklenir.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İZLEME VE PERFORMANS</w:t>
      </w:r>
    </w:p>
    <w:p>
      <w:pPr>
        <w:pStyle w:val="ListeParagraf"/>
        <w:spacing w:after="80"/>
        <w:ind w:left="709" w:right="0"/>
        <w:jc w:val="both"/>
      </w:pPr>
      <w:r>
        <w:rPr>
          <w:rFonts w:ascii="Calibri" w:hAnsi="Calibri" w:cs="Arial"/>
          <w:sz w:val="24"/>
          <w:szCs w:val="24"/>
        </w:rPr>
        <w:t xml:space="preserve">7.1. Aşağıdaki göstergeler her ay izlenir:</w:t>
      </w:r>
    </w:p>
    <w:p>
      <w:pPr>
        <w:pStyle w:val="ListeParagraf"/>
        <w:numPr>
          <w:ilvl w:val="0"/>
          <w:numId w:val="1"/>
        </w:numPr>
        <w:spacing w:after="60"/>
        <w:jc w:val="both"/>
      </w:pPr>
      <w:r>
        <w:rPr>
          <w:rFonts w:ascii="Calibri" w:hAnsi="Calibri" w:cs="Arial"/>
          <w:sz w:val="24"/>
          <w:szCs w:val="24"/>
        </w:rPr>
        <w:t xml:space="preserve">Stok doğruluk oranı (örnek hedef: en az %99) ve stok sayım farkı (örnek sınır: en fazla %1),</w:t>
      </w:r>
    </w:p>
    <w:p>
      <w:pPr>
        <w:pStyle w:val="ListeParagraf"/>
        <w:numPr>
          <w:ilvl w:val="0"/>
          <w:numId w:val="1"/>
        </w:numPr>
        <w:spacing w:after="60"/>
        <w:jc w:val="both"/>
      </w:pPr>
      <w:r>
        <w:rPr>
          <w:rFonts w:ascii="Calibri" w:hAnsi="Calibri" w:cs="Arial"/>
          <w:sz w:val="24"/>
          <w:szCs w:val="24"/>
        </w:rPr>
        <w:t xml:space="preserve">Kontrol edilmeden depolanan veya verilen lotlar (hedef: 0),</w:t>
      </w:r>
    </w:p>
    <w:p>
      <w:pPr>
        <w:pStyle w:val="ListeParagraf"/>
        <w:numPr>
          <w:ilvl w:val="0"/>
          <w:numId w:val="1"/>
        </w:numPr>
        <w:spacing w:after="60"/>
        <w:jc w:val="both"/>
      </w:pPr>
      <w:r>
        <w:rPr>
          <w:rFonts w:ascii="Calibri" w:hAnsi="Calibri" w:cs="Arial"/>
          <w:sz w:val="24"/>
          <w:szCs w:val="24"/>
        </w:rPr>
        <w:t xml:space="preserve">Eksiksiz mal kabul kaydı bulunan teslimat yüzdesi (hedef: %100),</w:t>
      </w:r>
    </w:p>
    <w:p>
      <w:pPr>
        <w:pStyle w:val="ListeParagraf"/>
        <w:numPr>
          <w:ilvl w:val="0"/>
          <w:numId w:val="1"/>
        </w:numPr>
        <w:spacing w:after="60"/>
        <w:jc w:val="both"/>
      </w:pPr>
      <w:r>
        <w:rPr>
          <w:rFonts w:ascii="Calibri" w:hAnsi="Calibri" w:cs="Arial"/>
          <w:sz w:val="24"/>
          <w:szCs w:val="24"/>
        </w:rPr>
        <w:t xml:space="preserve">Depoda hasar gören veya kaybolan malzeme sayısı,</w:t>
      </w:r>
    </w:p>
    <w:p>
      <w:pPr>
        <w:pStyle w:val="ListeParagraf"/>
        <w:numPr>
          <w:ilvl w:val="0"/>
          <w:numId w:val="1"/>
        </w:numPr>
        <w:spacing w:after="60"/>
        <w:jc w:val="both"/>
      </w:pPr>
      <w:r>
        <w:rPr>
          <w:rFonts w:ascii="Calibri" w:hAnsi="Calibri" w:cs="Arial"/>
          <w:sz w:val="24"/>
          <w:szCs w:val="24"/>
        </w:rPr>
        <w:t xml:space="preserve">Yavaş hareket eden ve atıl stok değeri.</w:t>
      </w:r>
    </w:p>
    <w:p>
      <w:pPr>
        <w:pStyle w:val="ListeParagraf"/>
        <w:spacing w:after="80"/>
        <w:ind w:left="709" w:right="0"/>
        <w:jc w:val="both"/>
      </w:pPr>
      <w:r>
        <w:rPr>
          <w:rFonts w:ascii="Calibri" w:hAnsi="Calibri" w:cs="Arial"/>
          <w:sz w:val="24"/>
          <w:szCs w:val="24"/>
        </w:rPr>
        <w:t xml:space="preserve">7.2. Hedefler şirket politikasında ve müşteri şartnamesinde belirlenir ve gerektiğinde güncellenir.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İLGİLİ DOKÜMANLAR VE KAYITLAR</w:t>
      </w:r>
    </w:p>
    <w:p>
      <w:pPr>
        <w:pStyle w:val="ListeParagraf"/>
        <w:numPr>
          <w:ilvl w:val="0"/>
          <w:numId w:val="1"/>
        </w:numPr>
        <w:spacing w:after="60"/>
        <w:jc w:val="both"/>
      </w:pPr>
      <w:r>
        <w:rPr>
          <w:rFonts w:ascii="Calibri" w:hAnsi="Calibri" w:cs="Arial"/>
          <w:sz w:val="24"/>
          <w:szCs w:val="24"/>
        </w:rPr>
        <w:t xml:space="preserve">Mal Kabul Belgeleri ve İrsaliyeler; Mal Kabul Kaydı (EMS.DP.FRM.08.01)</w:t>
      </w:r>
    </w:p>
    <w:p>
      <w:pPr>
        <w:pStyle w:val="ListeParagraf"/>
        <w:numPr>
          <w:ilvl w:val="0"/>
          <w:numId w:val="1"/>
        </w:numPr>
        <w:spacing w:after="60"/>
        <w:jc w:val="both"/>
      </w:pPr>
      <w:r>
        <w:rPr>
          <w:rFonts w:ascii="Calibri" w:hAnsi="Calibri" w:cs="Arial"/>
          <w:sz w:val="24"/>
          <w:szCs w:val="24"/>
        </w:rPr>
        <w:t xml:space="preserve">EMS.WH.FRM.01.01. Kumaş Kabul Formu</w:t>
      </w:r>
    </w:p>
    <w:p>
      <w:pPr>
        <w:pStyle w:val="ListeParagraf"/>
        <w:numPr>
          <w:ilvl w:val="0"/>
          <w:numId w:val="1"/>
        </w:numPr>
        <w:spacing w:after="60"/>
        <w:jc w:val="both"/>
      </w:pPr>
      <w:r>
        <w:rPr>
          <w:rFonts w:ascii="Calibri" w:hAnsi="Calibri" w:cs="Arial"/>
          <w:sz w:val="24"/>
          <w:szCs w:val="24"/>
        </w:rPr>
        <w:t xml:space="preserve">Uygun Olmayan Malzeme Bildirimi (EMS.DP.FRM.08.02)</w:t>
      </w:r>
    </w:p>
    <w:p>
      <w:pPr>
        <w:pStyle w:val="ListeParagraf"/>
        <w:numPr>
          <w:ilvl w:val="0"/>
          <w:numId w:val="1"/>
        </w:numPr>
        <w:spacing w:after="60"/>
        <w:jc w:val="both"/>
      </w:pPr>
      <w:r>
        <w:rPr>
          <w:rFonts w:ascii="Calibri" w:hAnsi="Calibri" w:cs="Arial"/>
          <w:sz w:val="24"/>
          <w:szCs w:val="24"/>
        </w:rPr>
        <w:t xml:space="preserve">Stok Sayım Formu (EMS.DP.FRM.08.03) ve Stok Sayım Kayıtları</w:t>
      </w:r>
    </w:p>
    <w:p>
      <w:pPr>
        <w:pStyle w:val="ListeParagraf"/>
        <w:numPr>
          <w:ilvl w:val="0"/>
          <w:numId w:val="1"/>
        </w:numPr>
        <w:spacing w:after="60"/>
        <w:jc w:val="both"/>
      </w:pPr>
      <w:r>
        <w:rPr>
          <w:rFonts w:ascii="Calibri" w:hAnsi="Calibri" w:cs="Arial"/>
          <w:sz w:val="24"/>
          <w:szCs w:val="24"/>
        </w:rPr>
        <w:t xml:space="preserve">Malzeme Durum Etiketleri ve Stok Kayıtları</w:t>
      </w:r>
    </w:p>
    <w:p>
      <w:pPr>
        <w:pStyle w:val="ListeParagraf"/>
        <w:numPr>
          <w:ilvl w:val="0"/>
          <w:numId w:val="1"/>
        </w:numPr>
        <w:spacing w:after="60"/>
        <w:jc w:val="both"/>
      </w:pPr>
      <w:r>
        <w:rPr>
          <w:rFonts w:ascii="Calibri" w:hAnsi="Calibri" w:cs="Arial"/>
          <w:sz w:val="24"/>
          <w:szCs w:val="24"/>
        </w:rPr>
        <w:t xml:space="preserve">EMS.DP.PRO.08.01 Mal Kabul Prosedürü; EMS.DP.PRO.08.01 Depolama ve Stok Prosedürü; EMS.DP.TL.08.01, EMS.DP.TL.08.01, EMS.DP.TL.08.01, EMS.DP.TL.08.01</w:t>
      </w:r>
    </w:p>
    <w:p>
      <w:pPr>
        <w:pStyle w:val="ListeParagraf"/>
        <w:numPr>
          <w:ilvl w:val="0"/>
          <w:numId w:val="1"/>
        </w:numPr>
        <w:spacing w:after="60"/>
        <w:jc w:val="both"/>
      </w:pPr>
      <w:r>
        <w:rPr>
          <w:rFonts w:ascii="Calibri" w:hAnsi="Calibri" w:cs="Arial"/>
          <w:sz w:val="24"/>
          <w:szCs w:val="24"/>
        </w:rPr>
        <w:t xml:space="preserve">EMS.DP.POL.08.01. Depo ve Lojistik Politikası</w:t>
      </w:r>
    </w:p>
    <w:p>
      <w:pPr>
        <w:pStyle w:val="ListeParagraf"/>
        <w:numPr>
          <w:ilvl w:val="0"/>
          <w:numId w:val="1"/>
        </w:numPr>
        <w:spacing w:after="60"/>
        <w:jc w:val="both"/>
      </w:pPr>
      <w:r>
        <w:rPr>
          <w:rFonts w:ascii="Calibri" w:hAnsi="Calibri" w:cs="Arial"/>
          <w:sz w:val="24"/>
          <w:szCs w:val="24"/>
        </w:rPr>
        <w:t xml:space="preserve">EMS.DP.PRO.08.03. Envanter Sayım Prosedürü</w:t>
      </w:r>
    </w:p>
    <w:p>
      <w:pPr>
        <w:pStyle w:val="ListeParagraf"/>
        <w:numPr>
          <w:ilvl w:val="0"/>
          <w:numId w:val="1"/>
        </w:numPr>
        <w:spacing w:after="60"/>
        <w:jc w:val="both"/>
      </w:pPr>
      <w:r>
        <w:rPr>
          <w:rFonts w:ascii="Calibri" w:hAnsi="Calibri" w:cs="Arial"/>
          <w:sz w:val="24"/>
          <w:szCs w:val="24"/>
        </w:rPr>
        <w:t xml:space="preserve">EMS.SA.PRO.04.02. Satın Alma Prosedürü</w:t>
      </w:r>
    </w:p>
    <w:p>
      <w:pPr>
        <w:pStyle w:val="ListeParagraf"/>
        <w:numPr>
          <w:ilvl w:val="0"/>
          <w:numId w:val="1"/>
        </w:numPr>
        <w:spacing w:after="60"/>
        <w:jc w:val="both"/>
      </w:pPr>
      <w:r>
        <w:rPr>
          <w:rFonts w:ascii="Calibri" w:hAnsi="Calibri" w:cs="Arial"/>
          <w:sz w:val="24"/>
          <w:szCs w:val="24"/>
        </w:rPr>
        <w:t xml:space="preserve">EMS.QA.PRO.02.09. Kalite Muayene Prosedürü (Giriş, Hat İçi, Final AQL)</w:t>
      </w:r>
    </w:p>
    <w:p>
      <w:pPr>
        <w:pStyle w:val="ListeParagraf"/>
        <w:numPr>
          <w:ilvl w:val="0"/>
          <w:numId w:val="1"/>
        </w:numPr>
        <w:spacing w:after="60"/>
        <w:jc w:val="both"/>
      </w:pPr>
      <w:r>
        <w:rPr>
          <w:rFonts w:ascii="Calibri" w:hAnsi="Calibri" w:cs="Arial"/>
          <w:sz w:val="24"/>
          <w:szCs w:val="24"/>
        </w:rPr>
        <w:t xml:space="preserve">EMS.GR.PRO.14.01. GRS/RCS Malzeme Kabul, Ayrıştırma ve Kütle Dengesi Prosedürü</w:t>
      </w:r>
    </w:p>
    <w:p>
      <w:pPr>
        <w:pStyle w:val="ListeParagraf"/>
        <w:numPr>
          <w:ilvl w:val="0"/>
          <w:numId w:val="1"/>
        </w:numPr>
        <w:spacing w:after="60"/>
        <w:jc w:val="both"/>
      </w:pPr>
      <w:r>
        <w:rPr>
          <w:rFonts w:ascii="Calibri" w:hAnsi="Calibri" w:cs="Arial"/>
          <w:sz w:val="24"/>
          <w:szCs w:val="24"/>
        </w:rPr>
        <w:t xml:space="preserve">EMS.KM.PRO.20.05. Kimyasal Depolama ve Elleçleme Prosedürü</w:t>
      </w:r>
    </w:p>
    <w:p>
      <w:pPr>
        <w:pStyle w:val="ListeParagraf"/>
        <w:numPr>
          <w:ilvl w:val="0"/>
          <w:numId w:val="1"/>
        </w:numPr>
        <w:spacing w:after="60"/>
        <w:jc w:val="both"/>
      </w:pPr>
      <w:r>
        <w:rPr>
          <w:rFonts w:ascii="Calibri" w:hAnsi="Calibri" w:cs="Arial"/>
          <w:sz w:val="24"/>
          <w:szCs w:val="24"/>
        </w:rPr>
        <w:t xml:space="preserve">EMS.KS.PRO.22.03. Kalite Sorunları için Düzeltici ve Önleyici Faaliyet (CAPA) Prosedürü</w:t>
      </w:r>
    </w:p>
    <w:p>
      <w:pPr>
        <w:pStyle w:val="ListeParagraf"/>
        <w:numPr>
          <w:ilvl w:val="0"/>
          <w:numId w:val="1"/>
        </w:numPr>
        <w:spacing w:after="60"/>
        <w:jc w:val="both"/>
      </w:pPr>
      <w:r>
        <w:rPr>
          <w:rFonts w:ascii="Calibri" w:hAnsi="Calibri" w:cs="Arial"/>
          <w:sz w:val="24"/>
          <w:szCs w:val="24"/>
        </w:rPr>
        <w:t xml:space="preserve">EMS.İD.PRO.03.02. Ziyaretçi ve Taşeron Araç Giriş Çıkış Prosedürü</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GERİ BİLDİRİM VE TAKİP</w:t>
      </w:r>
    </w:p>
    <w:p>
      <w:pPr>
        <w:pStyle w:val="ListeParagraf"/>
        <w:spacing w:after="80"/>
        <w:ind w:left="709" w:right="0"/>
        <w:jc w:val="both"/>
      </w:pPr>
      <w:r>
        <w:rPr>
          <w:rFonts w:ascii="Calibri" w:hAnsi="Calibri" w:cs="Arial"/>
          <w:sz w:val="24"/>
          <w:szCs w:val="24"/>
        </w:rPr>
        <w:t xml:space="preserve">Bu prosedür Depo ve Lojistik Müdürü tarafından her yıl gözden geçirilir. Stok sayım sonuçları, denetim bulguları ve üretim ile Kalite Güvence'nin geri bildirimleri değerlendirilir ve gerekirse prosedür revize edilir. Kayıtlar üç yıl saklanır.</w:t>
      </w:r>
    </w:p>
    <w:p>
      <w:r>
        <w:br w:type="page"/>
      </w:r>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Depo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MALZEME KABUL VE DEPOLAMA PROSEDÜRÜ</w:t>
          </w:r>
        </w:p>
        <w:p>
          <w:pPr>
            <w:pStyle w:val="GvdeMetni2"/>
            <w:bidi/>
            <w:spacing w:line="276" w:lineRule="auto"/>
            <w:jc w:val="center"/>
          </w:pPr>
          <w:r>
            <w:rPr>
              <w:rFonts w:asciiTheme="minorHAnsi" w:hAnsiTheme="minorHAnsi" w:cs="Arial"/>
              <w:b/>
              <w:bCs/>
              <w:color w:val="000000" w:themeColor="text1"/>
              <w:sz w:val="22"/>
              <w:szCs w:val="22"/>
              <w:rtl/>
            </w:rPr>
            <w:t>MATERIAL RECEIVING AND STORAGE PROCEDURE</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EMS.DP.PRO.08.01.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EMS.DP.PRO.08.01. MATERIAL RECEIVING AND STORAGE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