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hiçbir üründe kırık iğne veya metal parça kalmaması ve çalışanların yaralanmalardan korunması için Eroglu Knitting (EMS) bünyesinde dikiş ve örme iğnelerinin, bıçakların, makasların, kesicilerin ve diğer keskin aletlerin nasıl verildiğini, kullanıldığını, değiştirildiğini ve kontrol edildiğini tanımlar. Ayrıca müşterilere metalsiz ürün konusunda belgeli güvence veren dikim ile ütü/final/paketleme bölümlerinin kontrol noktalarını belirler.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tüm dikim, nakış, örme, kesim, ip temizleme, ütü, kalite kontrol ve paketleme alanlarını ve bunlarda kullanılan tüm iğne ve keskin aletleri, EMS siparişleri için çalışan taşeronlarca kullanılanlar dahil kapsar. Her vardiya için ve iğne veya keskin parça değiştiren bakım ve mekanik personeli için geçerlidir.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İğne Kontrol Sorumlusu:</w:t>
      </w:r>
      <w:r>
        <w:rPr>
          <w:rFonts w:ascii="Calibri" w:hAnsi="Calibri" w:cs="Arial"/>
          <w:sz w:val="24"/>
          <w:szCs w:val="24"/>
        </w:rPr>
        <w:t xml:space="preserve"> İğne ve keskin alet stokunu kilitli dolapta tutur, iğneleri verir ve değiştirir, İğne Kontrol Kartlarını ve stok kaydını tutar ve bire bir değişimi yapar.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Hat Amirleri:</w:t>
      </w:r>
      <w:r>
        <w:rPr>
          <w:rFonts w:ascii="Calibri" w:hAnsi="Calibri" w:cs="Arial"/>
          <w:sz w:val="24"/>
          <w:szCs w:val="24"/>
        </w:rPr>
        <w:t xml:space="preserve"> Operatörlerin kurallara uymasını sağlar, her kırık iğne aramasına katılır, kayıtları imzalar ve vardiya sonu alet sayımını yapar.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Dikim Müdürü:</w:t>
      </w:r>
      <w:r>
        <w:rPr>
          <w:rFonts w:ascii="Calibri" w:hAnsi="Calibri" w:cs="Arial"/>
          <w:sz w:val="24"/>
          <w:szCs w:val="24"/>
        </w:rPr>
        <w:t xml:space="preserve"> Kaynakların (stok, dolaplar, dedektörler, eğitim) mevcut olmasını sağlar ve aylık sonuçları Kalite Güvence ile gözden geçirir.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Operatörler:</w:t>
      </w:r>
      <w:r>
        <w:rPr>
          <w:rFonts w:ascii="Calibri" w:hAnsi="Calibri" w:cs="Arial"/>
          <w:sz w:val="24"/>
          <w:szCs w:val="24"/>
        </w:rPr>
        <w:t xml:space="preserve"> Yalnızca verilen aletleri kullanır, her kırık iğneyi derhal bildirir ve iş istasyonunda yedek iğne bulundurmaz.</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Mekanikçiler:</w:t>
      </w:r>
      <w:r>
        <w:rPr>
          <w:rFonts w:ascii="Calibri" w:hAnsi="Calibri" w:cs="Arial"/>
          <w:sz w:val="24"/>
          <w:szCs w:val="24"/>
        </w:rPr>
        <w:t xml:space="preserve"> İğneleri yalnızca İğne Kontrol Sorumlusu aracılığıyla değiştirir ve makinede iğne parçası veya bıçak kırığı bırakmaz.</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Kalite Amiri (Ütü, Final, Paketleme):</w:t>
      </w:r>
      <w:r>
        <w:rPr>
          <w:rFonts w:ascii="Calibri" w:hAnsi="Calibri" w:cs="Arial"/>
          <w:sz w:val="24"/>
          <w:szCs w:val="24"/>
        </w:rPr>
        <w:t xml:space="preserve"> Metal dedektörü kontrolünü yürütür, dedektör kalibrasyon ve karantina kayıtlarını tutar ve reddedilen ürünlere Kalite Güvence ile birlikte karar verir.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 Müdürü:</w:t>
      </w:r>
      <w:r>
        <w:rPr>
          <w:rFonts w:ascii="Calibri" w:hAnsi="Calibri" w:cs="Arial"/>
          <w:sz w:val="24"/>
          <w:szCs w:val="24"/>
        </w:rPr>
        <w:t xml:space="preserve"> Sistemi izler, denetimleri yapar, şüpheli ürünlere karar verir ve düzeltici faaliyetleri yönetir.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İğne Kontrol Kartı:</w:t>
      </w:r>
      <w:r>
        <w:rPr>
          <w:rFonts w:ascii="Calibri" w:hAnsi="Calibri" w:cs="Arial"/>
          <w:sz w:val="24"/>
          <w:szCs w:val="24"/>
        </w:rPr>
        <w:t xml:space="preserve"> Her makine/operatör için tutulan; verilen, iade edilen ve kırılan her iğneyi gösteren kayıt.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Kırık İğne Kaydı:</w:t>
      </w:r>
      <w:r>
        <w:rPr>
          <w:rFonts w:ascii="Calibri" w:hAnsi="Calibri" w:cs="Arial"/>
          <w:sz w:val="24"/>
          <w:szCs w:val="24"/>
        </w:rPr>
        <w:t xml:space="preserve"> Kırık bir iğnenin tüm parçalarının bantla yapıştırılıp imzalandığı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Karantina:</w:t>
      </w:r>
      <w:r>
        <w:rPr>
          <w:rFonts w:ascii="Calibri" w:hAnsi="Calibri" w:cs="Arial"/>
          <w:sz w:val="24"/>
          <w:szCs w:val="24"/>
        </w:rPr>
        <w:t xml:space="preserve"> Metal parça içerebilecek ürünler için ayrılmış, kilitli ve etiketli alan veya kutu.</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Bire Bir Kuralı:</w:t>
      </w:r>
      <w:r>
        <w:rPr>
          <w:rFonts w:ascii="Calibri" w:hAnsi="Calibri" w:cs="Arial"/>
          <w:sz w:val="24"/>
          <w:szCs w:val="24"/>
        </w:rPr>
        <w:t xml:space="preserve"> Yeni bir iğne veya bıçak yalnızca kullanılmış veya kırık olanın iadesi karşılığında verilir.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Kartı (Test Parçası):</w:t>
      </w:r>
      <w:r>
        <w:rPr>
          <w:rFonts w:ascii="Calibri" w:hAnsi="Calibri" w:cs="Arial"/>
          <w:sz w:val="24"/>
          <w:szCs w:val="24"/>
        </w:rPr>
        <w:t xml:space="preserve"> Dedektör hassasiyetini doğrulamak için kullanılan sertifikalı demirli, demir dışı ve paslanmaz çelik test numunesi; ölçüleri müşteri şartnamesinde belirlenir.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Uygunsuzluk (DÖF/CAPA):</w:t>
      </w:r>
      <w:r>
        <w:rPr>
          <w:rFonts w:ascii="Calibri" w:hAnsi="Calibri" w:cs="Arial"/>
          <w:sz w:val="24"/>
          <w:szCs w:val="24"/>
        </w:rPr>
        <w:t xml:space="preserve"> Eksik iğne parçası veya kaydedilmemiş değişim gibi bu prosedürden her sapma; düzeltici ve önleyici faaliyetle ele alınır.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DEPOLAMA VE VERİLMESİ</w:t>
      </w:r>
    </w:p>
    <w:p>
      <w:pPr>
        <w:pStyle w:val="ListeParagraf"/>
        <w:spacing w:after="80"/>
        <w:ind w:left="709" w:right="0"/>
        <w:jc w:val="both"/>
      </w:pPr>
      <w:r>
        <w:rPr>
          <w:rFonts w:ascii="Calibri" w:hAnsi="Calibri" w:cs="Arial"/>
          <w:sz w:val="24"/>
          <w:szCs w:val="24"/>
        </w:rPr>
        <w:t xml:space="preserve">1.1. Tüm yeni iğneler, bıçaklar ve yedek keskin aletler İğne Kontrol Sorumlusunun kontrol ettiği kilitli dolapta tutulur.</w:t>
      </w:r>
    </w:p>
    <w:p>
      <w:pPr>
        <w:pStyle w:val="ListeParagraf"/>
        <w:spacing w:after="80"/>
        <w:ind w:left="709" w:right="0"/>
        <w:jc w:val="both"/>
      </w:pPr>
      <w:r>
        <w:rPr>
          <w:rFonts w:ascii="Calibri" w:hAnsi="Calibri" w:cs="Arial"/>
          <w:sz w:val="24"/>
          <w:szCs w:val="24"/>
        </w:rPr>
        <w:t xml:space="preserve">1.2. Yeni iğne yalnızca eski veya kırık iğnenin karşılığında verilir (bire bir kuralı).</w:t>
      </w:r>
    </w:p>
    <w:p>
      <w:pPr>
        <w:pStyle w:val="ListeParagraf"/>
        <w:spacing w:after="80"/>
        <w:ind w:left="709" w:right="0"/>
        <w:jc w:val="both"/>
      </w:pPr>
      <w:r>
        <w:rPr>
          <w:rFonts w:ascii="Calibri" w:hAnsi="Calibri" w:cs="Arial"/>
          <w:sz w:val="24"/>
          <w:szCs w:val="24"/>
        </w:rPr>
        <w:t xml:space="preserve">1.3. Makaslar, ip kesiciler ve temizleyiciler numaralanır, iş istasyonuna bağlanır ve her vardiya başında ve sonunda kontrol edilir.</w:t>
      </w:r>
    </w:p>
    <w:p>
      <w:pPr>
        <w:pStyle w:val="ListeParagraf"/>
        <w:spacing w:after="80"/>
        <w:ind w:left="709" w:right="0"/>
        <w:jc w:val="both"/>
      </w:pPr>
      <w:r>
        <w:rPr>
          <w:rFonts w:ascii="Calibri" w:hAnsi="Calibri" w:cs="Arial"/>
          <w:sz w:val="24"/>
          <w:szCs w:val="24"/>
        </w:rPr>
        <w:t xml:space="preserve">1.4. İğne tipi ve numarası üretim emrindeki modele ve kumaş şartına göre verilir; her çıkış İğne Kontrol Kartına tarih, makine, operatör ve imza ile işlenir.</w:t>
      </w:r>
    </w:p>
    <w:p>
      <w:pPr>
        <w:pStyle w:val="ListeParagraf"/>
        <w:spacing w:after="80"/>
        <w:ind w:left="709" w:right="0"/>
        <w:jc w:val="both"/>
      </w:pPr>
      <w:r>
        <w:rPr>
          <w:rFonts w:ascii="Calibri" w:hAnsi="Calibri" w:cs="Arial"/>
          <w:sz w:val="24"/>
          <w:szCs w:val="24"/>
        </w:rPr>
        <w:t xml:space="preserve">1.5. İğne stoku en az haftalık sayılır; her fark araştırılır ve Kalite Güvence'ye bildirilir.</w:t>
      </w:r>
    </w:p>
    <w:p>
      <w:pPr>
        <w:pStyle w:val="ListeParagraf"/>
        <w:spacing w:after="80"/>
        <w:ind w:left="709" w:right="0"/>
        <w:jc w:val="both"/>
      </w:pPr>
      <w:r>
        <w:rPr>
          <w:rFonts w:ascii="Calibri" w:hAnsi="Calibri" w:cs="Arial"/>
          <w:sz w:val="24"/>
          <w:szCs w:val="24"/>
        </w:rPr>
        <w:t xml:space="preserve">1.6. Eğilmiş, körelmiş veya hasarlı iğne ve bıçaklar değişim için iade edilir ve kapalı bir kapta hurdaya ayrılır; asla genel atığa atılmaz.</w:t>
      </w:r>
    </w:p>
    <w:p>
      <w:pPr>
        <w:pStyle w:val="ListeParagraf"/>
        <w:spacing w:after="80"/>
        <w:ind w:left="709" w:right="0"/>
        <w:jc w:val="both"/>
      </w:pPr>
      <w:r>
        <w:rPr>
          <w:rFonts w:ascii="Calibri" w:hAnsi="Calibri" w:cs="Arial"/>
          <w:sz w:val="24"/>
          <w:szCs w:val="24"/>
        </w:rPr>
        <w:t xml:space="preserve">1.7. Çocuk giysisi üreten alanlar gibi kırık iğnesiz alanlar, müşteri istediğinde EMS.QA.PRO.02.11.'in ek kurallarını uygular.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KIRIK İĞNE İŞLEMİ</w:t>
      </w:r>
    </w:p>
    <w:p>
      <w:pPr>
        <w:pStyle w:val="ListeParagraf"/>
        <w:spacing w:after="80"/>
        <w:ind w:left="709" w:right="0"/>
        <w:jc w:val="both"/>
      </w:pPr>
      <w:r>
        <w:rPr>
          <w:rFonts w:ascii="Calibri" w:hAnsi="Calibri" w:cs="Arial"/>
          <w:sz w:val="24"/>
          <w:szCs w:val="24"/>
        </w:rPr>
        <w:t xml:space="preserve">2.1. İğne kırıldığında operatör makineyi durdurur, giysiyi oynatmaz ve amire derhal haber verir.</w:t>
      </w:r>
    </w:p>
    <w:p>
      <w:pPr>
        <w:pStyle w:val="ListeParagraf"/>
        <w:spacing w:after="80"/>
        <w:ind w:left="709" w:right="0"/>
        <w:jc w:val="both"/>
      </w:pPr>
      <w:r>
        <w:rPr>
          <w:rFonts w:ascii="Calibri" w:hAnsi="Calibri" w:cs="Arial"/>
          <w:sz w:val="24"/>
          <w:szCs w:val="24"/>
        </w:rPr>
        <w:t xml:space="preserve">2.2. Kırık iğnenin tüm parçaları aranır ve toplanır; giysi, makine ve çevresinde el tipi metal dedektörü kullanılır.</w:t>
      </w:r>
    </w:p>
    <w:p>
      <w:pPr>
        <w:pStyle w:val="ListeParagraf"/>
        <w:spacing w:after="80"/>
        <w:ind w:left="709" w:right="0"/>
        <w:jc w:val="both"/>
      </w:pPr>
      <w:r>
        <w:rPr>
          <w:rFonts w:ascii="Calibri" w:hAnsi="Calibri" w:cs="Arial"/>
          <w:sz w:val="24"/>
          <w:szCs w:val="24"/>
        </w:rPr>
        <w:t xml:space="preserve">2.3. Tüm parçalar bulunduğunda Kırık İğne Kaydına bantlanır, operatör ve amir tarafından imzalanır ve yeni iğne verilir. Değişim EMS.QA.TL.02.02.'ye uygundur.</w:t>
      </w:r>
    </w:p>
    <w:p>
      <w:pPr>
        <w:pStyle w:val="ListeParagraf"/>
        <w:spacing w:after="80"/>
        <w:ind w:left="709" w:right="0"/>
        <w:jc w:val="both"/>
      </w:pPr>
      <w:r>
        <w:rPr>
          <w:rFonts w:ascii="Calibri" w:hAnsi="Calibri" w:cs="Arial"/>
          <w:sz w:val="24"/>
          <w:szCs w:val="24"/>
        </w:rPr>
        <w:t xml:space="preserve">2.4. Herhangi bir parça bulunamazsa giysi ve paket karantinaya alınır ve metal dedektöründen geçirilir; geçemeyen ürünler tamir edilmez, Kalite Güvence kontrolünde imha edilir.</w:t>
      </w:r>
    </w:p>
    <w:p>
      <w:pPr>
        <w:pStyle w:val="ListeParagraf"/>
        <w:spacing w:after="80"/>
        <w:ind w:left="709" w:right="0"/>
        <w:jc w:val="both"/>
      </w:pPr>
      <w:r>
        <w:rPr>
          <w:rFonts w:ascii="Calibri" w:hAnsi="Calibri" w:cs="Arial"/>
          <w:sz w:val="24"/>
          <w:szCs w:val="24"/>
        </w:rPr>
        <w:t xml:space="preserve">2.5. Arama; giysiyi, paketi, masayı, zemini ve makine parçalarını (masura bölgesi, dişli, iğne plakası) kapsar; arama sonucu kayda yazılır.</w:t>
      </w:r>
    </w:p>
    <w:p>
      <w:pPr>
        <w:pStyle w:val="ListeParagraf"/>
        <w:spacing w:after="80"/>
        <w:ind w:left="709" w:right="0"/>
        <w:jc w:val="both"/>
      </w:pPr>
      <w:r>
        <w:rPr>
          <w:rFonts w:ascii="Calibri" w:hAnsi="Calibri" w:cs="Arial"/>
          <w:sz w:val="24"/>
          <w:szCs w:val="24"/>
        </w:rPr>
        <w:t xml:space="preserve">2.6. Makinedeki üretim, yalnızca amir tüm parçaların hesaplandığını teyit ettikten veya karantina kararı verildikten sonra yeniden başlar.</w:t>
      </w:r>
    </w:p>
    <w:p>
      <w:pPr>
        <w:pStyle w:val="ListeParagraf"/>
        <w:spacing w:after="80"/>
        <w:ind w:left="709" w:right="0"/>
        <w:jc w:val="both"/>
      </w:pPr>
      <w:r>
        <w:rPr>
          <w:rFonts w:ascii="Calibri" w:hAnsi="Calibri" w:cs="Arial"/>
          <w:sz w:val="24"/>
          <w:szCs w:val="24"/>
        </w:rPr>
        <w:t xml:space="preserve">2.7. Biri iğne veya keskin aletle yaralanırsa olay, iş sağlığı ve güvenliği olay prosedürüne göre bildirilir ve kaydedilir.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VARDİYA KONTROLLERİ</w:t>
      </w:r>
    </w:p>
    <w:p>
      <w:pPr>
        <w:pStyle w:val="ListeParagraf"/>
        <w:spacing w:after="80"/>
        <w:ind w:left="709" w:right="0"/>
        <w:jc w:val="both"/>
      </w:pPr>
      <w:r>
        <w:rPr>
          <w:rFonts w:ascii="Calibri" w:hAnsi="Calibri" w:cs="Arial"/>
          <w:sz w:val="24"/>
          <w:szCs w:val="24"/>
        </w:rPr>
        <w:t xml:space="preserve">3.1. Her vardiya sonunda amir tüm makas ve kesicilerin yerinde olduğunu kontrol eder ve sonucu kaydeder.</w:t>
      </w:r>
    </w:p>
    <w:p>
      <w:pPr>
        <w:pStyle w:val="ListeParagraf"/>
        <w:spacing w:after="80"/>
        <w:ind w:left="709" w:right="0"/>
        <w:jc w:val="both"/>
      </w:pPr>
      <w:r>
        <w:rPr>
          <w:rFonts w:ascii="Calibri" w:hAnsi="Calibri" w:cs="Arial"/>
          <w:sz w:val="24"/>
          <w:szCs w:val="24"/>
        </w:rPr>
        <w:t xml:space="preserve">3.2. Eksik alet Kalite Güvence'ye bildirilir; alet bulunana veya ürünler metal tespitinden geçene kadar o alandan üretim bekletilir.</w:t>
      </w:r>
    </w:p>
    <w:p>
      <w:pPr>
        <w:pStyle w:val="ListeParagraf"/>
        <w:spacing w:after="80"/>
        <w:ind w:left="709" w:right="0"/>
        <w:jc w:val="both"/>
      </w:pPr>
      <w:r>
        <w:rPr>
          <w:rFonts w:ascii="Calibri" w:hAnsi="Calibri" w:cs="Arial"/>
          <w:sz w:val="24"/>
          <w:szCs w:val="24"/>
        </w:rPr>
        <w:t xml:space="preserve">3.3. Her vardiya başında amir makinelerde iğne parçası olmadığını ve üretim alanına kişisel keskin eşya (toplu iğne, zımba teli, bıçak) getirilmediğini kontrol eder.</w:t>
      </w:r>
    </w:p>
    <w:p>
      <w:pPr>
        <w:pStyle w:val="ListeParagraf"/>
        <w:spacing w:after="80"/>
        <w:ind w:left="709" w:right="0"/>
        <w:jc w:val="both"/>
      </w:pPr>
      <w:r>
        <w:rPr>
          <w:rFonts w:ascii="Calibri" w:hAnsi="Calibri" w:cs="Arial"/>
          <w:sz w:val="24"/>
          <w:szCs w:val="24"/>
        </w:rPr>
        <w:t xml:space="preserve">3.4. Toplu iğne, zımba teli, ataç ve benzeri metal eşyalar, müşteri onayı ve çıkış-iade kaydıyla kontrol edilmedikçe üretimde kullanılmaz.</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METAL TESPİTİ</w:t>
      </w:r>
    </w:p>
    <w:p>
      <w:pPr>
        <w:pStyle w:val="ListeParagraf"/>
        <w:spacing w:after="80"/>
        <w:ind w:left="709" w:right="0"/>
        <w:jc w:val="both"/>
      </w:pPr>
      <w:r>
        <w:rPr>
          <w:rFonts w:ascii="Calibri" w:hAnsi="Calibri" w:cs="Arial"/>
          <w:sz w:val="24"/>
          <w:szCs w:val="24"/>
        </w:rPr>
        <w:t xml:space="preserve">4.1. Tüm mamuller, EMS.QA.PRO.02.05.'e göre paketlemeden önce metal dedektöründen geçer.</w:t>
      </w:r>
    </w:p>
    <w:p>
      <w:pPr>
        <w:pStyle w:val="ListeParagraf"/>
        <w:spacing w:after="80"/>
        <w:ind w:left="709" w:right="0"/>
        <w:jc w:val="both"/>
      </w:pPr>
      <w:r>
        <w:rPr>
          <w:rFonts w:ascii="Calibri" w:hAnsi="Calibri" w:cs="Arial"/>
          <w:sz w:val="24"/>
          <w:szCs w:val="24"/>
        </w:rPr>
        <w:t xml:space="preserve">4.2. Metal dedektörü her vardiya başında ve her 2 saatte bir test kartlarıyla kontrol edilir; kontrol başarısızsa son iyi kontrolden beri tüm ürünler yeniden kontrol edilir.</w:t>
      </w:r>
    </w:p>
    <w:p>
      <w:pPr>
        <w:pStyle w:val="ListeParagraf"/>
        <w:spacing w:after="80"/>
        <w:ind w:left="709" w:right="0"/>
        <w:jc w:val="both"/>
      </w:pPr>
      <w:r>
        <w:rPr>
          <w:rFonts w:ascii="Calibri" w:hAnsi="Calibri" w:cs="Arial"/>
          <w:sz w:val="24"/>
          <w:szCs w:val="24"/>
        </w:rPr>
        <w:t xml:space="preserve">4.3. Dedektörün reddettiği ürünler karantina kutusuna konur, karantina formuna kaydedilir, kontrol edilir, tekrar geçirilir ve metalin nedeni kaydedilir; doğrulanan metal Kalite Güvence gözetiminde çıkarılır.</w:t>
      </w:r>
    </w:p>
    <w:p>
      <w:pPr>
        <w:pStyle w:val="ListeParagraf"/>
        <w:spacing w:after="80"/>
        <w:ind w:left="709" w:right="0"/>
        <w:jc w:val="both"/>
      </w:pPr>
      <w:r>
        <w:rPr>
          <w:rFonts w:ascii="Calibri" w:hAnsi="Calibri" w:cs="Arial"/>
          <w:sz w:val="24"/>
          <w:szCs w:val="24"/>
        </w:rPr>
        <w:t xml:space="preserve">4.4. Dedektör hassasiyeti ve test kartı ölçüleri müşteri şartnamesine ve şirket politikasına uyar; limitler bu prosedürde değil, orada tanımlanır.</w:t>
      </w:r>
    </w:p>
    <w:p>
      <w:pPr>
        <w:pStyle w:val="ListeParagraf"/>
        <w:spacing w:after="80"/>
        <w:ind w:left="709" w:right="0"/>
        <w:jc w:val="both"/>
      </w:pPr>
      <w:r>
        <w:rPr>
          <w:rFonts w:ascii="Calibri" w:hAnsi="Calibri" w:cs="Arial"/>
          <w:sz w:val="24"/>
          <w:szCs w:val="24"/>
        </w:rPr>
        <w:t xml:space="preserve">4.5. Ütü, final ve paketleme alanlarında metalsiz alan giriş-çıkış kuralları (EMS.QA.PRO.02.03.) uygulanır.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İZLEME VE PERFORMANS</w:t>
      </w:r>
    </w:p>
    <w:p>
      <w:pPr>
        <w:pStyle w:val="ListeParagraf"/>
        <w:spacing w:after="80"/>
        <w:ind w:left="709" w:right="0"/>
        <w:jc w:val="both"/>
      </w:pPr>
      <w:r>
        <w:rPr>
          <w:rFonts w:ascii="Calibri" w:hAnsi="Calibri" w:cs="Arial"/>
          <w:sz w:val="24"/>
          <w:szCs w:val="24"/>
        </w:rPr>
        <w:t xml:space="preserve">5.1. Kalite Güvence iğne kontrol sistemini her hafta denetler ve aşağıdaki göstergeleri her ay raporlar:</w:t>
      </w:r>
    </w:p>
    <w:p>
      <w:pPr>
        <w:pStyle w:val="ListeParagraf"/>
        <w:numPr>
          <w:ilvl w:val="0"/>
          <w:numId w:val="1"/>
        </w:numPr>
        <w:spacing w:after="60"/>
        <w:jc w:val="both"/>
      </w:pPr>
      <w:r>
        <w:rPr>
          <w:rFonts w:ascii="Calibri" w:hAnsi="Calibri" w:cs="Arial"/>
          <w:sz w:val="24"/>
          <w:szCs w:val="24"/>
        </w:rPr>
        <w:t xml:space="preserve">Kırık iğne sayısı ve tamamen geri bulunan yüzdesi (%),</w:t>
      </w:r>
    </w:p>
    <w:p>
      <w:pPr>
        <w:pStyle w:val="ListeParagraf"/>
        <w:numPr>
          <w:ilvl w:val="0"/>
          <w:numId w:val="1"/>
        </w:numPr>
        <w:spacing w:after="60"/>
        <w:jc w:val="both"/>
      </w:pPr>
      <w:r>
        <w:rPr>
          <w:rFonts w:ascii="Calibri" w:hAnsi="Calibri" w:cs="Arial"/>
          <w:sz w:val="24"/>
          <w:szCs w:val="24"/>
        </w:rPr>
        <w:t xml:space="preserve">Metal dedektörü reddi sayısı,</w:t>
      </w:r>
    </w:p>
    <w:p>
      <w:pPr>
        <w:pStyle w:val="ListeParagraf"/>
        <w:numPr>
          <w:ilvl w:val="0"/>
          <w:numId w:val="1"/>
        </w:numPr>
        <w:spacing w:after="60"/>
        <w:jc w:val="both"/>
      </w:pPr>
      <w:r>
        <w:rPr>
          <w:rFonts w:ascii="Calibri" w:hAnsi="Calibri" w:cs="Arial"/>
          <w:sz w:val="24"/>
          <w:szCs w:val="24"/>
        </w:rPr>
        <w:t xml:space="preserve">Denetimlerde bulunan iğne kontrolü uygunsuzluk sayısı.</w:t>
      </w:r>
    </w:p>
    <w:p>
      <w:pPr>
        <w:pStyle w:val="ListeParagraf"/>
        <w:spacing w:after="80"/>
        <w:ind w:left="709" w:right="0"/>
        <w:jc w:val="both"/>
      </w:pPr>
      <w:r>
        <w:rPr>
          <w:rFonts w:ascii="Calibri" w:hAnsi="Calibri" w:cs="Arial"/>
          <w:sz w:val="24"/>
          <w:szCs w:val="24"/>
        </w:rPr>
        <w:t xml:space="preserve">5.2. Sonuçlar Dikim Müdürüne gösterilir, kalite toplantısında görüşülür ve yönetimin gözden geçirmesinde sunulur.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UYGUNSUZLUK VE DÜZELTİCİ FAALİYET</w:t>
      </w:r>
    </w:p>
    <w:p>
      <w:pPr>
        <w:pStyle w:val="ListeParagraf"/>
        <w:spacing w:after="80"/>
        <w:ind w:left="709" w:right="0"/>
        <w:jc w:val="both"/>
      </w:pPr>
      <w:r>
        <w:rPr>
          <w:rFonts w:ascii="Calibri" w:hAnsi="Calibri" w:cs="Arial"/>
          <w:sz w:val="24"/>
          <w:szCs w:val="24"/>
        </w:rPr>
        <w:t xml:space="preserve">6.1. Şu durumlarda uygunsuzluk açılır: geri bulunamayan eksik iğne parçası, eksik alet, kaydedilmemiş iğne değişimi, başarısız dedektör kontrolü, bitmiş üründe metal bulgusu veya müşteri şikâyeti (EMS.QA.PRO.02.10.).</w:t>
      </w:r>
    </w:p>
    <w:p>
      <w:pPr>
        <w:pStyle w:val="ListeParagraf"/>
        <w:spacing w:after="80"/>
        <w:ind w:left="709" w:right="0"/>
        <w:jc w:val="both"/>
      </w:pPr>
      <w:r>
        <w:rPr>
          <w:rFonts w:ascii="Calibri" w:hAnsi="Calibri" w:cs="Arial"/>
          <w:sz w:val="24"/>
          <w:szCs w:val="24"/>
        </w:rPr>
        <w:t xml:space="preserve">6.2. Derhal alınacak aksiyon: alan ve etkilenen lotlar bekletilir ve etiketlenir, Kalite Güvence aynı gün bilgilendirilir ve şüpheli ürünler dedektörle yeniden kontrol edilir.</w:t>
      </w:r>
    </w:p>
    <w:p>
      <w:pPr>
        <w:pStyle w:val="ListeParagraf"/>
        <w:spacing w:after="80"/>
        <w:ind w:left="709" w:right="0"/>
        <w:jc w:val="both"/>
      </w:pPr>
      <w:r>
        <w:rPr>
          <w:rFonts w:ascii="Calibri" w:hAnsi="Calibri" w:cs="Arial"/>
          <w:sz w:val="24"/>
          <w:szCs w:val="24"/>
        </w:rPr>
        <w:t xml:space="preserve">6.3. Kök neden analizi (5 Neden veya balık kılçığı) 24 saat içinde başlatılır; sorumlu kişi ve termin ile düzeltici faaliyet DÖF/CAPA kaydına girilir.</w:t>
      </w:r>
    </w:p>
    <w:p>
      <w:pPr>
        <w:pStyle w:val="ListeParagraf"/>
        <w:spacing w:after="80"/>
        <w:ind w:left="709" w:right="0"/>
        <w:jc w:val="both"/>
      </w:pPr>
      <w:r>
        <w:rPr>
          <w:rFonts w:ascii="Calibri" w:hAnsi="Calibri" w:cs="Arial"/>
          <w:sz w:val="24"/>
          <w:szCs w:val="24"/>
        </w:rPr>
        <w:t xml:space="preserve">6.4. Faaliyet, yalnızca etkinlik doğrulandıktan (sonraki denetimlerde ve vardiyalarda tekrar yok) ve kanıt eklendikten sonra kapatılır.</w:t>
      </w:r>
    </w:p>
    <w:p>
      <w:pPr>
        <w:pStyle w:val="ListeParagraf"/>
        <w:spacing w:after="80"/>
        <w:ind w:left="709" w:right="0"/>
        <w:jc w:val="both"/>
      </w:pPr>
      <w:r>
        <w:rPr>
          <w:rFonts w:ascii="Calibri" w:hAnsi="Calibri" w:cs="Arial"/>
          <w:sz w:val="24"/>
          <w:szCs w:val="24"/>
        </w:rPr>
        <w:t xml:space="preserve">6.5. Doğrulanmış metal bulunan ürünler asla sevk edilmez; ürün zaten tesisten çıkmışsa EMS.QA.PRO.02.08. izlenebilirlik prosedürü uygulanır.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EĞİTİM VE YETKİNLİK</w:t>
      </w:r>
    </w:p>
    <w:p>
      <w:pPr>
        <w:pStyle w:val="ListeParagraf"/>
        <w:spacing w:after="80"/>
        <w:ind w:left="709" w:right="0"/>
        <w:jc w:val="both"/>
      </w:pPr>
      <w:r>
        <w:rPr>
          <w:rFonts w:ascii="Calibri" w:hAnsi="Calibri" w:cs="Arial"/>
          <w:sz w:val="24"/>
          <w:szCs w:val="24"/>
        </w:rPr>
        <w:t xml:space="preserve">7.1. Yeni operatörler, mekanikçiler ve amirler işe başlamadan önce iğne kontrol kuralları konusunda eğitilir; eğitim kaydedilir.</w:t>
      </w:r>
    </w:p>
    <w:p>
      <w:pPr>
        <w:pStyle w:val="ListeParagraf"/>
        <w:spacing w:after="80"/>
        <w:ind w:left="709" w:right="0"/>
        <w:jc w:val="both"/>
      </w:pPr>
      <w:r>
        <w:rPr>
          <w:rFonts w:ascii="Calibri" w:hAnsi="Calibri" w:cs="Arial"/>
          <w:sz w:val="24"/>
          <w:szCs w:val="24"/>
        </w:rPr>
        <w:t xml:space="preserve">7.2. Her yıl ve her ciddi uygunsuzluktan sonra tazeleme eğitimi verilir.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İLGİLİ DOKÜMANLAR VE KAYITLAR</w:t>
      </w:r>
    </w:p>
    <w:p>
      <w:pPr>
        <w:pStyle w:val="ListeParagraf"/>
        <w:numPr>
          <w:ilvl w:val="0"/>
          <w:numId w:val="1"/>
        </w:numPr>
        <w:spacing w:after="60"/>
        <w:jc w:val="both"/>
      </w:pPr>
      <w:r>
        <w:rPr>
          <w:rFonts w:ascii="Calibri" w:hAnsi="Calibri" w:cs="Arial"/>
          <w:sz w:val="24"/>
          <w:szCs w:val="24"/>
        </w:rPr>
        <w:t xml:space="preserve">EMS.QA.PRO.02.07 İğne Kontrol Prosedürü ve EMS.QA.PRO.02.07 Metal Dedektörü Prosedürü (KYS)</w:t>
      </w:r>
    </w:p>
    <w:p>
      <w:pPr>
        <w:pStyle w:val="ListeParagraf"/>
        <w:numPr>
          <w:ilvl w:val="0"/>
          <w:numId w:val="1"/>
        </w:numPr>
        <w:spacing w:after="60"/>
        <w:jc w:val="both"/>
      </w:pPr>
      <w:r>
        <w:rPr>
          <w:rFonts w:ascii="Calibri" w:hAnsi="Calibri" w:cs="Arial"/>
          <w:sz w:val="24"/>
          <w:szCs w:val="24"/>
        </w:rPr>
        <w:t xml:space="preserve">EMS.QA.TL.02.02 Kırık iğne geri bulma ve kayıt talimatı ve EMS.QA.TL.02.06 Dedektör test ve kayıt talimatı (KYS)</w:t>
      </w:r>
    </w:p>
    <w:p>
      <w:pPr>
        <w:pStyle w:val="ListeParagraf"/>
        <w:numPr>
          <w:ilvl w:val="0"/>
          <w:numId w:val="1"/>
        </w:numPr>
        <w:spacing w:after="60"/>
        <w:jc w:val="both"/>
      </w:pPr>
      <w:r>
        <w:rPr>
          <w:rFonts w:ascii="Calibri" w:hAnsi="Calibri" w:cs="Arial"/>
          <w:sz w:val="24"/>
          <w:szCs w:val="24"/>
        </w:rPr>
        <w:t xml:space="preserve">İğne Kontrol Kartları ve İğne Stok Kaydı</w:t>
      </w:r>
    </w:p>
    <w:p>
      <w:pPr>
        <w:pStyle w:val="ListeParagraf"/>
        <w:numPr>
          <w:ilvl w:val="0"/>
          <w:numId w:val="1"/>
        </w:numPr>
        <w:spacing w:after="60"/>
        <w:jc w:val="both"/>
      </w:pPr>
      <w:r>
        <w:rPr>
          <w:rFonts w:ascii="Calibri" w:hAnsi="Calibri" w:cs="Arial"/>
          <w:sz w:val="24"/>
          <w:szCs w:val="24"/>
        </w:rPr>
        <w:t xml:space="preserve">Kırık İğne Kayıtları (EMS.QA.FRM.03.02. Kırık İğne Takip Formu)</w:t>
      </w:r>
    </w:p>
    <w:p>
      <w:pPr>
        <w:pStyle w:val="ListeParagraf"/>
        <w:numPr>
          <w:ilvl w:val="0"/>
          <w:numId w:val="1"/>
        </w:numPr>
        <w:spacing w:after="60"/>
        <w:jc w:val="both"/>
      </w:pPr>
      <w:r>
        <w:rPr>
          <w:rFonts w:ascii="Calibri" w:hAnsi="Calibri" w:cs="Arial"/>
          <w:sz w:val="24"/>
          <w:szCs w:val="24"/>
        </w:rPr>
        <w:t xml:space="preserve">Keskin Alet Vardiya Kontrol Listeleri</w:t>
      </w:r>
    </w:p>
    <w:p>
      <w:pPr>
        <w:pStyle w:val="ListeParagraf"/>
        <w:numPr>
          <w:ilvl w:val="0"/>
          <w:numId w:val="1"/>
        </w:numPr>
        <w:spacing w:after="60"/>
        <w:jc w:val="both"/>
      </w:pPr>
      <w:r>
        <w:rPr>
          <w:rFonts w:ascii="Calibri" w:hAnsi="Calibri" w:cs="Arial"/>
          <w:sz w:val="24"/>
          <w:szCs w:val="24"/>
        </w:rPr>
        <w:t xml:space="preserve">Metal Dedektörü Kontrol Kayıtları (EMS.QA.FRM.03.07. Günlük Kalibrasyon Raporu)</w:t>
      </w:r>
    </w:p>
    <w:p>
      <w:pPr>
        <w:pStyle w:val="ListeParagraf"/>
        <w:numPr>
          <w:ilvl w:val="0"/>
          <w:numId w:val="1"/>
        </w:numPr>
        <w:spacing w:after="60"/>
        <w:jc w:val="both"/>
      </w:pPr>
      <w:r>
        <w:rPr>
          <w:rFonts w:ascii="Calibri" w:hAnsi="Calibri" w:cs="Arial"/>
          <w:sz w:val="24"/>
          <w:szCs w:val="24"/>
        </w:rPr>
        <w:t xml:space="preserve">Metal Dedektörü Karantina Kutusu Kaydı (EMS.QA.FRM.03.06.) ve Metalsiz Alan Giriş-Çıkış Formu (EMS.QA.FRM.03.09.)</w:t>
      </w:r>
    </w:p>
    <w:p>
      <w:pPr>
        <w:pStyle w:val="ListeParagraf"/>
        <w:numPr>
          <w:ilvl w:val="0"/>
          <w:numId w:val="1"/>
        </w:numPr>
        <w:spacing w:after="60"/>
        <w:jc w:val="both"/>
      </w:pPr>
      <w:r>
        <w:rPr>
          <w:rFonts w:ascii="Calibri" w:hAnsi="Calibri" w:cs="Arial"/>
          <w:sz w:val="24"/>
          <w:szCs w:val="24"/>
        </w:rPr>
        <w:t xml:space="preserve">EMS.QA.PRO.02.05. Metal Dedektörü Prosedürü</w:t>
      </w:r>
    </w:p>
    <w:p>
      <w:pPr>
        <w:pStyle w:val="ListeParagraf"/>
        <w:numPr>
          <w:ilvl w:val="0"/>
          <w:numId w:val="1"/>
        </w:numPr>
        <w:spacing w:after="60"/>
        <w:jc w:val="both"/>
      </w:pPr>
      <w:r>
        <w:rPr>
          <w:rFonts w:ascii="Calibri" w:hAnsi="Calibri" w:cs="Arial"/>
          <w:sz w:val="24"/>
          <w:szCs w:val="24"/>
        </w:rPr>
        <w:t xml:space="preserve">EMS.QA.PRO.02.03. Hassas Alan Prosedürü</w:t>
      </w:r>
    </w:p>
    <w:p>
      <w:pPr>
        <w:pStyle w:val="ListeParagraf"/>
        <w:numPr>
          <w:ilvl w:val="0"/>
          <w:numId w:val="1"/>
        </w:numPr>
        <w:spacing w:after="60"/>
        <w:jc w:val="both"/>
      </w:pPr>
      <w:r>
        <w:rPr>
          <w:rFonts w:ascii="Calibri" w:hAnsi="Calibri" w:cs="Arial"/>
          <w:sz w:val="24"/>
          <w:szCs w:val="24"/>
        </w:rPr>
        <w:t xml:space="preserve">EMS.QA.TL.02.02. Kırık İğne Değiştirme Talimatı</w:t>
      </w:r>
    </w:p>
    <w:p>
      <w:pPr>
        <w:pStyle w:val="ListeParagraf"/>
        <w:numPr>
          <w:ilvl w:val="0"/>
          <w:numId w:val="1"/>
        </w:numPr>
        <w:spacing w:after="60"/>
        <w:jc w:val="both"/>
      </w:pPr>
      <w:r>
        <w:rPr>
          <w:rFonts w:ascii="Calibri" w:hAnsi="Calibri" w:cs="Arial"/>
          <w:sz w:val="24"/>
          <w:szCs w:val="24"/>
        </w:rPr>
        <w:t xml:space="preserve">EMS.QA.PRO.02.08. İzlenebilirlik ve Ürün Geri Çağırma Prosedürü</w:t>
      </w:r>
    </w:p>
    <w:p>
      <w:pPr>
        <w:pStyle w:val="ListeParagraf"/>
        <w:numPr>
          <w:ilvl w:val="0"/>
          <w:numId w:val="1"/>
        </w:numPr>
        <w:spacing w:after="60"/>
        <w:jc w:val="both"/>
      </w:pPr>
      <w:r>
        <w:rPr>
          <w:rFonts w:ascii="Calibri" w:hAnsi="Calibri" w:cs="Arial"/>
          <w:sz w:val="24"/>
          <w:szCs w:val="24"/>
        </w:rPr>
        <w:t xml:space="preserve">EMS.QA.PRO.02.10. Müşteri Şikâyeti Yönetimi Prosedürü</w:t>
      </w:r>
    </w:p>
    <w:p>
      <w:pPr>
        <w:pStyle w:val="ListeParagraf"/>
        <w:numPr>
          <w:ilvl w:val="0"/>
          <w:numId w:val="1"/>
        </w:numPr>
        <w:spacing w:after="60"/>
        <w:jc w:val="both"/>
      </w:pPr>
      <w:r>
        <w:rPr>
          <w:rFonts w:ascii="Calibri" w:hAnsi="Calibri" w:cs="Arial"/>
          <w:sz w:val="24"/>
          <w:szCs w:val="24"/>
        </w:rPr>
        <w:t xml:space="preserve">EMS.QA.PRO.02.11. Çocuk Giysisi Güvenliği Prosedürü</w:t>
      </w:r>
    </w:p>
    <w:p>
      <w:pPr>
        <w:pStyle w:val="ListeParagraf"/>
        <w:numPr>
          <w:ilvl w:val="0"/>
          <w:numId w:val="1"/>
        </w:numPr>
        <w:spacing w:after="60"/>
        <w:jc w:val="both"/>
      </w:pPr>
      <w:r>
        <w:rPr>
          <w:rFonts w:ascii="Calibri" w:hAnsi="Calibri" w:cs="Arial"/>
          <w:sz w:val="24"/>
          <w:szCs w:val="24"/>
        </w:rPr>
        <w:t xml:space="preserve">EMS.İS.TL.18.03. Dikiş ve Kesim Makinesi Güvenliği Talimatı</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GERİ BİLDİRİM VE TAKİP</w:t>
      </w:r>
    </w:p>
    <w:p>
      <w:pPr>
        <w:pStyle w:val="ListeParagraf"/>
        <w:spacing w:after="80"/>
        <w:ind w:left="709" w:right="0"/>
        <w:jc w:val="both"/>
      </w:pPr>
      <w:r>
        <w:rPr>
          <w:rFonts w:ascii="Calibri" w:hAnsi="Calibri" w:cs="Arial"/>
          <w:sz w:val="24"/>
          <w:szCs w:val="24"/>
        </w:rPr>
        <w:t xml:space="preserve">Bu prosedür Kalite Güvence Müdürü tarafından her yıl gözden geçirilir. Denetim bulguları, müşteri şartları, dedektör sonuçları ve olaylar değerlendirilir ve gerekirse prosedür revize edilir.</w:t>
      </w:r>
    </w:p>
    <w:p>
      <w:r>
        <w:br w:type="page"/>
      </w:r>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İĞNE VE KESKİN ALET KONTROL PROSEDÜRÜ</w:t>
          </w:r>
        </w:p>
        <w:p>
          <w:pPr>
            <w:pStyle w:val="GvdeMetni2"/>
            <w:bidi/>
            <w:spacing w:line="276" w:lineRule="auto"/>
            <w:jc w:val="center"/>
          </w:pPr>
          <w:r>
            <w:rPr>
              <w:rFonts w:asciiTheme="minorHAnsi" w:hAnsiTheme="minorHAnsi" w:cs="Arial"/>
              <w:b/>
              <w:bCs/>
              <w:color w:val="000000" w:themeColor="text1"/>
              <w:sz w:val="22"/>
              <w:szCs w:val="22"/>
              <w:rtl/>
            </w:rPr>
            <w:t>NEEDLE AND SHARP TOOLS CONTROL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EMS.QA.PRO.02.07. NEEDLE AND SHARP TOOLS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