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satın alınan malzeme, kimyasal, ekipman ve hizmetlerin belirtilen şartlara uygun olması ve zamanında teslim edilmesi için, ISO 9001:2015 madde 8.4 doğrultusunda Eroglu Knitting (EMS) bünyesinde satın alma ihtiyaçlarının nasıl belirlendiğini, talep edildiğini, onaylandığını, sipariş edildiğini, teyit edildiğini, teslim alındığını ve takip edildiğini tanımlar.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yurt içinden veya ithalatla alınan hammadde, trim ve aksesuar, paketleme, boya ve kimyasal, yedek parça, makine, sarf malzemesi ve hizmetler dahil EMS'nin tüm satın almalarını kapsar. Tedarikçi seçimi ve değerlendirmesi EMS.SA.PRO.04.03. kapsamındadır.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Talep Eden Bölüm:</w:t>
      </w:r>
      <w:r>
        <w:rPr>
          <w:rFonts w:ascii="Calibri" w:hAnsi="Calibri" w:cs="Arial"/>
          <w:sz w:val="24"/>
          <w:szCs w:val="24"/>
        </w:rPr>
        <w:t xml:space="preserve"> Doğru şartname, miktar ve gerekli tarihle satın alma talebini hazırlar.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Planlama:</w:t>
      </w:r>
      <w:r>
        <w:rPr>
          <w:rFonts w:ascii="Calibri" w:hAnsi="Calibri" w:cs="Arial"/>
          <w:sz w:val="24"/>
          <w:szCs w:val="24"/>
        </w:rPr>
        <w:t xml:space="preserve"> Onaylı sipariş ve ürün ağacından siparişe bağlı malzemelerin ihtiyacını ve miktarını belirler.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Departmanı:</w:t>
      </w:r>
      <w:r>
        <w:rPr>
          <w:rFonts w:ascii="Calibri" w:hAnsi="Calibri" w:cs="Arial"/>
          <w:sz w:val="24"/>
          <w:szCs w:val="24"/>
        </w:rPr>
        <w:t xml:space="preserve"> Teklifleri toplar, tedarikçiyi Onaylı Tedarikçi Listesinden seçer, satın alma siparişlerini verir, sipariş teyitlerini alır ve teslimatları takip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Müdürü / Genel Müdür:</w:t>
      </w:r>
      <w:r>
        <w:rPr>
          <w:rFonts w:ascii="Calibri" w:hAnsi="Calibri" w:cs="Arial"/>
          <w:sz w:val="24"/>
          <w:szCs w:val="24"/>
        </w:rPr>
        <w:t xml:space="preserve"> Satın alma taleplerini ve siparişlerini yetki limitlerine göre onaylar.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ve Kalite Güvence:</w:t>
      </w:r>
      <w:r>
        <w:rPr>
          <w:rFonts w:ascii="Calibri" w:hAnsi="Calibri" w:cs="Arial"/>
          <w:sz w:val="24"/>
          <w:szCs w:val="24"/>
        </w:rPr>
        <w:t xml:space="preserve"> Teslim edilen malları teslim alır ve kontrol eder, uygunsuzlukları bildirir; Laboratuvar test sonuçlarını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Kimyasal Sorumlusu:</w:t>
      </w:r>
      <w:r>
        <w:rPr>
          <w:rFonts w:ascii="Calibri" w:hAnsi="Calibri" w:cs="Arial"/>
          <w:sz w:val="24"/>
          <w:szCs w:val="24"/>
        </w:rPr>
        <w:t xml:space="preserve"> Her yeni kimyasalı sipariş edilmeden önce ZDHC MRSL ve müşteri RSL'sine göre onaylar.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Talebi (PR):</w:t>
      </w:r>
      <w:r>
        <w:rPr>
          <w:rFonts w:ascii="Calibri" w:hAnsi="Calibri" w:cs="Arial"/>
          <w:sz w:val="24"/>
          <w:szCs w:val="24"/>
        </w:rPr>
        <w:t xml:space="preserve"> Bir bölümün malzeme veya hizmet talep etmek için kullandığı iç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Siparişi (PO):</w:t>
      </w:r>
      <w:r>
        <w:rPr>
          <w:rFonts w:ascii="Calibri" w:hAnsi="Calibri" w:cs="Arial"/>
          <w:sz w:val="24"/>
          <w:szCs w:val="24"/>
        </w:rPr>
        <w:t xml:space="preserve"> Tedarikçiye gönderilen; ürün, şartname, miktar, fiyat, teslim tarihi ve şartları belirten resmî sipariş.</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Yetki Limitleri:</w:t>
      </w:r>
      <w:r>
        <w:rPr>
          <w:rFonts w:ascii="Calibri" w:hAnsi="Calibri" w:cs="Arial"/>
          <w:sz w:val="24"/>
          <w:szCs w:val="24"/>
        </w:rPr>
        <w:t xml:space="preserve"> Genel Müdürün satın alma tutarına göre belirlediği onay seviyeleri.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Sipariş Teyidi:</w:t>
      </w:r>
      <w:r>
        <w:rPr>
          <w:rFonts w:ascii="Calibri" w:hAnsi="Calibri" w:cs="Arial"/>
          <w:sz w:val="24"/>
          <w:szCs w:val="24"/>
        </w:rPr>
        <w:t xml:space="preserve"> Tedarikçinin satın alma siparişini, teyit edilen teslim tarihi dahil yazılı olarak kabul etmesi.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Onaylı Tedarikçi Listesi:</w:t>
      </w:r>
      <w:r>
        <w:rPr>
          <w:rFonts w:ascii="Calibri" w:hAnsi="Calibri" w:cs="Arial"/>
          <w:sz w:val="24"/>
          <w:szCs w:val="24"/>
        </w:rPr>
        <w:t xml:space="preserve"> EMS.SA.PRO.04.03.'e göre değerlendirilmiş ve onaylanmış tedarikçilerin listesi.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Mal Kabul Belgesi (GRN):</w:t>
      </w:r>
      <w:r>
        <w:rPr>
          <w:rFonts w:ascii="Calibri" w:hAnsi="Calibri" w:cs="Arial"/>
          <w:sz w:val="24"/>
          <w:szCs w:val="24"/>
        </w:rPr>
        <w:t xml:space="preserve"> Satın alma siparişine karşılık teslim alınan malların miktarını ve durumunu doğrulayan kayıt.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İHTİYACIN BELİRLENMESİ</w:t>
      </w:r>
    </w:p>
    <w:p>
      <w:pPr>
        <w:pStyle w:val="ListeParagraf"/>
        <w:spacing w:after="80"/>
        <w:ind w:left="709" w:right="0"/>
        <w:jc w:val="both"/>
      </w:pPr>
      <w:r>
        <w:rPr>
          <w:rFonts w:ascii="Calibri" w:hAnsi="Calibri" w:cs="Arial"/>
          <w:sz w:val="24"/>
          <w:szCs w:val="24"/>
        </w:rPr>
        <w:t xml:space="preserve">1.1. Siparişe bağlı malzemeler (iplik, kumaş, trim, paketleme) üretim planlama tarafından onaylı sipariş, ürün ağacı ve tüketim verilerinden hesaplanır.</w:t>
      </w:r>
    </w:p>
    <w:p>
      <w:pPr>
        <w:pStyle w:val="ListeParagraf"/>
        <w:spacing w:after="80"/>
        <w:ind w:left="709" w:right="0"/>
        <w:jc w:val="both"/>
      </w:pPr>
      <w:r>
        <w:rPr>
          <w:rFonts w:ascii="Calibri" w:hAnsi="Calibri" w:cs="Arial"/>
          <w:sz w:val="24"/>
          <w:szCs w:val="24"/>
        </w:rPr>
        <w:t xml:space="preserve">1.2. Genel malzemeler, yedek parçalar ve sarf malzemeleri stok asgari seviyeye ulaştığında veya yeni bir ihtiyaç doğduğunda talep edilir.</w:t>
      </w:r>
    </w:p>
    <w:p>
      <w:pPr>
        <w:pStyle w:val="ListeParagraf"/>
        <w:spacing w:after="80"/>
        <w:ind w:left="709" w:right="0"/>
        <w:jc w:val="both"/>
      </w:pPr>
      <w:r>
        <w:rPr>
          <w:rFonts w:ascii="Calibri" w:hAnsi="Calibri" w:cs="Arial"/>
          <w:sz w:val="24"/>
          <w:szCs w:val="24"/>
        </w:rPr>
        <w:t xml:space="preserve">1.3. Talep eden bölüm, teknik şartname, miktar, gerekli tarih ve gerekirse müşteri veya sertifika şartı (örneğin GRS, OCS, RSL) ile Satın Alma Talep ve Sipariş Formunu (EMS.SA.FRM.04.02) doldurur (EMS.SA.TL.04.02).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TALEBİN ONAYLANMASI</w:t>
      </w:r>
    </w:p>
    <w:p>
      <w:pPr>
        <w:pStyle w:val="ListeParagraf"/>
        <w:spacing w:after="80"/>
        <w:ind w:left="709" w:right="0"/>
        <w:jc w:val="both"/>
      </w:pPr>
      <w:r>
        <w:rPr>
          <w:rFonts w:ascii="Calibri" w:hAnsi="Calibri" w:cs="Arial"/>
          <w:sz w:val="24"/>
          <w:szCs w:val="24"/>
        </w:rPr>
        <w:t xml:space="preserve">2.1. Satın alma talebi bölüm müdürü, yetki limitinin üzerindeyse Genel Müdür tarafından onaylanır.</w:t>
      </w:r>
    </w:p>
    <w:p>
      <w:pPr>
        <w:pStyle w:val="ListeParagraf"/>
        <w:spacing w:after="80"/>
        <w:ind w:left="709" w:right="0"/>
        <w:jc w:val="both"/>
      </w:pPr>
      <w:r>
        <w:rPr>
          <w:rFonts w:ascii="Calibri" w:hAnsi="Calibri" w:cs="Arial"/>
          <w:sz w:val="24"/>
          <w:szCs w:val="24"/>
        </w:rPr>
        <w:t xml:space="preserve">2.2. Yeni kimyasal talepleri önce Kimyasal Sorumlusuna gönderilir; SDS, teknik veri formu ve ZDHC MRSL uygunluğu olmadan hiçbir kimyasal sipariş edilmez.</w:t>
      </w:r>
    </w:p>
    <w:p>
      <w:pPr>
        <w:pStyle w:val="ListeParagraf"/>
        <w:spacing w:after="80"/>
        <w:ind w:left="709" w:right="0"/>
        <w:jc w:val="both"/>
      </w:pPr>
      <w:r>
        <w:rPr>
          <w:rFonts w:ascii="Calibri" w:hAnsi="Calibri" w:cs="Arial"/>
          <w:sz w:val="24"/>
          <w:szCs w:val="24"/>
        </w:rPr>
        <w:t xml:space="preserve">2.3. Net şartname, miktar ve tarih içermeyen talepler talep edene iade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TEDARİKÇİ SEÇİMİ VE TEKLİF</w:t>
      </w:r>
    </w:p>
    <w:p>
      <w:pPr>
        <w:pStyle w:val="ListeParagraf"/>
        <w:spacing w:after="80"/>
        <w:ind w:left="709" w:right="0"/>
        <w:jc w:val="both"/>
      </w:pPr>
      <w:r>
        <w:rPr>
          <w:rFonts w:ascii="Calibri" w:hAnsi="Calibri" w:cs="Arial"/>
          <w:sz w:val="24"/>
          <w:szCs w:val="24"/>
        </w:rPr>
        <w:t xml:space="preserve">3.1. Satın Alma Departmanı tedarikçileri Onaylı Tedarikçi Listesinden seçer; siparişler yalnızca listedeki tedarikçilere verilir.</w:t>
      </w:r>
    </w:p>
    <w:p>
      <w:pPr>
        <w:pStyle w:val="ListeParagraf"/>
        <w:spacing w:after="80"/>
        <w:ind w:left="709" w:right="0"/>
        <w:jc w:val="both"/>
      </w:pPr>
      <w:r>
        <w:rPr>
          <w:rFonts w:ascii="Calibri" w:hAnsi="Calibri" w:cs="Arial"/>
          <w:sz w:val="24"/>
          <w:szCs w:val="24"/>
        </w:rPr>
        <w:t xml:space="preserve">3.2. Belirlenen tutarın üzerindeki alımlarda en az üç teklif alınır ve fiyat, kalite, teslim süresi ve ödeme şartlarına göre karşılaştırılır; karşılaştırma kaydedilir.</w:t>
      </w:r>
    </w:p>
    <w:p>
      <w:pPr>
        <w:pStyle w:val="ListeParagraf"/>
        <w:spacing w:after="80"/>
        <w:ind w:left="709" w:right="0"/>
        <w:jc w:val="both"/>
      </w:pPr>
      <w:r>
        <w:rPr>
          <w:rFonts w:ascii="Calibri" w:hAnsi="Calibri" w:cs="Arial"/>
          <w:sz w:val="24"/>
          <w:szCs w:val="24"/>
        </w:rPr>
        <w:t xml:space="preserve">3.3. Bir malzeme onaylı tedarikçiden temin edilemiyorsa yeni tedarikçi ilk siparişten önce EMS.SA.PRO.04.03.'e göre değerlendirilir.</w:t>
      </w:r>
    </w:p>
    <w:p>
      <w:pPr>
        <w:pStyle w:val="ListeParagraf"/>
        <w:spacing w:after="80"/>
        <w:ind w:left="709" w:right="0"/>
        <w:jc w:val="both"/>
      </w:pPr>
      <w:r>
        <w:rPr>
          <w:rFonts w:ascii="Calibri" w:hAnsi="Calibri" w:cs="Arial"/>
          <w:sz w:val="24"/>
          <w:szCs w:val="24"/>
        </w:rPr>
        <w:t xml:space="preserve">3.4. Müşterinin belirlediği tedarikçiler müşterinin talimatına göre kullanılır ve Onaylı Tedarikçi Listesine kaydedilir.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SATIN ALMA SİPARİŞİ</w:t>
      </w:r>
    </w:p>
    <w:p>
      <w:pPr>
        <w:pStyle w:val="ListeParagraf"/>
        <w:spacing w:after="80"/>
        <w:ind w:left="709" w:right="0"/>
        <w:jc w:val="both"/>
      </w:pPr>
      <w:r>
        <w:rPr>
          <w:rFonts w:ascii="Calibri" w:hAnsi="Calibri" w:cs="Arial"/>
          <w:sz w:val="24"/>
          <w:szCs w:val="24"/>
        </w:rPr>
        <w:t xml:space="preserve">4.1. Satın Alma Departmanı aşağıdakileri içeren bir satın alma siparişi verir:</w:t>
      </w:r>
    </w:p>
    <w:p>
      <w:pPr>
        <w:pStyle w:val="ListeParagraf"/>
        <w:numPr>
          <w:ilvl w:val="0"/>
          <w:numId w:val="1"/>
        </w:numPr>
        <w:spacing w:after="60"/>
        <w:jc w:val="both"/>
      </w:pPr>
      <w:r>
        <w:rPr>
          <w:rFonts w:ascii="Calibri" w:hAnsi="Calibri" w:cs="Arial"/>
          <w:sz w:val="24"/>
          <w:szCs w:val="24"/>
        </w:rPr>
        <w:t xml:space="preserve">Ürün tanımı, şartname, renk ve miktar,</w:t>
      </w:r>
    </w:p>
    <w:p>
      <w:pPr>
        <w:pStyle w:val="ListeParagraf"/>
        <w:numPr>
          <w:ilvl w:val="0"/>
          <w:numId w:val="1"/>
        </w:numPr>
        <w:spacing w:after="60"/>
        <w:jc w:val="both"/>
      </w:pPr>
      <w:r>
        <w:rPr>
          <w:rFonts w:ascii="Calibri" w:hAnsi="Calibri" w:cs="Arial"/>
          <w:sz w:val="24"/>
          <w:szCs w:val="24"/>
        </w:rPr>
        <w:t xml:space="preserve">Fiyat, para birimi, ödeme ve teslim şartları (ithalatta Incoterms),</w:t>
      </w:r>
    </w:p>
    <w:p>
      <w:pPr>
        <w:pStyle w:val="ListeParagraf"/>
        <w:numPr>
          <w:ilvl w:val="0"/>
          <w:numId w:val="1"/>
        </w:numPr>
        <w:spacing w:after="60"/>
        <w:jc w:val="both"/>
      </w:pPr>
      <w:r>
        <w:rPr>
          <w:rFonts w:ascii="Calibri" w:hAnsi="Calibri" w:cs="Arial"/>
          <w:sz w:val="24"/>
          <w:szCs w:val="24"/>
        </w:rPr>
        <w:t xml:space="preserve">Teslim tarihi ve adresi, paketleme ve etiketleme şartları,</w:t>
      </w:r>
    </w:p>
    <w:p>
      <w:pPr>
        <w:pStyle w:val="ListeParagraf"/>
        <w:numPr>
          <w:ilvl w:val="0"/>
          <w:numId w:val="1"/>
        </w:numPr>
        <w:spacing w:after="60"/>
        <w:jc w:val="both"/>
      </w:pPr>
      <w:r>
        <w:rPr>
          <w:rFonts w:ascii="Calibri" w:hAnsi="Calibri" w:cs="Arial"/>
          <w:sz w:val="24"/>
          <w:szCs w:val="24"/>
        </w:rPr>
        <w:t xml:space="preserve">Kalite, test, kısıtlı madde (RSL / MRSL), kimyasal, sertifika (işlem sertifikası) ve dokümantasyon şartları.</w:t>
      </w:r>
    </w:p>
    <w:p>
      <w:pPr>
        <w:pStyle w:val="ListeParagraf"/>
        <w:spacing w:after="80"/>
        <w:ind w:left="709" w:right="0"/>
        <w:jc w:val="both"/>
      </w:pPr>
      <w:r>
        <w:rPr>
          <w:rFonts w:ascii="Calibri" w:hAnsi="Calibri" w:cs="Arial"/>
          <w:sz w:val="24"/>
          <w:szCs w:val="24"/>
        </w:rPr>
        <w:t xml:space="preserve">4.2. Satın alma siparişi yetki limitlerine göre onaylanır ve tedarikçiye gönderilir.</w:t>
      </w:r>
    </w:p>
    <w:p>
      <w:pPr>
        <w:pStyle w:val="ListeParagraf"/>
        <w:spacing w:after="80"/>
        <w:ind w:left="709" w:right="0"/>
        <w:jc w:val="both"/>
      </w:pPr>
      <w:r>
        <w:rPr>
          <w:rFonts w:ascii="Calibri" w:hAnsi="Calibri" w:cs="Arial"/>
          <w:sz w:val="24"/>
          <w:szCs w:val="24"/>
        </w:rPr>
        <w:t xml:space="preserve">4.3. Satın alma siparişi değişiklikleri tedarikçiyle yazılı olarak kararlaştırılır ve ilk sipariş ile aynı seviyede onaylanır.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SİPARİŞ TEYİDİ VE TESLİMAT TAKİBİ</w:t>
      </w:r>
    </w:p>
    <w:p>
      <w:pPr>
        <w:pStyle w:val="ListeParagraf"/>
        <w:spacing w:after="80"/>
        <w:ind w:left="709" w:right="0"/>
        <w:jc w:val="both"/>
      </w:pPr>
      <w:r>
        <w:rPr>
          <w:rFonts w:ascii="Calibri" w:hAnsi="Calibri" w:cs="Arial"/>
          <w:sz w:val="24"/>
          <w:szCs w:val="24"/>
        </w:rPr>
        <w:t xml:space="preserve">5.1. Tedarikçi siparişi yazılı olarak teyit eder; teyit edilmeyen siparişler takip edilir ve Sipariş Teyit ve Termin Takip Formuna (EMS.SA.FRM.04.03) kaydedilir (EMS.SA.TL.04.02).</w:t>
      </w:r>
    </w:p>
    <w:p>
      <w:pPr>
        <w:pStyle w:val="ListeParagraf"/>
        <w:spacing w:after="80"/>
        <w:ind w:left="709" w:right="0"/>
        <w:jc w:val="both"/>
      </w:pPr>
      <w:r>
        <w:rPr>
          <w:rFonts w:ascii="Calibri" w:hAnsi="Calibri" w:cs="Arial"/>
          <w:sz w:val="24"/>
          <w:szCs w:val="24"/>
        </w:rPr>
        <w:t xml:space="preserve">5.2. Satın Alma Departmanı siparişi teslimata kadar takip eder, takip listesini haftalık günceller ve herhangi bir gecikmeyi veya gecikme riskini üretim planlamaya derhal bildirir.</w:t>
      </w:r>
    </w:p>
    <w:p>
      <w:pPr>
        <w:pStyle w:val="ListeParagraf"/>
        <w:spacing w:after="80"/>
        <w:ind w:left="709" w:right="0"/>
        <w:jc w:val="both"/>
      </w:pPr>
      <w:r>
        <w:rPr>
          <w:rFonts w:ascii="Calibri" w:hAnsi="Calibri" w:cs="Arial"/>
          <w:sz w:val="24"/>
          <w:szCs w:val="24"/>
        </w:rPr>
        <w:t xml:space="preserve">5.3. Gecikme bir müşteri siparişini etkiliyorsa Planlama ve Pazarlama alternatif kaynak, kısmi sevkiyat veya hızlandırma aksiyonuna karar verir.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MAL KABUL VE KONTROL</w:t>
      </w:r>
    </w:p>
    <w:p>
      <w:pPr>
        <w:pStyle w:val="ListeParagraf"/>
        <w:spacing w:after="80"/>
        <w:ind w:left="709" w:right="0"/>
        <w:jc w:val="both"/>
      </w:pPr>
      <w:r>
        <w:rPr>
          <w:rFonts w:ascii="Calibri" w:hAnsi="Calibri" w:cs="Arial"/>
          <w:sz w:val="24"/>
          <w:szCs w:val="24"/>
        </w:rPr>
        <w:t xml:space="preserve">6.1. Mallar EMS.DP.PRO.08.01.'e göre depo tarafından teslim alınır ve EMS.QA.PRO.02.09.'a göre Kalite Güvence tarafından kontrol edilir; sipariş için gereken tedarikçi sertifikaları ve test raporları kontrol edilir.</w:t>
      </w:r>
    </w:p>
    <w:p>
      <w:pPr>
        <w:pStyle w:val="ListeParagraf"/>
        <w:spacing w:after="80"/>
        <w:ind w:left="709" w:right="0"/>
        <w:jc w:val="both"/>
      </w:pPr>
      <w:r>
        <w:rPr>
          <w:rFonts w:ascii="Calibri" w:hAnsi="Calibri" w:cs="Arial"/>
          <w:sz w:val="24"/>
          <w:szCs w:val="24"/>
        </w:rPr>
        <w:t xml:space="preserve">6.2. Uygun olmayan mallar bekletilir ve etiketlenir, tedarikçi aynı gün bilgilendirilir; mallar Kalite Güvence ve talep eden bölümün kararına göre iade edilir, değiştirilir veya tavizle kabul edilir.</w:t>
      </w:r>
    </w:p>
    <w:p>
      <w:pPr>
        <w:pStyle w:val="ListeParagraf"/>
        <w:spacing w:after="80"/>
        <w:ind w:left="709" w:right="0"/>
        <w:jc w:val="both"/>
      </w:pPr>
      <w:r>
        <w:rPr>
          <w:rFonts w:ascii="Calibri" w:hAnsi="Calibri" w:cs="Arial"/>
          <w:sz w:val="24"/>
          <w:szCs w:val="24"/>
        </w:rPr>
        <w:t xml:space="preserve">6.3. Tedarikçi faturaları ödemeden önce satın alma siparişi ve mal kabul belgesi ile eşleştirilir.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UYGUNSUZLUK VE DÜZELTİCİ FAALİYET</w:t>
      </w:r>
    </w:p>
    <w:p>
      <w:pPr>
        <w:pStyle w:val="ListeParagraf"/>
        <w:spacing w:after="80"/>
        <w:ind w:left="709" w:right="0"/>
        <w:jc w:val="both"/>
      </w:pPr>
      <w:r>
        <w:rPr>
          <w:rFonts w:ascii="Calibri" w:hAnsi="Calibri" w:cs="Arial"/>
          <w:sz w:val="24"/>
          <w:szCs w:val="24"/>
        </w:rPr>
        <w:t xml:space="preserve">7.1. Şunlar uygunsuzluktur: onaylı olmayan tedarikçiden satın alma, şartname dışı teslimat, tekrarlayan geç teslimat veya yazılı şartname olmadan sipariş verilmesi.</w:t>
      </w:r>
    </w:p>
    <w:p>
      <w:pPr>
        <w:pStyle w:val="ListeParagraf"/>
        <w:spacing w:after="80"/>
        <w:ind w:left="709" w:right="0"/>
        <w:jc w:val="both"/>
      </w:pPr>
      <w:r>
        <w:rPr>
          <w:rFonts w:ascii="Calibri" w:hAnsi="Calibri" w:cs="Arial"/>
          <w:sz w:val="24"/>
          <w:szCs w:val="24"/>
        </w:rPr>
        <w:t xml:space="preserve">7.2. Derhal alınacak aksiyon: uygun olmayan mallar karantinaya alınır, tedarikçi ve Kalite Güvence aynı gün bilgilendirilir.</w:t>
      </w:r>
    </w:p>
    <w:p>
      <w:pPr>
        <w:pStyle w:val="ListeParagraf"/>
        <w:spacing w:after="80"/>
        <w:ind w:left="709" w:right="0"/>
        <w:jc w:val="both"/>
      </w:pPr>
      <w:r>
        <w:rPr>
          <w:rFonts w:ascii="Calibri" w:hAnsi="Calibri" w:cs="Arial"/>
          <w:sz w:val="24"/>
          <w:szCs w:val="24"/>
        </w:rPr>
        <w:t xml:space="preserve">7.3. Tedarikçiden 8D raporu istenir (ilk yanıt 24 saat içinde); EMS.KS.PRO.22.03'e göre düzeltici faaliyet (DÖF/CAPA) açılır ve gerekirse alternatif tedarikçi devreye alınır.</w:t>
      </w:r>
    </w:p>
    <w:p>
      <w:pPr>
        <w:pStyle w:val="ListeParagraf"/>
        <w:spacing w:after="80"/>
        <w:ind w:left="709" w:right="0"/>
        <w:jc w:val="both"/>
      </w:pPr>
      <w:r>
        <w:rPr>
          <w:rFonts w:ascii="Calibri" w:hAnsi="Calibri" w:cs="Arial"/>
          <w:sz w:val="24"/>
          <w:szCs w:val="24"/>
        </w:rPr>
        <w:t xml:space="preserve">7.4. Dosya, faaliyetin etkinliği sonraki üç teslimatta doğrulandıktan sonra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İZLEME VE PERFORMANS</w:t>
      </w:r>
    </w:p>
    <w:p>
      <w:pPr>
        <w:pStyle w:val="ListeParagraf"/>
        <w:spacing w:after="80"/>
        <w:ind w:left="709" w:right="0"/>
        <w:jc w:val="both"/>
      </w:pPr>
      <w:r>
        <w:rPr>
          <w:rFonts w:ascii="Calibri" w:hAnsi="Calibri" w:cs="Arial"/>
          <w:sz w:val="24"/>
          <w:szCs w:val="24"/>
        </w:rPr>
        <w:t xml:space="preserve">8.1. Satın Alma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Tedarikçilerin zamanında teslimat oranı (örnek hedef: en az %95),</w:t>
      </w:r>
    </w:p>
    <w:p>
      <w:pPr>
        <w:pStyle w:val="ListeParagraf"/>
        <w:numPr>
          <w:ilvl w:val="0"/>
          <w:numId w:val="1"/>
        </w:numPr>
        <w:spacing w:after="60"/>
        <w:jc w:val="both"/>
      </w:pPr>
      <w:r>
        <w:rPr>
          <w:rFonts w:ascii="Calibri" w:hAnsi="Calibri" w:cs="Arial"/>
          <w:sz w:val="24"/>
          <w:szCs w:val="24"/>
        </w:rPr>
        <w:t xml:space="preserve">Reddedilen veya uygun olmayan teslimat oranı (%),</w:t>
      </w:r>
    </w:p>
    <w:p>
      <w:pPr>
        <w:pStyle w:val="ListeParagraf"/>
        <w:numPr>
          <w:ilvl w:val="0"/>
          <w:numId w:val="1"/>
        </w:numPr>
        <w:spacing w:after="60"/>
        <w:jc w:val="both"/>
      </w:pPr>
      <w:r>
        <w:rPr>
          <w:rFonts w:ascii="Calibri" w:hAnsi="Calibri" w:cs="Arial"/>
          <w:sz w:val="24"/>
          <w:szCs w:val="24"/>
        </w:rPr>
        <w:t xml:space="preserve">Onaylı olmayan tedarikçilerden yapılan satın alma sayısı (hedef: sıfır),</w:t>
      </w:r>
    </w:p>
    <w:p>
      <w:pPr>
        <w:pStyle w:val="ListeParagraf"/>
        <w:numPr>
          <w:ilvl w:val="0"/>
          <w:numId w:val="1"/>
        </w:numPr>
        <w:spacing w:after="60"/>
        <w:jc w:val="both"/>
      </w:pPr>
      <w:r>
        <w:rPr>
          <w:rFonts w:ascii="Calibri" w:hAnsi="Calibri" w:cs="Arial"/>
          <w:sz w:val="24"/>
          <w:szCs w:val="24"/>
        </w:rPr>
        <w:t xml:space="preserve">Tedarikçi tarafından yazılı olarak teyit edilen satın alma siparişi yüzdesi (hedef: %100).</w:t>
      </w:r>
    </w:p>
    <w:p>
      <w:pPr>
        <w:pStyle w:val="ListeParagraf"/>
        <w:spacing w:after="80"/>
        <w:ind w:left="709" w:right="0"/>
        <w:jc w:val="both"/>
      </w:pPr>
      <w:r>
        <w:rPr>
          <w:rFonts w:ascii="Calibri" w:hAnsi="Calibri" w:cs="Arial"/>
          <w:sz w:val="24"/>
          <w:szCs w:val="24"/>
        </w:rPr>
        <w:t xml:space="preserve">8.2. Hedefler şirket politikasında ve müşteri şartnamesinde belirlenir ve gerektiğinde güncellenir.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İLGİLİ DOKÜMANLAR VE KAYITLAR</w:t>
      </w:r>
    </w:p>
    <w:p>
      <w:pPr>
        <w:pStyle w:val="ListeParagraf"/>
        <w:numPr>
          <w:ilvl w:val="0"/>
          <w:numId w:val="1"/>
        </w:numPr>
        <w:spacing w:after="60"/>
        <w:jc w:val="both"/>
      </w:pPr>
      <w:r>
        <w:rPr>
          <w:rFonts w:ascii="Calibri" w:hAnsi="Calibri" w:cs="Arial"/>
          <w:sz w:val="24"/>
          <w:szCs w:val="24"/>
        </w:rPr>
        <w:t xml:space="preserve">Satın Alma Talep ve Sipariş Formu (EMS.SA.FRM.04.02)</w:t>
      </w:r>
    </w:p>
    <w:p>
      <w:pPr>
        <w:pStyle w:val="ListeParagraf"/>
        <w:numPr>
          <w:ilvl w:val="0"/>
          <w:numId w:val="1"/>
        </w:numPr>
        <w:spacing w:after="60"/>
        <w:jc w:val="both"/>
      </w:pPr>
      <w:r>
        <w:rPr>
          <w:rFonts w:ascii="Calibri" w:hAnsi="Calibri" w:cs="Arial"/>
          <w:sz w:val="24"/>
          <w:szCs w:val="24"/>
        </w:rPr>
        <w:t xml:space="preserve">Sipariş Teyit ve Termin Takip Formu (EMS.SA.FRM.04.03)</w:t>
      </w:r>
    </w:p>
    <w:p>
      <w:pPr>
        <w:pStyle w:val="ListeParagraf"/>
        <w:numPr>
          <w:ilvl w:val="0"/>
          <w:numId w:val="1"/>
        </w:numPr>
        <w:spacing w:after="60"/>
        <w:jc w:val="both"/>
      </w:pPr>
      <w:r>
        <w:rPr>
          <w:rFonts w:ascii="Calibri" w:hAnsi="Calibri" w:cs="Arial"/>
          <w:sz w:val="24"/>
          <w:szCs w:val="24"/>
        </w:rPr>
        <w:t xml:space="preserve">Teklif Karşılaştırma Formları</w:t>
      </w:r>
    </w:p>
    <w:p>
      <w:pPr>
        <w:pStyle w:val="ListeParagraf"/>
        <w:numPr>
          <w:ilvl w:val="0"/>
          <w:numId w:val="1"/>
        </w:numPr>
        <w:spacing w:after="60"/>
        <w:jc w:val="both"/>
      </w:pPr>
      <w:r>
        <w:rPr>
          <w:rFonts w:ascii="Calibri" w:hAnsi="Calibri" w:cs="Arial"/>
          <w:sz w:val="24"/>
          <w:szCs w:val="24"/>
        </w:rPr>
        <w:t xml:space="preserve">Onaylı Tedarikçi Listesi</w:t>
      </w:r>
    </w:p>
    <w:p>
      <w:pPr>
        <w:pStyle w:val="ListeParagraf"/>
        <w:numPr>
          <w:ilvl w:val="0"/>
          <w:numId w:val="1"/>
        </w:numPr>
        <w:spacing w:after="60"/>
        <w:jc w:val="both"/>
      </w:pPr>
      <w:r>
        <w:rPr>
          <w:rFonts w:ascii="Calibri" w:hAnsi="Calibri" w:cs="Arial"/>
          <w:sz w:val="24"/>
          <w:szCs w:val="24"/>
        </w:rPr>
        <w:t xml:space="preserve">EMS.SA.PRO.04.02 Satın Alma Prosedürü; EMS.SA.TL.04.02 Şartname ve sipariş talimatı; EMS.SA.TL.04.02 Sipariş teyidi ve termin takibi</w:t>
      </w:r>
    </w:p>
    <w:p>
      <w:pPr>
        <w:pStyle w:val="ListeParagraf"/>
        <w:numPr>
          <w:ilvl w:val="0"/>
          <w:numId w:val="1"/>
        </w:numPr>
        <w:spacing w:after="60"/>
        <w:jc w:val="both"/>
      </w:pPr>
      <w:r>
        <w:rPr>
          <w:rFonts w:ascii="Calibri" w:hAnsi="Calibri" w:cs="Arial"/>
          <w:sz w:val="24"/>
          <w:szCs w:val="24"/>
        </w:rPr>
        <w:t xml:space="preserve">EMS.SA.POL.04.01. Satın Alma Politikası</w:t>
      </w:r>
    </w:p>
    <w:p>
      <w:pPr>
        <w:pStyle w:val="ListeParagraf"/>
        <w:numPr>
          <w:ilvl w:val="0"/>
          <w:numId w:val="1"/>
        </w:numPr>
        <w:spacing w:after="60"/>
        <w:jc w:val="both"/>
      </w:pPr>
      <w:r>
        <w:rPr>
          <w:rFonts w:ascii="Calibri" w:hAnsi="Calibri" w:cs="Arial"/>
          <w:sz w:val="24"/>
          <w:szCs w:val="24"/>
        </w:rPr>
        <w:t xml:space="preserve">EMS.SA.PRO.04.03. Tedarikçi ve Taşeron Değerlendirme Prosedürü</w:t>
      </w:r>
    </w:p>
    <w:p>
      <w:pPr>
        <w:pStyle w:val="ListeParagraf"/>
        <w:numPr>
          <w:ilvl w:val="0"/>
          <w:numId w:val="1"/>
        </w:numPr>
        <w:spacing w:after="60"/>
        <w:jc w:val="both"/>
      </w:pPr>
      <w:r>
        <w:rPr>
          <w:rFonts w:ascii="Calibri" w:hAnsi="Calibri" w:cs="Arial"/>
          <w:sz w:val="24"/>
          <w:szCs w:val="24"/>
        </w:rPr>
        <w:t xml:space="preserve">EMS.DP.PRO.08.01. Malzeme Kabul ve Depolama Prosedürü</w:t>
      </w:r>
    </w:p>
    <w:p>
      <w:pPr>
        <w:pStyle w:val="ListeParagraf"/>
        <w:numPr>
          <w:ilvl w:val="0"/>
          <w:numId w:val="1"/>
        </w:numPr>
        <w:spacing w:after="60"/>
        <w:jc w:val="both"/>
      </w:pPr>
      <w:r>
        <w:rPr>
          <w:rFonts w:ascii="Calibri" w:hAnsi="Calibri" w:cs="Arial"/>
          <w:sz w:val="24"/>
          <w:szCs w:val="24"/>
        </w:rPr>
        <w:t xml:space="preserve">EMS.QA.PRO.02.09. Kalite Muayene Prosedürü (Giriş, Hat İçi, Final AQL)</w:t>
      </w:r>
    </w:p>
    <w:p>
      <w:pPr>
        <w:pStyle w:val="ListeParagraf"/>
        <w:numPr>
          <w:ilvl w:val="0"/>
          <w:numId w:val="1"/>
        </w:numPr>
        <w:spacing w:after="60"/>
        <w:jc w:val="both"/>
      </w:pPr>
      <w:r>
        <w:rPr>
          <w:rFonts w:ascii="Calibri" w:hAnsi="Calibri" w:cs="Arial"/>
          <w:sz w:val="24"/>
          <w:szCs w:val="24"/>
        </w:rPr>
        <w:t xml:space="preserve">EMS.KM.PRO.20.04. Kimyasal Satın Alma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numPr>
          <w:ilvl w:val="0"/>
          <w:numId w:val="1"/>
        </w:numPr>
        <w:spacing w:after="60"/>
        <w:jc w:val="both"/>
      </w:pPr>
      <w:r>
        <w:rPr>
          <w:rFonts w:ascii="Calibri" w:hAnsi="Calibri" w:cs="Arial"/>
          <w:sz w:val="24"/>
          <w:szCs w:val="24"/>
        </w:rPr>
        <w:t xml:space="preserve">EMS.GR.PRO.14.01. GRS/RCS Malzeme Kabul, Ayrıştırma ve Kütle Dengesi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GERİ BİLDİRİM VE TAKİP</w:t>
      </w:r>
    </w:p>
    <w:p>
      <w:pPr>
        <w:pStyle w:val="ListeParagraf"/>
        <w:spacing w:after="80"/>
        <w:ind w:left="709" w:right="0"/>
        <w:jc w:val="both"/>
      </w:pPr>
      <w:r>
        <w:rPr>
          <w:rFonts w:ascii="Calibri" w:hAnsi="Calibri" w:cs="Arial"/>
          <w:sz w:val="24"/>
          <w:szCs w:val="24"/>
        </w:rPr>
        <w:t xml:space="preserve">Bu prosedür Satın Alma Müdürü tarafından her yıl gözden geçirilir. Talep eden bölümlerin, deponun ve Kalite Güvence'nin geri bildirimleri değerlendirilir ve gerekirse prosedür revize edilir. Kayıtlar üç yıl saklanır.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SATIN ALMA PROSEDÜRÜ</w:t>
          </w:r>
        </w:p>
        <w:p>
          <w:pPr>
            <w:pStyle w:val="GvdeMetni2"/>
            <w:bidi/>
            <w:spacing w:line="276" w:lineRule="auto"/>
            <w:jc w:val="center"/>
          </w:pPr>
          <w:r>
            <w:rPr>
              <w:rFonts w:asciiTheme="minorHAnsi" w:hAnsiTheme="minorHAnsi" w:cs="Arial"/>
              <w:b/>
              <w:bCs/>
              <w:color w:val="000000" w:themeColor="text1"/>
              <w:sz w:val="22"/>
              <w:szCs w:val="22"/>
              <w:rtl/>
            </w:rPr>
            <w:t>PURCHASING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EMS.SA.PRO.04.02. PURCHASING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