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yangınların önlenmesi ve ekipmanın her zaman kullanıma hazır olması için Eroglu Knitting (EMS) bünyesinde yangın risklerinin nasıl belirlenip kontrol edildiğini, yangın algılama, alarm ve söndürme ekipmanının nasıl kurulduğunu, kontrol edildiğini, bakımının yapıldığını ve kaydedildiğini tanımlar.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EMS tesisinin tüm bina ve alanlarını ve tüm yangın güvenliği ekipmanını kapsar: yangın söndürücüler, yangın hidrantları ve hortum makaraları, sprinklerler, yangın pompaları ve su depoları, duman ve ısı dedektörleri, yangın alarm panoları, acil aydınlatma ve çıkış tabelaları.</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İSG Müdürü / Sivil Savunma Sorumlusu:</w:t>
      </w:r>
      <w:r>
        <w:rPr>
          <w:rFonts w:ascii="Calibri" w:hAnsi="Calibri" w:cs="Arial"/>
          <w:sz w:val="24"/>
          <w:szCs w:val="24"/>
        </w:rPr>
        <w:t xml:space="preserve"> Yangın risk değerlendirmesini ve ekipman kontrol planını hazırlar, bulguları takip eder ve yönetime raporlar.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Sivil Savunma Ekibi Üyeleri:</w:t>
      </w:r>
      <w:r>
        <w:rPr>
          <w:rFonts w:ascii="Calibri" w:hAnsi="Calibri" w:cs="Arial"/>
          <w:sz w:val="24"/>
          <w:szCs w:val="24"/>
        </w:rPr>
        <w:t xml:space="preserve"> Alanlarındaki ekipmanın aylık görsel kontrollerini yapar ve sonuçları kaydeder.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Müdürü:</w:t>
      </w:r>
      <w:r>
        <w:rPr>
          <w:rFonts w:ascii="Calibri" w:hAnsi="Calibri" w:cs="Arial"/>
          <w:sz w:val="24"/>
          <w:szCs w:val="24"/>
        </w:rPr>
        <w:t xml:space="preserve"> Yangın pompalarının, alarm ve algılama sistemlerinin, acil aydınlatmanın ve elektrik tesisatının bakımını yapar ve yetkili hizmet sağlayıcıları organize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Bölüm Müdürleri:</w:t>
      </w:r>
      <w:r>
        <w:rPr>
          <w:rFonts w:ascii="Calibri" w:hAnsi="Calibri" w:cs="Arial"/>
          <w:sz w:val="24"/>
          <w:szCs w:val="24"/>
        </w:rPr>
        <w:t xml:space="preserve"> İyi düzen ve temizliği, açık çıkışları ve alanlarındaki ekipmanın erişilebilir ve hasarsız olmasını sağlar.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Sıcak İş:</w:t>
      </w:r>
      <w:r>
        <w:rPr>
          <w:rFonts w:ascii="Calibri" w:hAnsi="Calibri" w:cs="Arial"/>
          <w:sz w:val="24"/>
          <w:szCs w:val="24"/>
        </w:rPr>
        <w:t xml:space="preserve"> Kaynak, kesme veya taşlama gibi alev, kıvılcım veya ısı üreten her iş.</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Sıcak İş İzni:</w:t>
      </w:r>
      <w:r>
        <w:rPr>
          <w:rFonts w:ascii="Calibri" w:hAnsi="Calibri" w:cs="Arial"/>
          <w:sz w:val="24"/>
          <w:szCs w:val="24"/>
        </w:rPr>
        <w:t xml:space="preserve"> Bakım atölyesi dışında sıcak iş yapılmadan önce gereken yazılı yetki.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Yangın Ekipmanı Kaydı:</w:t>
      </w:r>
      <w:r>
        <w:rPr>
          <w:rFonts w:ascii="Calibri" w:hAnsi="Calibri" w:cs="Arial"/>
          <w:sz w:val="24"/>
          <w:szCs w:val="24"/>
        </w:rPr>
        <w:t xml:space="preserve"> Tüm yangın ekipmanının numarası, tipi, yeri ve kontrol tarihleriyle birlikte listesi.</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YANGIN RİSK DEĞERLENDİRMESİ</w:t>
      </w:r>
    </w:p>
    <w:p>
      <w:pPr>
        <w:pStyle w:val="ListeParagraf"/>
        <w:spacing w:after="80"/>
        <w:ind w:left="709" w:right="0"/>
        <w:jc w:val="both"/>
      </w:pPr>
      <w:r>
        <w:rPr>
          <w:rFonts w:ascii="Calibri" w:hAnsi="Calibri" w:cs="Arial"/>
          <w:sz w:val="24"/>
          <w:szCs w:val="24"/>
        </w:rPr>
        <w:t xml:space="preserve">1.1. İSG Müdürü her alan için hav ve kumaş yükünü, kimyasalları, gaz ve yakıtı, kazanları, elektrik panolarını ve kişi sayısını dikkate alarak yangın risk değerlendirmesi hazırlar.</w:t>
      </w:r>
    </w:p>
    <w:p>
      <w:pPr>
        <w:pStyle w:val="ListeParagraf"/>
        <w:spacing w:after="80"/>
        <w:ind w:left="709" w:right="0"/>
        <w:jc w:val="both"/>
      </w:pPr>
      <w:r>
        <w:rPr>
          <w:rFonts w:ascii="Calibri" w:hAnsi="Calibri" w:cs="Arial"/>
          <w:sz w:val="24"/>
          <w:szCs w:val="24"/>
        </w:rPr>
        <w:t xml:space="preserve">1.2. Değerlendirme her yıl ve yerleşim, proses, makine veya depolamada herhangi bir değişiklikten sonra gözden geçirilir.</w:t>
      </w:r>
    </w:p>
    <w:p>
      <w:pPr>
        <w:pStyle w:val="ListeParagraf"/>
        <w:spacing w:after="80"/>
        <w:ind w:left="709" w:right="0"/>
        <w:jc w:val="both"/>
      </w:pPr>
      <w:r>
        <w:rPr>
          <w:rFonts w:ascii="Calibri" w:hAnsi="Calibri" w:cs="Arial"/>
          <w:sz w:val="24"/>
          <w:szCs w:val="24"/>
        </w:rPr>
        <w:t xml:space="preserve">1.3. Çıkışları, kaçış yollarını, ekipmanı ve toplanma noktalarını gösteren yangın güvenliği yerleşim planı her alanda asılır.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YANGIN ÖNLEME KURALLARI</w:t>
      </w:r>
    </w:p>
    <w:p>
      <w:pPr>
        <w:pStyle w:val="ListeParagraf"/>
        <w:spacing w:after="80"/>
        <w:ind w:left="709" w:right="0"/>
        <w:jc w:val="both"/>
      </w:pPr>
      <w:r>
        <w:rPr>
          <w:rFonts w:ascii="Calibri" w:hAnsi="Calibri" w:cs="Arial"/>
          <w:sz w:val="24"/>
          <w:szCs w:val="24"/>
        </w:rPr>
        <w:t xml:space="preserve">2.1. Sigara yalnızca binaların dışındaki belirlenmiş sigara alanlarında içilebilir.</w:t>
      </w:r>
    </w:p>
    <w:p>
      <w:pPr>
        <w:pStyle w:val="ListeParagraf"/>
        <w:spacing w:after="80"/>
        <w:ind w:left="709" w:right="0"/>
        <w:jc w:val="both"/>
      </w:pPr>
      <w:r>
        <w:rPr>
          <w:rFonts w:ascii="Calibri" w:hAnsi="Calibri" w:cs="Arial"/>
          <w:sz w:val="24"/>
          <w:szCs w:val="24"/>
        </w:rPr>
        <w:t xml:space="preserve">2.2. Hav ve toz, EMS.QA.PRO.02.01. Hav Atığı Prosedürüne göre her vardiya makinelerden, lambalardan, kanallardan ve elektrik panolarından temizlenir.</w:t>
      </w:r>
    </w:p>
    <w:p>
      <w:pPr>
        <w:pStyle w:val="ListeParagraf"/>
        <w:spacing w:after="80"/>
        <w:ind w:left="709" w:right="0"/>
        <w:jc w:val="both"/>
      </w:pPr>
      <w:r>
        <w:rPr>
          <w:rFonts w:ascii="Calibri" w:hAnsi="Calibri" w:cs="Arial"/>
          <w:sz w:val="24"/>
          <w:szCs w:val="24"/>
        </w:rPr>
        <w:t xml:space="preserve">2.3. Atölye dışındaki sıcak iş, yalnızca sıcak iş izni, yangın gözcüsü ve çalışma yerinde bir söndürücü ile yapılır.</w:t>
      </w:r>
    </w:p>
    <w:p>
      <w:pPr>
        <w:pStyle w:val="ListeParagraf"/>
        <w:spacing w:after="80"/>
        <w:ind w:left="709" w:right="0"/>
        <w:jc w:val="both"/>
      </w:pPr>
      <w:r>
        <w:rPr>
          <w:rFonts w:ascii="Calibri" w:hAnsi="Calibri" w:cs="Arial"/>
          <w:sz w:val="24"/>
          <w:szCs w:val="24"/>
        </w:rPr>
        <w:t xml:space="preserve">2.4. Yanıcı kimyasallar yalnızca ikincil taşma havuzu ve havalandırması olan onaylı kimyasal depoda depolanır.</w:t>
      </w:r>
    </w:p>
    <w:p>
      <w:pPr>
        <w:pStyle w:val="ListeParagraf"/>
        <w:spacing w:after="80"/>
        <w:ind w:left="709" w:right="0"/>
        <w:jc w:val="both"/>
      </w:pPr>
      <w:r>
        <w:rPr>
          <w:rFonts w:ascii="Calibri" w:hAnsi="Calibri" w:cs="Arial"/>
          <w:sz w:val="24"/>
          <w:szCs w:val="24"/>
        </w:rPr>
        <w:t xml:space="preserve">2.5. Malzemeler sprinkler başlıklarının ve tavanların en az 50 cm altında istiflenir ve asla çıkışların, panoların veya yangın ekipmanının önüne konulmaz.</w:t>
      </w:r>
    </w:p>
    <w:p>
      <w:pPr>
        <w:pStyle w:val="ListeParagraf"/>
        <w:spacing w:after="80"/>
        <w:ind w:left="709" w:right="0"/>
        <w:jc w:val="both"/>
      </w:pPr>
      <w:r>
        <w:rPr>
          <w:rFonts w:ascii="Calibri" w:hAnsi="Calibri" w:cs="Arial"/>
          <w:sz w:val="24"/>
          <w:szCs w:val="24"/>
        </w:rPr>
        <w:t xml:space="preserve">2.6. Elektrik tesisatı, panolar ve termal kamera kontrolleri yetkili elektrikçiler tarafından bakım planına göre yapılır.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EKİPMAN KONTROLÜ</w:t>
      </w:r>
    </w:p>
    <w:p>
      <w:pPr>
        <w:pStyle w:val="ListeParagraf"/>
        <w:spacing w:after="80"/>
        <w:ind w:left="709" w:right="0"/>
        <w:jc w:val="both"/>
      </w:pPr>
      <w:r>
        <w:rPr>
          <w:rFonts w:ascii="Calibri" w:hAnsi="Calibri" w:cs="Arial"/>
          <w:sz w:val="24"/>
          <w:szCs w:val="24"/>
        </w:rPr>
        <w:t xml:space="preserve">3.1. Tüm yangın ekipmanı numaralanır ve yangın ekipmanı kaydında listelenir; her kalemde kontrol etiketi bulunur.</w:t>
      </w:r>
    </w:p>
    <w:p>
      <w:pPr>
        <w:pStyle w:val="ListeParagraf"/>
        <w:spacing w:after="80"/>
        <w:ind w:left="709" w:right="0"/>
        <w:jc w:val="both"/>
      </w:pPr>
      <w:r>
        <w:rPr>
          <w:rFonts w:ascii="Calibri" w:hAnsi="Calibri" w:cs="Arial"/>
          <w:sz w:val="24"/>
          <w:szCs w:val="24"/>
        </w:rPr>
        <w:t xml:space="preserve">3.2. Kontroller aşağıdaki sıklıklarda yapılır:</w:t>
      </w:r>
    </w:p>
    <w:p>
      <w:pPr>
        <w:pStyle w:val="ListeParagraf"/>
        <w:numPr>
          <w:ilvl w:val="0"/>
          <w:numId w:val="1"/>
        </w:numPr>
        <w:spacing w:after="60"/>
        <w:jc w:val="both"/>
      </w:pPr>
      <w:r>
        <w:rPr>
          <w:rFonts w:ascii="Calibri" w:hAnsi="Calibri" w:cs="Arial"/>
          <w:b/>
          <w:bCs/>
          <w:sz w:val="24"/>
          <w:szCs w:val="24"/>
        </w:rPr>
        <w:t xml:space="preserve">Haftalık:</w:t>
      </w:r>
      <w:r>
        <w:rPr>
          <w:rFonts w:ascii="Calibri" w:hAnsi="Calibri" w:cs="Arial"/>
          <w:sz w:val="24"/>
          <w:szCs w:val="24"/>
        </w:rPr>
        <w:t xml:space="preserve"> Yangın pompası deneme çalıştırması, yangın alarm panosu durumu ve su deposu seviyesi,</w:t>
      </w:r>
    </w:p>
    <w:p>
      <w:pPr>
        <w:pStyle w:val="ListeParagraf"/>
        <w:numPr>
          <w:ilvl w:val="0"/>
          <w:numId w:val="1"/>
        </w:numPr>
        <w:spacing w:after="60"/>
        <w:jc w:val="both"/>
      </w:pPr>
      <w:r>
        <w:rPr>
          <w:rFonts w:ascii="Calibri" w:hAnsi="Calibri" w:cs="Arial"/>
          <w:b/>
          <w:bCs/>
          <w:sz w:val="24"/>
          <w:szCs w:val="24"/>
        </w:rPr>
        <w:t xml:space="preserve">Aylık:</w:t>
      </w:r>
      <w:r>
        <w:rPr>
          <w:rFonts w:ascii="Calibri" w:hAnsi="Calibri" w:cs="Arial"/>
          <w:sz w:val="24"/>
          <w:szCs w:val="24"/>
        </w:rPr>
        <w:t xml:space="preserve"> Söndürücülerin (basınç, mühür, pim, erişim), hortum makaralarının, hidrantların, çıkış tabelalarının ve acil lambaların görsel kontrolü,</w:t>
      </w:r>
    </w:p>
    <w:p>
      <w:pPr>
        <w:pStyle w:val="ListeParagraf"/>
        <w:numPr>
          <w:ilvl w:val="0"/>
          <w:numId w:val="1"/>
        </w:numPr>
        <w:spacing w:after="60"/>
        <w:jc w:val="both"/>
      </w:pPr>
      <w:r>
        <w:rPr>
          <w:rFonts w:ascii="Calibri" w:hAnsi="Calibri" w:cs="Arial"/>
          <w:b/>
          <w:bCs/>
          <w:sz w:val="24"/>
          <w:szCs w:val="24"/>
        </w:rPr>
        <w:t xml:space="preserve">6 ayda bir:</w:t>
      </w:r>
      <w:r>
        <w:rPr>
          <w:rFonts w:ascii="Calibri" w:hAnsi="Calibri" w:cs="Arial"/>
          <w:sz w:val="24"/>
          <w:szCs w:val="24"/>
        </w:rPr>
        <w:t xml:space="preserve"> Dedektörlerin, alarm butonlarının, sirenlerin ve sprinkler vanalarının fonksiyon testi,</w:t>
      </w:r>
    </w:p>
    <w:p>
      <w:pPr>
        <w:pStyle w:val="ListeParagraf"/>
        <w:numPr>
          <w:ilvl w:val="0"/>
          <w:numId w:val="1"/>
        </w:numPr>
        <w:spacing w:after="60"/>
        <w:jc w:val="both"/>
      </w:pPr>
      <w:r>
        <w:rPr>
          <w:rFonts w:ascii="Calibri" w:hAnsi="Calibri" w:cs="Arial"/>
          <w:b/>
          <w:bCs/>
          <w:sz w:val="24"/>
          <w:szCs w:val="24"/>
        </w:rPr>
        <w:t xml:space="preserve">Yıllık:</w:t>
      </w:r>
      <w:r>
        <w:rPr>
          <w:rFonts w:ascii="Calibri" w:hAnsi="Calibri" w:cs="Arial"/>
          <w:sz w:val="24"/>
          <w:szCs w:val="24"/>
        </w:rPr>
        <w:t xml:space="preserve"> Söndürücülerin tam bakımı ve dolumu ve tüm sistemin yetkili bir firma tarafından kontrolü.</w:t>
      </w:r>
    </w:p>
    <w:p>
      <w:pPr>
        <w:pStyle w:val="ListeParagraf"/>
        <w:spacing w:after="80"/>
        <w:ind w:left="709" w:right="0"/>
        <w:jc w:val="both"/>
      </w:pPr>
      <w:r>
        <w:rPr>
          <w:rFonts w:ascii="Calibri" w:hAnsi="Calibri" w:cs="Arial"/>
          <w:sz w:val="24"/>
          <w:szCs w:val="24"/>
        </w:rPr>
        <w:t xml:space="preserve">3.3. Arızalı ekipman derhal yedek ekipmanla değiştirilir ve arıza kaydedilir ve onarılır.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ÇIKIŞLAR VE KAÇIŞ YOLLARI</w:t>
      </w:r>
    </w:p>
    <w:p>
      <w:pPr>
        <w:pStyle w:val="ListeParagraf"/>
        <w:spacing w:after="80"/>
        <w:ind w:left="709" w:right="0"/>
        <w:jc w:val="both"/>
      </w:pPr>
      <w:r>
        <w:rPr>
          <w:rFonts w:ascii="Calibri" w:hAnsi="Calibri" w:cs="Arial"/>
          <w:sz w:val="24"/>
          <w:szCs w:val="24"/>
        </w:rPr>
        <w:t xml:space="preserve">4.1. Acil çıkış kapıları dışa doğru açılır, çalışma saatlerinde asla kilitlenmez ve güvenlik ekibi tarafından her gün kontrol edilir.</w:t>
      </w:r>
    </w:p>
    <w:p>
      <w:pPr>
        <w:pStyle w:val="ListeParagraf"/>
        <w:spacing w:after="80"/>
        <w:ind w:left="709" w:right="0"/>
        <w:jc w:val="both"/>
      </w:pPr>
      <w:r>
        <w:rPr>
          <w:rFonts w:ascii="Calibri" w:hAnsi="Calibri" w:cs="Arial"/>
          <w:sz w:val="24"/>
          <w:szCs w:val="24"/>
        </w:rPr>
        <w:t xml:space="preserve">4.2. Geçitler ve kaçış yolları zeminde işaretlenir ve açık tutulur; bulgular günlük kontrol listesine kaydedilir.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İZLEME VE PERFORMANS</w:t>
      </w:r>
    </w:p>
    <w:p>
      <w:pPr>
        <w:pStyle w:val="ListeParagraf"/>
        <w:spacing w:after="80"/>
        <w:ind w:left="709" w:right="0"/>
        <w:jc w:val="both"/>
      </w:pPr>
      <w:r>
        <w:rPr>
          <w:rFonts w:ascii="Calibri" w:hAnsi="Calibri" w:cs="Arial"/>
          <w:sz w:val="24"/>
          <w:szCs w:val="24"/>
        </w:rPr>
        <w:t xml:space="preserve">5.1. İSG Müdürü aşağıdaki göstergeleri her ay izler ve yönetimin gözden geçirmesinde raporlar:</w:t>
      </w:r>
    </w:p>
    <w:p>
      <w:pPr>
        <w:pStyle w:val="ListeParagraf"/>
        <w:numPr>
          <w:ilvl w:val="0"/>
          <w:numId w:val="1"/>
        </w:numPr>
        <w:spacing w:after="60"/>
        <w:jc w:val="both"/>
      </w:pPr>
      <w:r>
        <w:rPr>
          <w:rFonts w:ascii="Calibri" w:hAnsi="Calibri" w:cs="Arial"/>
          <w:sz w:val="24"/>
          <w:szCs w:val="24"/>
        </w:rPr>
        <w:t xml:space="preserve">Yangın ekipmanı kontrol planı tamamlama oranı (%),</w:t>
      </w:r>
    </w:p>
    <w:p>
      <w:pPr>
        <w:pStyle w:val="ListeParagraf"/>
        <w:numPr>
          <w:ilvl w:val="0"/>
          <w:numId w:val="1"/>
        </w:numPr>
        <w:spacing w:after="60"/>
        <w:jc w:val="both"/>
      </w:pPr>
      <w:r>
        <w:rPr>
          <w:rFonts w:ascii="Calibri" w:hAnsi="Calibri" w:cs="Arial"/>
          <w:sz w:val="24"/>
          <w:szCs w:val="24"/>
        </w:rPr>
        <w:t xml:space="preserve">Açık bulgu sayısı (kapalı çıkışlar, eksik veya arızalı ekipman) ve kapanma süresi,</w:t>
      </w:r>
    </w:p>
    <w:p>
      <w:pPr>
        <w:pStyle w:val="ListeParagraf"/>
        <w:numPr>
          <w:ilvl w:val="0"/>
          <w:numId w:val="1"/>
        </w:numPr>
        <w:spacing w:after="60"/>
        <w:jc w:val="both"/>
      </w:pPr>
      <w:r>
        <w:rPr>
          <w:rFonts w:ascii="Calibri" w:hAnsi="Calibri" w:cs="Arial"/>
          <w:sz w:val="24"/>
          <w:szCs w:val="24"/>
        </w:rPr>
        <w:t xml:space="preserve">Yangın olayı ve ramak kala sayısı.</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İLGİLİ DOKÜMANLAR VE KAYITLAR</w:t>
      </w:r>
    </w:p>
    <w:p>
      <w:pPr>
        <w:pStyle w:val="ListeParagraf"/>
        <w:numPr>
          <w:ilvl w:val="0"/>
          <w:numId w:val="1"/>
        </w:numPr>
        <w:spacing w:after="60"/>
        <w:jc w:val="both"/>
      </w:pPr>
      <w:r>
        <w:rPr>
          <w:rFonts w:ascii="Calibri" w:hAnsi="Calibri" w:cs="Arial"/>
          <w:sz w:val="24"/>
          <w:szCs w:val="24"/>
        </w:rPr>
        <w:t xml:space="preserve">Yangın Risk Değerlendirmesi ve Yangın Güvenliği Yerleşim Planı</w:t>
      </w:r>
    </w:p>
    <w:p>
      <w:pPr>
        <w:pStyle w:val="ListeParagraf"/>
        <w:numPr>
          <w:ilvl w:val="0"/>
          <w:numId w:val="1"/>
        </w:numPr>
        <w:spacing w:after="60"/>
        <w:jc w:val="both"/>
      </w:pPr>
      <w:r>
        <w:rPr>
          <w:rFonts w:ascii="Calibri" w:hAnsi="Calibri" w:cs="Arial"/>
          <w:sz w:val="24"/>
          <w:szCs w:val="24"/>
        </w:rPr>
        <w:t xml:space="preserve">Yangın Ekipmanı Kaydı ve Kontrol Kayıtları</w:t>
      </w:r>
    </w:p>
    <w:p>
      <w:pPr>
        <w:pStyle w:val="ListeParagraf"/>
        <w:numPr>
          <w:ilvl w:val="0"/>
          <w:numId w:val="1"/>
        </w:numPr>
        <w:spacing w:after="60"/>
        <w:jc w:val="both"/>
      </w:pPr>
      <w:r>
        <w:rPr>
          <w:rFonts w:ascii="Calibri" w:hAnsi="Calibri" w:cs="Arial"/>
          <w:sz w:val="24"/>
          <w:szCs w:val="24"/>
        </w:rPr>
        <w:t xml:space="preserve">Sıcak İş İzinleri</w:t>
      </w:r>
    </w:p>
    <w:p>
      <w:pPr>
        <w:pStyle w:val="ListeParagraf"/>
        <w:numPr>
          <w:ilvl w:val="0"/>
          <w:numId w:val="1"/>
        </w:numPr>
        <w:spacing w:after="60"/>
        <w:jc w:val="both"/>
      </w:pPr>
      <w:r>
        <w:rPr>
          <w:rFonts w:ascii="Calibri" w:hAnsi="Calibri" w:cs="Arial"/>
          <w:sz w:val="24"/>
          <w:szCs w:val="24"/>
        </w:rPr>
        <w:t xml:space="preserve">Yetkili Firmaların Servis Raporları</w:t>
      </w:r>
    </w:p>
    <w:p>
      <w:pPr>
        <w:pStyle w:val="ListeParagraf"/>
        <w:numPr>
          <w:ilvl w:val="0"/>
          <w:numId w:val="1"/>
        </w:numPr>
        <w:spacing w:after="60"/>
        <w:jc w:val="both"/>
      </w:pPr>
      <w:r>
        <w:rPr>
          <w:rFonts w:ascii="Calibri" w:hAnsi="Calibri" w:cs="Arial"/>
          <w:sz w:val="24"/>
          <w:szCs w:val="24"/>
        </w:rPr>
        <w:t xml:space="preserve">EMS.SS.PRO.10.02. Tahliye Tatbikatları ve Sivil Savunma Ekibi Prosedürü</w:t>
      </w:r>
    </w:p>
    <w:p>
      <w:pPr>
        <w:pStyle w:val="ListeParagraf"/>
        <w:numPr>
          <w:ilvl w:val="0"/>
          <w:numId w:val="1"/>
        </w:numPr>
        <w:spacing w:after="60"/>
        <w:jc w:val="both"/>
      </w:pPr>
      <w:r>
        <w:rPr>
          <w:rFonts w:ascii="Calibri" w:hAnsi="Calibri" w:cs="Arial"/>
          <w:sz w:val="24"/>
          <w:szCs w:val="24"/>
        </w:rPr>
        <w:t xml:space="preserve">EMS.BK.PRO.07.01. Önleyici Bakım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GERİ BİLDİRİM VE İZLEME</w:t>
      </w:r>
    </w:p>
    <w:p>
      <w:pPr>
        <w:pStyle w:val="ListeParagraf"/>
        <w:spacing w:after="80"/>
        <w:ind w:left="709" w:right="0"/>
        <w:jc w:val="both"/>
      </w:pPr>
      <w:r>
        <w:rPr>
          <w:rFonts w:ascii="Calibri" w:hAnsi="Calibri" w:cs="Arial"/>
          <w:sz w:val="24"/>
          <w:szCs w:val="24"/>
        </w:rPr>
        <w:t xml:space="preserve">Bu prosedür İSG Müdürü tarafından her yıl gözden geçirilir. Kontrol bulguları, olaylar, denetim sonuçları ve çalışan önerileri değerlendirilir ve gerekirse prosedür revize edilir.</w:t>
      </w:r>
    </w:p>
    <w:p>
      <w:r>
        <w:br w:type="page"/>
      </w:r>
    </w:p>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YANGIN ÖNLEME VE YANGIN SÖNDÜRME EKİPMANI KONTROL PROSEDÜRÜ</w:t>
          </w:r>
        </w:p>
        <w:p>
          <w:pPr>
            <w:pStyle w:val="GvdeMetni2"/>
            <w:bidi/>
            <w:spacing w:line="276" w:lineRule="auto"/>
            <w:jc w:val="center"/>
          </w:pPr>
          <w:r>
            <w:rPr>
              <w:rFonts w:asciiTheme="minorHAnsi" w:hAnsiTheme="minorHAnsi" w:cs="Arial"/>
              <w:b/>
              <w:bCs/>
              <w:color w:val="000000" w:themeColor="text1"/>
              <w:sz w:val="22"/>
              <w:szCs w:val="22"/>
              <w:rtl/>
            </w:rPr>
            <w:t>FIRE PREVENTION AND FIREFIGHTING EQUIPMENT CONTROL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EMS.SS.PRO.10.01.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EMS.SS.PRO.10.01. FIRE PREVENTION AND FIREFIGHTING EQUIPMENT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