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explains step by step how finished goods lots are numbered, labelled and recorded at the lotting table at Eroglu Knitting (EMS), so that every lot has a correct, unique lot number and label and can be traced to its cartons and pallets.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lotting operators, the Final and Packing Supervisor and the Final Quality Controller at the lotting point between packing and cartoning. It supports EMS.ÜR.PRO.05.12.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Lotting Operator:</w:t>
      </w:r>
      <w:r>
        <w:rPr>
          <w:rFonts w:ascii="Calibri" w:hAnsi="Calibri" w:cs="Arial"/>
          <w:sz w:val="24"/>
          <w:szCs w:val="24"/>
        </w:rPr>
        <w:t xml:space="preserve"> Counts the units, prepares and attaches the lot label and writes the lot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and Packing Supervisor:</w:t>
      </w:r>
      <w:r>
        <w:rPr>
          <w:rFonts w:ascii="Calibri" w:hAnsi="Calibri" w:cs="Arial"/>
          <w:sz w:val="24"/>
          <w:szCs w:val="24"/>
        </w:rPr>
        <w:t xml:space="preserve"> Assigns the lot number, prints or approves labels and signs the lot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Controller:</w:t>
      </w:r>
      <w:r>
        <w:rPr>
          <w:rFonts w:ascii="Calibri" w:hAnsi="Calibri" w:cs="Arial"/>
          <w:sz w:val="24"/>
          <w:szCs w:val="24"/>
        </w:rPr>
        <w:t xml:space="preserve"> Checks lot labels and the match of lot, carton and packing 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Approves splitting, merging and rework lots.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 Number:</w:t>
      </w:r>
      <w:r>
        <w:rPr>
          <w:rFonts w:ascii="Calibri" w:hAnsi="Calibri" w:cs="Arial"/>
          <w:sz w:val="24"/>
          <w:szCs w:val="24"/>
        </w:rPr>
        <w:t xml:space="preserve"> Order, colour, size, shift and date, for example 24-0815-BLK-M-A-141026.</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 Label:</w:t>
      </w:r>
      <w:r>
        <w:rPr>
          <w:rFonts w:ascii="Calibri" w:hAnsi="Calibri" w:cs="Arial"/>
          <w:sz w:val="24"/>
          <w:szCs w:val="24"/>
        </w:rPr>
        <w:t xml:space="preserve"> The label with the lot number, order, colour, size, quantity, date, packer and barcode.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Rework Lot:</w:t>
      </w:r>
      <w:r>
        <w:rPr>
          <w:rFonts w:ascii="Calibri" w:hAnsi="Calibri" w:cs="Arial"/>
          <w:sz w:val="24"/>
          <w:szCs w:val="24"/>
        </w:rPr>
        <w:t xml:space="preserve"> A lot with the suffix R1 or R2 after sorting or rework.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LOTTING</w:t>
      </w:r>
    </w:p>
    <w:p>
      <w:pPr>
        <w:pStyle w:val="ListeParagraf"/>
        <w:spacing w:after="80"/>
        <w:ind w:left="709" w:right="0"/>
        <w:jc w:val="both"/>
      </w:pPr>
      <w:r>
        <w:rPr>
          <w:rFonts w:ascii="Calibri" w:hAnsi="Calibri" w:cs="Arial"/>
          <w:sz w:val="24"/>
          <w:szCs w:val="24"/>
        </w:rPr>
        <w:t xml:space="preserve">1.1. Take only packed units that have the completed Packing Control Form (EMS.ÜR.FRM.05.07) and come from one order, one colour, one size, one shift and one date.</w:t>
      </w:r>
    </w:p>
    <w:p>
      <w:pPr>
        <w:pStyle w:val="ListeParagraf"/>
        <w:spacing w:after="80"/>
        <w:ind w:left="709" w:right="0"/>
        <w:jc w:val="both"/>
      </w:pPr>
      <w:r>
        <w:rPr>
          <w:rFonts w:ascii="Calibri" w:hAnsi="Calibri" w:cs="Arial"/>
          <w:sz w:val="24"/>
          <w:szCs w:val="24"/>
        </w:rPr>
        <w:t xml:space="preserve">1.2. If units of different order, colour, size, shift or date are found together, stop and separate them; call the supervisor.</w:t>
      </w:r>
    </w:p>
    <w:p>
      <w:pPr>
        <w:pStyle w:val="ListeParagraf"/>
        <w:spacing w:after="80"/>
        <w:ind w:left="709" w:right="0"/>
        <w:jc w:val="both"/>
      </w:pPr>
      <w:r>
        <w:rPr>
          <w:rFonts w:ascii="Calibri" w:hAnsi="Calibri" w:cs="Arial"/>
          <w:sz w:val="24"/>
          <w:szCs w:val="24"/>
        </w:rPr>
        <w:t xml:space="preserve">1.3. Count the units and compare with the packing form. Do not continue if the count does not match; tell the supervisor.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LOT NUMBER AND LABEL</w:t>
      </w:r>
    </w:p>
    <w:p>
      <w:pPr>
        <w:pStyle w:val="ListeParagraf"/>
        <w:spacing w:after="80"/>
        <w:ind w:left="709" w:right="0"/>
        <w:jc w:val="both"/>
      </w:pPr>
      <w:r>
        <w:rPr>
          <w:rFonts w:ascii="Calibri" w:hAnsi="Calibri" w:cs="Arial"/>
          <w:sz w:val="24"/>
          <w:szCs w:val="24"/>
        </w:rPr>
        <w:t xml:space="preserve">2.1. Get the lot number from the supervisor. Never create or change a lot number yourself.</w:t>
      </w:r>
    </w:p>
    <w:p>
      <w:pPr>
        <w:pStyle w:val="ListeParagraf"/>
        <w:spacing w:after="80"/>
        <w:ind w:left="709" w:right="0"/>
        <w:jc w:val="both"/>
      </w:pPr>
      <w:r>
        <w:rPr>
          <w:rFonts w:ascii="Calibri" w:hAnsi="Calibri" w:cs="Arial"/>
          <w:sz w:val="24"/>
          <w:szCs w:val="24"/>
        </w:rPr>
        <w:t xml:space="preserve">2.2. Check that the number follows the order: order number, colour code, size code, shift code (A, B, C), date (DDMMYY), and that it is the same as in the Lotting and Lot Label Record Form (EMS.ÜR.FRM.05.10).</w:t>
      </w:r>
    </w:p>
    <w:p>
      <w:pPr>
        <w:pStyle w:val="ListeParagraf"/>
        <w:spacing w:after="80"/>
        <w:ind w:left="709" w:right="0"/>
        <w:jc w:val="both"/>
      </w:pPr>
      <w:r>
        <w:rPr>
          <w:rFonts w:ascii="Calibri" w:hAnsi="Calibri" w:cs="Arial"/>
          <w:sz w:val="24"/>
          <w:szCs w:val="24"/>
        </w:rPr>
        <w:t xml:space="preserve">2.3. Use only labels printed from the lot record. Check each label for order, colour, size, quantity, date and a readable barcode.</w:t>
      </w:r>
    </w:p>
    <w:p>
      <w:pPr>
        <w:pStyle w:val="ListeParagraf"/>
        <w:spacing w:after="80"/>
        <w:ind w:left="709" w:right="0"/>
        <w:jc w:val="both"/>
      </w:pPr>
      <w:r>
        <w:rPr>
          <w:rFonts w:ascii="Calibri" w:hAnsi="Calibri" w:cs="Arial"/>
          <w:sz w:val="24"/>
          <w:szCs w:val="24"/>
        </w:rPr>
        <w:t xml:space="preserve">2.4. Attach one label to each lot unit and, as instructed, to each carton in the same position. Press it firmly so it does not fall off. Do not place a label over another label.</w:t>
      </w:r>
    </w:p>
    <w:p>
      <w:pPr>
        <w:pStyle w:val="ListeParagraf"/>
        <w:spacing w:after="80"/>
        <w:ind w:left="709" w:right="0"/>
        <w:jc w:val="both"/>
      </w:pPr>
      <w:r>
        <w:rPr>
          <w:rFonts w:ascii="Calibri" w:hAnsi="Calibri" w:cs="Arial"/>
          <w:sz w:val="24"/>
          <w:szCs w:val="24"/>
        </w:rPr>
        <w:t xml:space="preserve">2.5. Put wrong, torn or extra labels in the label box and give them to the supervisor; never throw them in the waste bin or keep them on the table.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RECORDING AND CARTON LINK</w:t>
      </w:r>
    </w:p>
    <w:p>
      <w:pPr>
        <w:pStyle w:val="ListeParagraf"/>
        <w:spacing w:after="80"/>
        <w:ind w:left="709" w:right="0"/>
        <w:jc w:val="both"/>
      </w:pPr>
      <w:r>
        <w:rPr>
          <w:rFonts w:ascii="Calibri" w:hAnsi="Calibri" w:cs="Arial"/>
          <w:sz w:val="24"/>
          <w:szCs w:val="24"/>
        </w:rPr>
        <w:t xml:space="preserve">3.1. Write the lot number, quantity, date, shift and your name or code in the lot record (EMS.ÜR.FRM.05.10).</w:t>
      </w:r>
    </w:p>
    <w:p>
      <w:pPr>
        <w:pStyle w:val="ListeParagraf"/>
        <w:spacing w:after="80"/>
        <w:ind w:left="709" w:right="0"/>
        <w:jc w:val="both"/>
      </w:pPr>
      <w:r>
        <w:rPr>
          <w:rFonts w:ascii="Calibri" w:hAnsi="Calibri" w:cs="Arial"/>
          <w:sz w:val="24"/>
          <w:szCs w:val="24"/>
        </w:rPr>
        <w:t xml:space="preserve">3.2. When cartoning starts, write the carton numbers and the quantity of each carton against the lot (EMS.ÜR.FRM.05.11); do not put garments of two lots in the same carton.</w:t>
      </w:r>
    </w:p>
    <w:p>
      <w:pPr>
        <w:pStyle w:val="ListeParagraf"/>
        <w:spacing w:after="80"/>
        <w:ind w:left="709" w:right="0"/>
        <w:jc w:val="both"/>
      </w:pPr>
      <w:r>
        <w:rPr>
          <w:rFonts w:ascii="Calibri" w:hAnsi="Calibri" w:cs="Arial"/>
          <w:sz w:val="24"/>
          <w:szCs w:val="24"/>
        </w:rPr>
        <w:t xml:space="preserve">3.3. On the pallet, keep cartons of the same lot together and write the lot number on the pallet label. If two lots are on one pallet, separate them clearly.</w:t>
      </w:r>
    </w:p>
    <w:p>
      <w:pPr>
        <w:pStyle w:val="ListeParagraf"/>
        <w:spacing w:after="80"/>
        <w:ind w:left="709" w:right="0"/>
        <w:jc w:val="both"/>
      </w:pPr>
      <w:r>
        <w:rPr>
          <w:rFonts w:ascii="Calibri" w:hAnsi="Calibri" w:cs="Arial"/>
          <w:sz w:val="24"/>
          <w:szCs w:val="24"/>
        </w:rPr>
        <w:t xml:space="preserve">3.4. The supervisor completes the Traceability Record Form (EMS.DP.FRM.08.06) with the lot, carton range and pallet number.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SPECIAL CASES</w:t>
      </w:r>
    </w:p>
    <w:p>
      <w:pPr>
        <w:pStyle w:val="ListeParagraf"/>
        <w:spacing w:after="80"/>
        <w:ind w:left="709" w:right="0"/>
        <w:jc w:val="both"/>
      </w:pPr>
      <w:r>
        <w:rPr>
          <w:rFonts w:ascii="Calibri" w:hAnsi="Calibri" w:cs="Arial"/>
          <w:sz w:val="24"/>
          <w:szCs w:val="24"/>
        </w:rPr>
        <w:t xml:space="preserve">4.1. Splitting or merging a lot is done only with Quality Assurance approval; the supervisor gives the new numbers (extension -1, -2).</w:t>
      </w:r>
    </w:p>
    <w:p>
      <w:pPr>
        <w:pStyle w:val="ListeParagraf"/>
        <w:spacing w:after="80"/>
        <w:ind w:left="709" w:right="0"/>
        <w:jc w:val="both"/>
      </w:pPr>
      <w:r>
        <w:rPr>
          <w:rFonts w:ascii="Calibri" w:hAnsi="Calibri" w:cs="Arial"/>
          <w:sz w:val="24"/>
          <w:szCs w:val="24"/>
        </w:rPr>
        <w:t xml:space="preserve">4.2. After sorting or rework, the lot receives the suffix R1 (R2 the second time) and is inspected again as a new lot (EMS.QA.PRO.02.14).</w:t>
      </w:r>
    </w:p>
    <w:p>
      <w:pPr>
        <w:pStyle w:val="ListeParagraf"/>
        <w:spacing w:after="80"/>
        <w:ind w:left="709" w:right="0"/>
        <w:jc w:val="both"/>
      </w:pPr>
      <w:r>
        <w:rPr>
          <w:rFonts w:ascii="Calibri" w:hAnsi="Calibri" w:cs="Arial"/>
          <w:sz w:val="24"/>
          <w:szCs w:val="24"/>
        </w:rPr>
        <w:t xml:space="preserve">4.3. If a label is missing, wrong or unreadable, or the lot is mixed, stop, block the units and call the supervisor. Quality Assurance opens an NCR (EMS.QA.PRO.02.06) and re-labels the lot under control.</w:t>
      </w:r>
    </w:p>
    <w:p>
      <w:pPr>
        <w:pStyle w:val="ListeParagraf"/>
        <w:spacing w:after="80"/>
        <w:ind w:left="709" w:right="0"/>
        <w:jc w:val="both"/>
      </w:pPr>
      <w:r>
        <w:rPr>
          <w:rFonts w:ascii="Calibri" w:hAnsi="Calibri" w:cs="Arial"/>
          <w:sz w:val="24"/>
          <w:szCs w:val="24"/>
        </w:rPr>
        <w:t xml:space="preserve">4.4. Do not close a lot with unexplained differences between the packed quantity, lot record and cartons.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EMS.ÜR.PRO.05.12. Finished Goods Lotting and Lot Identification Procedure</w:t>
      </w:r>
    </w:p>
    <w:p>
      <w:pPr>
        <w:pStyle w:val="ListeParagraf"/>
        <w:numPr>
          <w:ilvl w:val="0"/>
          <w:numId w:val="1"/>
        </w:numPr>
        <w:spacing w:after="60"/>
        <w:jc w:val="both"/>
      </w:pPr>
      <w:r>
        <w:rPr>
          <w:rFonts w:ascii="Calibri" w:hAnsi="Calibri" w:cs="Arial"/>
          <w:sz w:val="24"/>
          <w:szCs w:val="24"/>
        </w:rPr>
        <w:t xml:space="preserve">EMS.ÜR.PRO.05.11. Packing and Labelling Procedure; EMS.ÜR.TL.05.13. Folding, Polybag and Packing Instruction; EMS.DP.TL.08.04. Carton Marking, Labelling and Packing List Instruction</w:t>
      </w:r>
    </w:p>
    <w:p>
      <w:pPr>
        <w:pStyle w:val="ListeParagraf"/>
        <w:numPr>
          <w:ilvl w:val="0"/>
          <w:numId w:val="1"/>
        </w:numPr>
        <w:spacing w:after="60"/>
        <w:jc w:val="both"/>
      </w:pPr>
      <w:r>
        <w:rPr>
          <w:rFonts w:ascii="Calibri" w:hAnsi="Calibri" w:cs="Arial"/>
          <w:sz w:val="24"/>
          <w:szCs w:val="24"/>
        </w:rPr>
        <w:t xml:space="preserve">EMS.QA.PRO.02.08. Traceability and Product Recall Procedure; EMS.QA.PRO.02.14. Final Inspection and Release Procedure; EMS.QA.PRO.02.06. Nonconformance Report (NCR) Procedure</w:t>
      </w:r>
    </w:p>
    <w:p>
      <w:pPr>
        <w:pStyle w:val="ListeParagraf"/>
        <w:numPr>
          <w:ilvl w:val="0"/>
          <w:numId w:val="1"/>
        </w:numPr>
        <w:spacing w:after="60"/>
        <w:jc w:val="both"/>
      </w:pPr>
      <w:r>
        <w:rPr>
          <w:rFonts w:ascii="Calibri" w:hAnsi="Calibri" w:cs="Arial"/>
          <w:sz w:val="24"/>
          <w:szCs w:val="24"/>
        </w:rPr>
        <w:t xml:space="preserve">EMS.ÜR.FRM.05.10 Lotting and Lot Label Record Form; EMS.ÜR.FRM.05.11 Carton Arrangement and Packing List Control Form; EMS.ÜR.FRM.05.07 Packing Control Form; EMS.DP.FRM.08.06 Traceability Record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The supervisor checks the lot record every shift and Quality Assurance reviews it monthly. Label errors and mixed lots are reported on the same day. This instruction is reviewed every year or when the procedure or the customer lot requirement changes.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تشرح هذه التعليمات خطوة بخطوة كيفية ترقيم دفعات المنتجات النهائية وتعليمها وتسجيلها عند طاولة ترقيم الدفعات في شركة إيروغلو للتريكو (EMS)، بحيث يكون لكل دفعة رقم وملصق صحيحان وفريدان ويمكن تتبعها إلى كراتينها ومشاطيحها.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عمال ترقيم الدفعات ومسؤول الفحص النهائي والتعبئة ومراقب الجودة النهائية عند نقطة ترقيم الدفعات بين التعبئة والتكرتن. وهي تدعم الإجراء EMS.ÜR.PRO.05.12.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عامل ترقيم الدفعات:</w:t>
      </w:r>
      <w:r>
        <w:rPr>
          <w:rFonts w:ascii="Calibri" w:hAnsi="Calibri" w:cs="Arial"/>
          <w:rtl/>
          <w:sz w:val="24"/>
          <w:szCs w:val="24"/>
        </w:rPr>
        <w:t xml:space="preserve"> يعد الوحدات ويجهز ملصق الدفعة ويلصقه ويكتب سجل الدفعة.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الفحص النهائي والتعبئة:</w:t>
      </w:r>
      <w:r>
        <w:rPr>
          <w:rFonts w:ascii="Calibri" w:hAnsi="Calibri" w:cs="Arial"/>
          <w:rtl/>
          <w:sz w:val="24"/>
          <w:szCs w:val="24"/>
        </w:rPr>
        <w:t xml:space="preserve"> يخصص رقم الدفعة ويطبع الملصقات أو يعتمدها ويوقع سجل الدفعة.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النهائية:</w:t>
      </w:r>
      <w:r>
        <w:rPr>
          <w:rFonts w:ascii="Calibri" w:hAnsi="Calibri" w:cs="Arial"/>
          <w:rtl/>
          <w:sz w:val="24"/>
          <w:szCs w:val="24"/>
        </w:rPr>
        <w:t xml:space="preserve"> يفحص ملصقات الدفعات وتطابق الدفعة والكرتون وقائمة التعبئة.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يعتمد تقسيم الدفعات ودمجها ودفعات إعادة التصحيح.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رقم الدفعة:</w:t>
      </w:r>
      <w:r>
        <w:rPr>
          <w:rFonts w:ascii="Calibri" w:hAnsi="Calibri" w:cs="Arial"/>
          <w:rtl/>
          <w:sz w:val="24"/>
          <w:szCs w:val="24"/>
        </w:rPr>
        <w:t xml:space="preserve"> الطلب واللون والمقاس والوردية والتاريخ، مثل 24-0815-BLK-M-A-141026.</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ملصق الدفعة:</w:t>
      </w:r>
      <w:r>
        <w:rPr>
          <w:rFonts w:ascii="Calibri" w:hAnsi="Calibri" w:cs="Arial"/>
          <w:rtl/>
          <w:sz w:val="24"/>
          <w:szCs w:val="24"/>
        </w:rPr>
        <w:t xml:space="preserve"> الملصق الذي يبين رقم الدفعة والطلب واللون والمقاس والكمية والتاريخ والمعبّئ والباركود.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دفعة إعادة التصحيح:</w:t>
      </w:r>
      <w:r>
        <w:rPr>
          <w:rFonts w:ascii="Calibri" w:hAnsi="Calibri" w:cs="Arial"/>
          <w:rtl/>
          <w:sz w:val="24"/>
          <w:szCs w:val="24"/>
        </w:rPr>
        <w:t xml:space="preserve"> دفعة بلاحقة R1 أو R2 بعد الفرز أو إعادة التصحيح.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ترقيم الدفعة</w:t>
      </w:r>
    </w:p>
    <w:p>
      <w:pPr>
        <w:pStyle w:val="ListeParagraf"/>
        <w:bidi/>
        <w:spacing w:after="80"/>
        <w:ind w:left="0" w:right="709"/>
        <w:jc w:val="both"/>
      </w:pPr>
      <w:r>
        <w:rPr>
          <w:rFonts w:ascii="Calibri" w:hAnsi="Calibri" w:cs="Arial"/>
          <w:rtl/>
          <w:sz w:val="24"/>
          <w:szCs w:val="24"/>
        </w:rPr>
        <w:t xml:space="preserve">1.1. خذ فقط الوحدات المعبأة التي لها نموذج مراقبة التعبئة (EMS.ÜR.FRM.05.07) مكتمل والقادمة من طلب واحد ولون واحد ومقاس واحد ووردية واحدة وتاريخ واحد.</w:t>
      </w:r>
    </w:p>
    <w:p>
      <w:pPr>
        <w:pStyle w:val="ListeParagraf"/>
        <w:bidi/>
        <w:spacing w:after="80"/>
        <w:ind w:left="0" w:right="709"/>
        <w:jc w:val="both"/>
      </w:pPr>
      <w:r>
        <w:rPr>
          <w:rFonts w:ascii="Calibri" w:hAnsi="Calibri" w:cs="Arial"/>
          <w:rtl/>
          <w:sz w:val="24"/>
          <w:szCs w:val="24"/>
        </w:rPr>
        <w:t xml:space="preserve">1.2. إذا وُجدت معاً وحدات من طلب أو لون أو مقاس أو وردية أو تاريخ مختلف فأوقف العمل وافصلها واستدع المسؤول.</w:t>
      </w:r>
    </w:p>
    <w:p>
      <w:pPr>
        <w:pStyle w:val="ListeParagraf"/>
        <w:bidi/>
        <w:spacing w:after="80"/>
        <w:ind w:left="0" w:right="709"/>
        <w:jc w:val="both"/>
      </w:pPr>
      <w:r>
        <w:rPr>
          <w:rFonts w:ascii="Calibri" w:hAnsi="Calibri" w:cs="Arial"/>
          <w:rtl/>
          <w:sz w:val="24"/>
          <w:szCs w:val="24"/>
        </w:rPr>
        <w:t xml:space="preserve">1.3. عدّ الوحدات وقارنها بنموذج التعبئة. ولا تتابع إذا لم يتطابق العد؛ وأبلغ المسؤول.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رقم الدفعة والملصق</w:t>
      </w:r>
    </w:p>
    <w:p>
      <w:pPr>
        <w:pStyle w:val="ListeParagraf"/>
        <w:bidi/>
        <w:spacing w:after="80"/>
        <w:ind w:left="0" w:right="709"/>
        <w:jc w:val="both"/>
      </w:pPr>
      <w:r>
        <w:rPr>
          <w:rFonts w:ascii="Calibri" w:hAnsi="Calibri" w:cs="Arial"/>
          <w:rtl/>
          <w:sz w:val="24"/>
          <w:szCs w:val="24"/>
        </w:rPr>
        <w:t xml:space="preserve">2.1. احصل على رقم الدفعة من المسؤول. ولا تُنشئ رقم دفعة ولا تغيّره بنفسك أبداً.</w:t>
      </w:r>
    </w:p>
    <w:p>
      <w:pPr>
        <w:pStyle w:val="ListeParagraf"/>
        <w:bidi/>
        <w:spacing w:after="80"/>
        <w:ind w:left="0" w:right="709"/>
        <w:jc w:val="both"/>
      </w:pPr>
      <w:r>
        <w:rPr>
          <w:rFonts w:ascii="Calibri" w:hAnsi="Calibri" w:cs="Arial"/>
          <w:rtl/>
          <w:sz w:val="24"/>
          <w:szCs w:val="24"/>
        </w:rPr>
        <w:t xml:space="preserve">2.2. تأكد من أن الرقم يتبع الترتيب: رقم الطلب، رمز اللون، رمز المقاس، رمز الوردية (A وB وC)، التاريخ (DDMMYY)، وأنه مطابق للمسجل في نموذج سجل الدفعات وملصقات الدفعات (EMS.ÜR.FRM.05.10).</w:t>
      </w:r>
    </w:p>
    <w:p>
      <w:pPr>
        <w:pStyle w:val="ListeParagraf"/>
        <w:bidi/>
        <w:spacing w:after="80"/>
        <w:ind w:left="0" w:right="709"/>
        <w:jc w:val="both"/>
      </w:pPr>
      <w:r>
        <w:rPr>
          <w:rFonts w:ascii="Calibri" w:hAnsi="Calibri" w:cs="Arial"/>
          <w:rtl/>
          <w:sz w:val="24"/>
          <w:szCs w:val="24"/>
        </w:rPr>
        <w:t xml:space="preserve">2.3. استخدم فقط الملصقات المطبوعة من سجل الدفعة. وافحص كل ملصق من حيث الطلب واللون والمقاس والكمية والتاريخ وقابلية قراءة الباركود.</w:t>
      </w:r>
    </w:p>
    <w:p>
      <w:pPr>
        <w:pStyle w:val="ListeParagraf"/>
        <w:bidi/>
        <w:spacing w:after="80"/>
        <w:ind w:left="0" w:right="709"/>
        <w:jc w:val="both"/>
      </w:pPr>
      <w:r>
        <w:rPr>
          <w:rFonts w:ascii="Calibri" w:hAnsi="Calibri" w:cs="Arial"/>
          <w:rtl/>
          <w:sz w:val="24"/>
          <w:szCs w:val="24"/>
        </w:rPr>
        <w:t xml:space="preserve">2.4. ألصق ملصقاً واحداً على كل وحدة دفعة وعلى كل كرتون في الموضع نفسه حسب التعليمات. اضغط عليه جيداً حتى لا يسقط. ولا تضع ملصقاً فوق ملصق آخر.</w:t>
      </w:r>
    </w:p>
    <w:p>
      <w:pPr>
        <w:pStyle w:val="ListeParagraf"/>
        <w:bidi/>
        <w:spacing w:after="80"/>
        <w:ind w:left="0" w:right="709"/>
        <w:jc w:val="both"/>
      </w:pPr>
      <w:r>
        <w:rPr>
          <w:rFonts w:ascii="Calibri" w:hAnsi="Calibri" w:cs="Arial"/>
          <w:rtl/>
          <w:sz w:val="24"/>
          <w:szCs w:val="24"/>
        </w:rPr>
        <w:t xml:space="preserve">2.5. ضع الملصقات الخاطئة أو الممزقة أو الزائدة في صندوق الملصقات وسلّمها إلى المسؤول؛ ولا ترمها في سلة المهملات ولا تتركها على الطاولة.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التسجيل والربط بالكرتون</w:t>
      </w:r>
    </w:p>
    <w:p>
      <w:pPr>
        <w:pStyle w:val="ListeParagraf"/>
        <w:bidi/>
        <w:spacing w:after="80"/>
        <w:ind w:left="0" w:right="709"/>
        <w:jc w:val="both"/>
      </w:pPr>
      <w:r>
        <w:rPr>
          <w:rFonts w:ascii="Calibri" w:hAnsi="Calibri" w:cs="Arial"/>
          <w:rtl/>
          <w:sz w:val="24"/>
          <w:szCs w:val="24"/>
        </w:rPr>
        <w:t xml:space="preserve">3.1. اكتب رقم الدفعة والكمية والتاريخ والوردية واسمك أو رمزك في سجل الدفعة (EMS.ÜR.FRM.05.10).</w:t>
      </w:r>
    </w:p>
    <w:p>
      <w:pPr>
        <w:pStyle w:val="ListeParagraf"/>
        <w:bidi/>
        <w:spacing w:after="80"/>
        <w:ind w:left="0" w:right="709"/>
        <w:jc w:val="both"/>
      </w:pPr>
      <w:r>
        <w:rPr>
          <w:rFonts w:ascii="Calibri" w:hAnsi="Calibri" w:cs="Arial"/>
          <w:rtl/>
          <w:sz w:val="24"/>
          <w:szCs w:val="24"/>
        </w:rPr>
        <w:t xml:space="preserve">3.2. عند بدء التكرتن اكتب أرقام الكراتين وكمية كل كرتون مقابل الدفعة (EMS.ÜR.FRM.05.11)؛ ولا تضع ملابس دفعتين في الكرتون نفسه.</w:t>
      </w:r>
    </w:p>
    <w:p>
      <w:pPr>
        <w:pStyle w:val="ListeParagraf"/>
        <w:bidi/>
        <w:spacing w:after="80"/>
        <w:ind w:left="0" w:right="709"/>
        <w:jc w:val="both"/>
      </w:pPr>
      <w:r>
        <w:rPr>
          <w:rFonts w:ascii="Calibri" w:hAnsi="Calibri" w:cs="Arial"/>
          <w:rtl/>
          <w:sz w:val="24"/>
          <w:szCs w:val="24"/>
        </w:rPr>
        <w:t xml:space="preserve">3.3. على المشطاح أبقِ كراتين الدفعة نفسها معاً واكتب رقم الدفعة على ملصق المشطاح. وإذا وُجدت دفعتان على مشطاح واحد فافصلهما بوضوح.</w:t>
      </w:r>
    </w:p>
    <w:p>
      <w:pPr>
        <w:pStyle w:val="ListeParagraf"/>
        <w:bidi/>
        <w:spacing w:after="80"/>
        <w:ind w:left="0" w:right="709"/>
        <w:jc w:val="both"/>
      </w:pPr>
      <w:r>
        <w:rPr>
          <w:rFonts w:ascii="Calibri" w:hAnsi="Calibri" w:cs="Arial"/>
          <w:rtl/>
          <w:sz w:val="24"/>
          <w:szCs w:val="24"/>
        </w:rPr>
        <w:t xml:space="preserve">3.4. يستكمل المسؤول نموذج سجل التتبع (EMS.DP.FRM.08.06) بالدفعة ونطاق الكراتين ورقم المشطاح.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حالات خاصة</w:t>
      </w:r>
    </w:p>
    <w:p>
      <w:pPr>
        <w:pStyle w:val="ListeParagraf"/>
        <w:bidi/>
        <w:spacing w:after="80"/>
        <w:ind w:left="0" w:right="709"/>
        <w:jc w:val="both"/>
      </w:pPr>
      <w:r>
        <w:rPr>
          <w:rFonts w:ascii="Calibri" w:hAnsi="Calibri" w:cs="Arial"/>
          <w:rtl/>
          <w:sz w:val="24"/>
          <w:szCs w:val="24"/>
        </w:rPr>
        <w:t xml:space="preserve">4.1. لا يتم تقسيم الدفعة أو دمجها إلا بموافقة ضمان الجودة؛ ويعطي المسؤول الأرقام الجديدة (امتداد -1 و-2).</w:t>
      </w:r>
    </w:p>
    <w:p>
      <w:pPr>
        <w:pStyle w:val="ListeParagraf"/>
        <w:bidi/>
        <w:spacing w:after="80"/>
        <w:ind w:left="0" w:right="709"/>
        <w:jc w:val="both"/>
      </w:pPr>
      <w:r>
        <w:rPr>
          <w:rFonts w:ascii="Calibri" w:hAnsi="Calibri" w:cs="Arial"/>
          <w:rtl/>
          <w:sz w:val="24"/>
          <w:szCs w:val="24"/>
        </w:rPr>
        <w:t xml:space="preserve">4.2. بعد الفرز أو إعادة التصحيح تحصل الدفعة على اللاحقة R1 (وR2 في المرة الثانية) وتُفحص مجدداً كدفعة جديدة (EMS.QA.PRO.02.14).</w:t>
      </w:r>
    </w:p>
    <w:p>
      <w:pPr>
        <w:pStyle w:val="ListeParagraf"/>
        <w:bidi/>
        <w:spacing w:after="80"/>
        <w:ind w:left="0" w:right="709"/>
        <w:jc w:val="both"/>
      </w:pPr>
      <w:r>
        <w:rPr>
          <w:rFonts w:ascii="Calibri" w:hAnsi="Calibri" w:cs="Arial"/>
          <w:rtl/>
          <w:sz w:val="24"/>
          <w:szCs w:val="24"/>
        </w:rPr>
        <w:t xml:space="preserve">4.3. إذا كان الملصق مفقوداً أو خاطئاً أو غير مقروء أو كانت الدفعة مختلطة فأوقف العمل واحجز الوحدات واستدع المسؤول. ويفتح ضمان الجودة تقرير عدم مطابقة (EMS.QA.PRO.02.06) ويعيد تعليم الدفعة بشكل مراقب.</w:t>
      </w:r>
    </w:p>
    <w:p>
      <w:pPr>
        <w:pStyle w:val="ListeParagraf"/>
        <w:bidi/>
        <w:spacing w:after="80"/>
        <w:ind w:left="0" w:right="709"/>
        <w:jc w:val="both"/>
      </w:pPr>
      <w:r>
        <w:rPr>
          <w:rFonts w:ascii="Calibri" w:hAnsi="Calibri" w:cs="Arial"/>
          <w:rtl/>
          <w:sz w:val="24"/>
          <w:szCs w:val="24"/>
        </w:rPr>
        <w:t xml:space="preserve">4.4. لا تغلق دفعة بها فروق غير مفسَّرة بين الكمية المعبأة وسجل الدفعة والكراتين.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EMS.ÜR.PRO.05.12. إجراء ترقيم دفعات المنتج النهائي وتعريفها</w:t>
      </w:r>
    </w:p>
    <w:p>
      <w:pPr>
        <w:pStyle w:val="ListeParagraf"/>
        <w:numPr>
          <w:ilvl w:val="0"/>
          <w:numId w:val="1"/>
        </w:numPr>
        <w:bidi/>
        <w:spacing w:after="60"/>
        <w:jc w:val="both"/>
      </w:pPr>
      <w:r>
        <w:rPr>
          <w:rFonts w:ascii="Calibri" w:hAnsi="Calibri" w:cs="Arial"/>
          <w:rtl/>
          <w:sz w:val="24"/>
          <w:szCs w:val="24"/>
        </w:rPr>
        <w:t xml:space="preserve">EMS.ÜR.PRO.05.11. إجراء التعبئة ووضع الملصقات؛ EMS.ÜR.TL.05.13. تعليمات الطي والتغليف بالأكياس والتعبئة؛ EMS.DP.TL.08.04. تعليمات وسم الكراتين ووضع الملصقات وقائمة التعبئة</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 EMS.QA.PRO.02.14. إجراء الفحص النهائي والإفراج قبل الشحن؛ EMS.QA.PRO.02.06. إجراء تقرير عدم المطابقة (NCR)</w:t>
      </w:r>
    </w:p>
    <w:p>
      <w:pPr>
        <w:pStyle w:val="ListeParagraf"/>
        <w:numPr>
          <w:ilvl w:val="0"/>
          <w:numId w:val="1"/>
        </w:numPr>
        <w:bidi/>
        <w:spacing w:after="60"/>
        <w:jc w:val="both"/>
      </w:pPr>
      <w:r>
        <w:rPr>
          <w:rFonts w:ascii="Calibri" w:hAnsi="Calibri" w:cs="Arial"/>
          <w:rtl/>
          <w:sz w:val="24"/>
          <w:szCs w:val="24"/>
        </w:rPr>
        <w:t xml:space="preserve">EMS.ÜR.FRM.05.10 نموذج سجل الدفعات وملصقات الدفعات؛ EMS.ÜR.FRM.05.11 نموذج مراقبة ترتيب الكراتين وقائمة التعبئة؛ EMS.ÜR.FRM.05.07 نموذج مراقبة التعبئة؛ EMS.DP.FRM.08.06 نموذج سجل التتبع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المسؤول سجل الدفعات في كل وردية ويراجعه ضمان الجودة شهرياً. وتُبلَّغ أخطاء الملصقات والدفعات المختلطة في اليوم نفسه. تُراجع هذه التعليمات سنوياً أو عند تغير الإجراء أو متطلبات العميل بشأن الدفعات.</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Final ve Paketleme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FINISHED GOODS LOT NUMBERING AND LABELLING INSTRUCTION</w:t>
          </w:r>
        </w:p>
        <w:p>
          <w:pPr>
            <w:pStyle w:val="GvdeMetni2"/>
            <w:bidi/>
            <w:spacing w:line="276" w:lineRule="auto"/>
            <w:jc w:val="center"/>
          </w:pPr>
          <w:r>
            <w:rPr>
              <w:rFonts w:asciiTheme="minorHAnsi" w:hAnsiTheme="minorHAnsi" w:cs="Arial"/>
              <w:b/>
              <w:bCs/>
              <w:color w:val="000000" w:themeColor="text1"/>
              <w:sz w:val="22"/>
              <w:szCs w:val="22"/>
              <w:rtl/>
            </w:rPr>
            <w:t>تعليمات ترقيم دفعات المنتج النهائي ووضع ملصقاتها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EMS.ÜR.TL.05.14.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EMS.ÜR.TL.05.14. FINISHED GOODS LOT NUMBERING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