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export cartons are marked and labelled, how the lot label is placed and recorded, how the packing list and delivery note are prepared and checked, how the load is sealed and how order, batch and lot data are recorded at Eroglu Knitting (EMS), so that every carton can be identified, traced and received by the customer without errors. It is the instruction of step 7 (cartoning) of the department flow in EMS.ÜR.PRO.05.10 and continues with step 8, the final inspection (EMS.QA.PRO.02.14), before loading. It combines the former carton marking instruction with the former QMS instructions on the delivery note, packing list and sealing, and on the order-batch-lot record, and is consistent with EMS.SO.PRO.23.07.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export and domestic cartons prepared in the packing section and the finished goods warehouse, to the packing list and delivery note issued for each shipment, to the sealing of vehicles and containers and to the traceability record kept after dispatch. The packing steps themselves are described in EMS.SO.PRO.23.07, the folding and polybag packing in EMS.ÜR.TL.05.13, the lot numbering in EMS.ÜR.PRO.05.12 and EMS.ÜR.TL.05.14 and the dispatch process in EMS.DP.PRO.08.02.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w:t>
      </w:r>
      <w:r>
        <w:rPr>
          <w:rFonts w:ascii="Calibri" w:hAnsi="Calibri" w:cs="Arial"/>
          <w:sz w:val="24"/>
          <w:szCs w:val="24"/>
        </w:rPr>
        <w:t xml:space="preserve"> Ensures that this instruction is applied, that packing lists are approved before loading, that any change after loading is authorised and that monthly error trends are reviewed.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Supervisor:</w:t>
      </w:r>
      <w:r>
        <w:rPr>
          <w:rFonts w:ascii="Calibri" w:hAnsi="Calibri" w:cs="Arial"/>
          <w:sz w:val="24"/>
          <w:szCs w:val="24"/>
        </w:rPr>
        <w:t xml:space="preserve"> Makes sure that the correct, approved marks, labels and carton numbers are used for each order and that the first carton of each order is approved before mass packing.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Packers / Labellers:</w:t>
      </w:r>
      <w:r>
        <w:rPr>
          <w:rFonts w:ascii="Calibri" w:hAnsi="Calibri" w:cs="Arial"/>
          <w:sz w:val="24"/>
          <w:szCs w:val="24"/>
        </w:rPr>
        <w:t xml:space="preserve"> Apply marks and labels according to this instruction and the customer packing instruction.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Shipping Clerk:</w:t>
      </w:r>
      <w:r>
        <w:rPr>
          <w:rFonts w:ascii="Calibri" w:hAnsi="Calibri" w:cs="Arial"/>
          <w:sz w:val="24"/>
          <w:szCs w:val="24"/>
        </w:rPr>
        <w:t xml:space="preserve"> Prepares the packing list and delivery note, checks them against the physical cartons before loading, applies the seal and completes the dispatch and traceability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marks, labels and the packing list during the carton audit, verifies the released status of the goods and keeps the traceability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Checks documents, vehicle and seal number at the gate and stops the exit if they do not match.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w:t>
      </w:r>
      <w:r>
        <w:rPr>
          <w:rFonts w:ascii="Calibri" w:hAnsi="Calibri" w:cs="Arial"/>
          <w:sz w:val="24"/>
          <w:szCs w:val="24"/>
        </w:rPr>
        <w:t xml:space="preserve"> Provides the approved customer packing instruction, carton mark layout and size breakdown and receives the final packing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Reviews dispatch errors and approves exceptions.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 Mark / Side Mark:</w:t>
      </w:r>
      <w:r>
        <w:rPr>
          <w:rFonts w:ascii="Calibri" w:hAnsi="Calibri" w:cs="Arial"/>
          <w:sz w:val="24"/>
          <w:szCs w:val="24"/>
        </w:rPr>
        <w:t xml:space="preserve"> The shipping information printed or labelled on the long and short sides of the carton as required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Carton Label (SSCC / Barcode Label):</w:t>
      </w:r>
      <w:r>
        <w:rPr>
          <w:rFonts w:ascii="Calibri" w:hAnsi="Calibri" w:cs="Arial"/>
          <w:sz w:val="24"/>
          <w:szCs w:val="24"/>
        </w:rPr>
        <w:t xml:space="preserve"> The customer label with a unique barcode for each carton, linked to the packing 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List:</w:t>
      </w:r>
      <w:r>
        <w:rPr>
          <w:rFonts w:ascii="Calibri" w:hAnsi="Calibri" w:cs="Arial"/>
          <w:sz w:val="24"/>
          <w:szCs w:val="24"/>
        </w:rPr>
        <w:t xml:space="preserve"> The shipping document that shows carton number, style, colour, size breakdown, quantity, weight and dimensions for each carton.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Delivery Note:</w:t>
      </w:r>
      <w:r>
        <w:rPr>
          <w:rFonts w:ascii="Calibri" w:hAnsi="Calibri" w:cs="Arial"/>
          <w:sz w:val="24"/>
          <w:szCs w:val="24"/>
        </w:rPr>
        <w:t xml:space="preserve"> The document that proves the movement of goods out of the factory.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Seal:</w:t>
      </w:r>
      <w:r>
        <w:rPr>
          <w:rFonts w:ascii="Calibri" w:hAnsi="Calibri" w:cs="Arial"/>
          <w:sz w:val="24"/>
          <w:szCs w:val="24"/>
        </w:rPr>
        <w:t xml:space="preserve"> A numbered, tamper-evident closure applied to the vehicle or container after loading (ISO 17712 for high-security bolt seals).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Order-Batch-Lot Record:</w:t>
      </w:r>
      <w:r>
        <w:rPr>
          <w:rFonts w:ascii="Calibri" w:hAnsi="Calibri" w:cs="Arial"/>
          <w:sz w:val="24"/>
          <w:szCs w:val="24"/>
        </w:rPr>
        <w:t xml:space="preserve"> The record that links each shipment to the order, production batch and lot so that goods can be traced backward and forward.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Obtain the latest approved customer packing instruction, carton mark layout, label file and order size breakdown from merchandising; check the revision date.</w:t>
      </w:r>
    </w:p>
    <w:p>
      <w:pPr>
        <w:pStyle w:val="ListeParagraf"/>
        <w:spacing w:after="80"/>
        <w:ind w:left="709" w:right="0"/>
        <w:jc w:val="both"/>
      </w:pPr>
      <w:r>
        <w:rPr>
          <w:rFonts w:ascii="Calibri" w:hAnsi="Calibri" w:cs="Arial"/>
          <w:sz w:val="24"/>
          <w:szCs w:val="24"/>
        </w:rPr>
        <w:t xml:space="preserve">1.2. Print a test label and check barcode readability with a scanner; check that order number, style, colour, size and quantity are correct.</w:t>
      </w:r>
    </w:p>
    <w:p>
      <w:pPr>
        <w:pStyle w:val="ListeParagraf"/>
        <w:spacing w:after="80"/>
        <w:ind w:left="709" w:right="0"/>
        <w:jc w:val="both"/>
      </w:pPr>
      <w:r>
        <w:rPr>
          <w:rFonts w:ascii="Calibri" w:hAnsi="Calibri" w:cs="Arial"/>
          <w:sz w:val="24"/>
          <w:szCs w:val="24"/>
        </w:rPr>
        <w:t xml:space="preserve">1.3. Keep labels and marks of only one order on the packing table at a time.</w:t>
      </w:r>
    </w:p>
    <w:p>
      <w:pPr>
        <w:pStyle w:val="ListeParagraf"/>
        <w:spacing w:after="80"/>
        <w:ind w:left="709" w:right="0"/>
        <w:jc w:val="both"/>
      </w:pPr>
      <w:r>
        <w:rPr>
          <w:rFonts w:ascii="Calibri" w:hAnsi="Calibri" w:cs="Arial"/>
          <w:sz w:val="24"/>
          <w:szCs w:val="24"/>
        </w:rPr>
        <w:t xml:space="preserve">1.4. Check that the goods to be cartoned come from a lot whose records are complete: quality control, pressing, optical control, metal detector record (EMS.QA.FRM.03.07) and lot label (EMS.ÜR.FRM.05.10). Do not pack goods that are on hold or have no detector record. The release of the lot is given by the final inspection (step 8) and is checked again before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MARKING AND LABELLING</w:t>
      </w:r>
    </w:p>
    <w:p>
      <w:pPr>
        <w:pStyle w:val="ListeParagraf"/>
        <w:spacing w:after="80"/>
        <w:ind w:left="709" w:right="0"/>
        <w:jc w:val="both"/>
      </w:pPr>
      <w:r>
        <w:rPr>
          <w:rFonts w:ascii="Calibri" w:hAnsi="Calibri" w:cs="Arial"/>
          <w:sz w:val="24"/>
          <w:szCs w:val="24"/>
        </w:rPr>
        <w:t xml:space="preserve">2.1. Write or print on each carton at least: customer order number, style, colour, size or assortment, quantity, carton number (e.g. 1/250), lot number, net and gross weight, carton dimensions and "Made in Egypt".</w:t>
      </w:r>
    </w:p>
    <w:p>
      <w:pPr>
        <w:pStyle w:val="ListeParagraf"/>
        <w:spacing w:after="80"/>
        <w:ind w:left="709" w:right="0"/>
        <w:jc w:val="both"/>
      </w:pPr>
      <w:r>
        <w:rPr>
          <w:rFonts w:ascii="Calibri" w:hAnsi="Calibri" w:cs="Arial"/>
          <w:sz w:val="24"/>
          <w:szCs w:val="24"/>
        </w:rPr>
        <w:t xml:space="preserve">2.2. Apply barcode labels flat, straight and in the position defined by the customer; never over a seam, tape or edge.</w:t>
      </w:r>
    </w:p>
    <w:p>
      <w:pPr>
        <w:pStyle w:val="ListeParagraf"/>
        <w:spacing w:after="80"/>
        <w:ind w:left="709" w:right="0"/>
        <w:jc w:val="both"/>
      </w:pPr>
      <w:r>
        <w:rPr>
          <w:rFonts w:ascii="Calibri" w:hAnsi="Calibri" w:cs="Arial"/>
          <w:sz w:val="24"/>
          <w:szCs w:val="24"/>
        </w:rPr>
        <w:t xml:space="preserve">2.3. Add handling and content marks (e.g. GRS/RCS or OCS claim, fragile, this side up) only when required and approved.</w:t>
      </w:r>
    </w:p>
    <w:p>
      <w:pPr>
        <w:pStyle w:val="ListeParagraf"/>
        <w:spacing w:after="80"/>
        <w:ind w:left="709" w:right="0"/>
        <w:jc w:val="both"/>
      </w:pPr>
      <w:r>
        <w:rPr>
          <w:rFonts w:ascii="Calibri" w:hAnsi="Calibri" w:cs="Arial"/>
          <w:sz w:val="24"/>
          <w:szCs w:val="24"/>
        </w:rPr>
        <w:t xml:space="preserve">2.4. Give carton numbers in a continuous sequence for each order and never repeat or skip a number; record cancelled numbers.</w:t>
      </w:r>
    </w:p>
    <w:p>
      <w:pPr>
        <w:pStyle w:val="ListeParagraf"/>
        <w:spacing w:after="80"/>
        <w:ind w:left="709" w:right="0"/>
        <w:jc w:val="both"/>
      </w:pPr>
      <w:r>
        <w:rPr>
          <w:rFonts w:ascii="Calibri" w:hAnsi="Calibri" w:cs="Arial"/>
          <w:sz w:val="24"/>
          <w:szCs w:val="24"/>
        </w:rPr>
        <w:t xml:space="preserve">2.5. Apply the lot label prepared under EMS.ÜR.TL.05.14 on the carton in the position defined there; the lot number on the label, the carton and the packing list must be identical. Record the carton numbers and the lot number on the Carton Arrangement and Packing List Control Form (EMS.ÜR.FRM.05.11).</w:t>
      </w:r>
    </w:p>
    <w:p>
      <w:pPr>
        <w:pStyle w:val="ListeParagraf"/>
        <w:spacing w:after="80"/>
        <w:ind w:left="709" w:right="0"/>
        <w:jc w:val="both"/>
      </w:pPr>
      <w:r>
        <w:rPr>
          <w:rFonts w:ascii="Calibri" w:hAnsi="Calibri" w:cs="Arial"/>
          <w:sz w:val="24"/>
          <w:szCs w:val="24"/>
        </w:rPr>
        <w:t xml:space="preserve">2.6. The Packing Supervisor and Quality Assurance approve the first packed carton of each order (marks, labels, contents and weight) before mass packing continues.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PACKING LIST</w:t>
      </w:r>
    </w:p>
    <w:p>
      <w:pPr>
        <w:pStyle w:val="ListeParagraf"/>
        <w:spacing w:after="80"/>
        <w:ind w:left="709" w:right="0"/>
        <w:jc w:val="both"/>
      </w:pPr>
      <w:r>
        <w:rPr>
          <w:rFonts w:ascii="Calibri" w:hAnsi="Calibri" w:cs="Arial"/>
          <w:sz w:val="24"/>
          <w:szCs w:val="24"/>
        </w:rPr>
        <w:t xml:space="preserve">3.1. Record for each carton: carton number, style, colour, size breakdown, quantity, lot number, net and gross weight and dimensions.</w:t>
      </w:r>
    </w:p>
    <w:p>
      <w:pPr>
        <w:pStyle w:val="ListeParagraf"/>
        <w:spacing w:after="80"/>
        <w:ind w:left="709" w:right="0"/>
        <w:jc w:val="both"/>
      </w:pPr>
      <w:r>
        <w:rPr>
          <w:rFonts w:ascii="Calibri" w:hAnsi="Calibri" w:cs="Arial"/>
          <w:sz w:val="24"/>
          <w:szCs w:val="24"/>
        </w:rPr>
        <w:t xml:space="preserve">3.2. Check totals by order, colour and size against the order quantity and the actual cartons; correct any difference before release.</w:t>
      </w:r>
    </w:p>
    <w:p>
      <w:pPr>
        <w:pStyle w:val="ListeParagraf"/>
        <w:spacing w:after="80"/>
        <w:ind w:left="709" w:right="0"/>
        <w:jc w:val="both"/>
      </w:pPr>
      <w:r>
        <w:rPr>
          <w:rFonts w:ascii="Calibri" w:hAnsi="Calibri" w:cs="Arial"/>
          <w:sz w:val="24"/>
          <w:szCs w:val="24"/>
        </w:rPr>
        <w:t xml:space="preserve">3.3. Send the final packing list, signed by the Shipping Clerk, to merchandising and to Security for loading control (EMS.İD.PRO.03.05.).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DELIVERY NOTE, SEALING AND DISPATCH</w:t>
      </w:r>
    </w:p>
    <w:p>
      <w:pPr>
        <w:pStyle w:val="ListeParagraf"/>
        <w:spacing w:after="80"/>
        <w:ind w:left="709" w:right="0"/>
        <w:jc w:val="both"/>
      </w:pPr>
      <w:r>
        <w:rPr>
          <w:rFonts w:ascii="Calibri" w:hAnsi="Calibri" w:cs="Arial"/>
          <w:sz w:val="24"/>
          <w:szCs w:val="24"/>
        </w:rPr>
        <w:t xml:space="preserve">4.1. Prepare the delivery note and the required export documents in line with the shipping order and the packing list; quantity, number of cartons and weight must match the packing list exactly.</w:t>
      </w:r>
    </w:p>
    <w:p>
      <w:pPr>
        <w:pStyle w:val="ListeParagraf"/>
        <w:spacing w:after="80"/>
        <w:ind w:left="709" w:right="0"/>
        <w:jc w:val="both"/>
      </w:pPr>
      <w:r>
        <w:rPr>
          <w:rFonts w:ascii="Calibri" w:hAnsi="Calibri" w:cs="Arial"/>
          <w:sz w:val="24"/>
          <w:szCs w:val="24"/>
        </w:rPr>
        <w:t xml:space="preserve">4.2. Before loading, count cartons and pallets against the packing list; do not load a carton with a missing, excess or wrong label.</w:t>
      </w:r>
    </w:p>
    <w:p>
      <w:pPr>
        <w:pStyle w:val="ListeParagraf"/>
        <w:spacing w:after="80"/>
        <w:ind w:left="709" w:right="0"/>
        <w:jc w:val="both"/>
      </w:pPr>
      <w:r>
        <w:rPr>
          <w:rFonts w:ascii="Calibri" w:hAnsi="Calibri" w:cs="Arial"/>
          <w:sz w:val="24"/>
          <w:szCs w:val="24"/>
        </w:rPr>
        <w:t xml:space="preserve">4.3. After the doors are closed, seal the vehicle or container with a numbered seal compliant with ISO 17712 in front of Security; check the seal by pulling and twisting it.</w:t>
      </w:r>
    </w:p>
    <w:p>
      <w:pPr>
        <w:pStyle w:val="ListeParagraf"/>
        <w:spacing w:after="80"/>
        <w:ind w:left="709" w:right="0"/>
        <w:jc w:val="both"/>
      </w:pPr>
      <w:r>
        <w:rPr>
          <w:rFonts w:ascii="Calibri" w:hAnsi="Calibri" w:cs="Arial"/>
          <w:sz w:val="24"/>
          <w:szCs w:val="24"/>
        </w:rPr>
        <w:t xml:space="preserve">4.4. Write the seal number on the delivery note, the packing list and the loading form, and take a photo of the seal as per EMS.QA.PRO.02.04.</w:t>
      </w:r>
    </w:p>
    <w:p>
      <w:pPr>
        <w:pStyle w:val="ListeParagraf"/>
        <w:spacing w:after="80"/>
        <w:ind w:left="709" w:right="0"/>
        <w:jc w:val="both"/>
      </w:pPr>
      <w:r>
        <w:rPr>
          <w:rFonts w:ascii="Calibri" w:hAnsi="Calibri" w:cs="Arial"/>
          <w:sz w:val="24"/>
          <w:szCs w:val="24"/>
        </w:rPr>
        <w:t xml:space="preserve">4.5. Load only lots that carry the PASS result of the final inspection (EMS.QA.FRM.05.05) and the release label of Quality Assurance (EMS.QA.PRO.02.14). Security and the Shipping Clerk do not accept a carton of a lot without release.</w:t>
      </w:r>
    </w:p>
    <w:p>
      <w:pPr>
        <w:pStyle w:val="ListeParagraf"/>
        <w:spacing w:after="80"/>
        <w:ind w:left="709" w:right="0"/>
        <w:jc w:val="both"/>
      </w:pPr>
      <w:r>
        <w:rPr>
          <w:rFonts w:ascii="Calibri" w:hAnsi="Calibri" w:cs="Arial"/>
          <w:sz w:val="24"/>
          <w:szCs w:val="24"/>
        </w:rPr>
        <w:t xml:space="preserve">4.6. The exit form is signed by the Warehouse Manager's representative, Quality Assurance and Security; driver identity and plate number are recorded. If document, quantity or seal data do not match, the exit is stopped until the difference is resolved.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ORDER-BATCH-LOT RECORD</w:t>
      </w:r>
    </w:p>
    <w:p>
      <w:pPr>
        <w:pStyle w:val="ListeParagraf"/>
        <w:spacing w:after="80"/>
        <w:ind w:left="709" w:right="0"/>
        <w:jc w:val="both"/>
      </w:pPr>
      <w:r>
        <w:rPr>
          <w:rFonts w:ascii="Calibri" w:hAnsi="Calibri" w:cs="Arial"/>
          <w:sz w:val="24"/>
          <w:szCs w:val="24"/>
        </w:rPr>
        <w:t xml:space="preserve">5.1. After dispatch, record the order, batch and lot numbers (as on the lot labels) of the goods, carton range, seal number, vehicle plate, dispatch date and delivery information in the traceability record.</w:t>
      </w:r>
    </w:p>
    <w:p>
      <w:pPr>
        <w:pStyle w:val="ListeParagraf"/>
        <w:spacing w:after="80"/>
        <w:ind w:left="709" w:right="0"/>
        <w:jc w:val="both"/>
      </w:pPr>
      <w:r>
        <w:rPr>
          <w:rFonts w:ascii="Calibri" w:hAnsi="Calibri" w:cs="Arial"/>
          <w:sz w:val="24"/>
          <w:szCs w:val="24"/>
        </w:rPr>
        <w:t xml:space="preserve">5.2. Keep the record linked to the packing list so that any carton can be traced back to its production batch and forward to the customer; backward tracing on customer request must be possible within 4 hours (EMS.QA.PRO.02.08.).</w:t>
      </w:r>
    </w:p>
    <w:p>
      <w:pPr>
        <w:pStyle w:val="ListeParagraf"/>
        <w:spacing w:after="80"/>
        <w:ind w:left="709" w:right="0"/>
        <w:jc w:val="both"/>
      </w:pPr>
      <w:r>
        <w:rPr>
          <w:rFonts w:ascii="Calibri" w:hAnsi="Calibri" w:cs="Arial"/>
          <w:sz w:val="24"/>
          <w:szCs w:val="24"/>
        </w:rPr>
        <w:t xml:space="preserve">5.3. Dispatch goods on a first-in first-out basis within the same order and colour unless the customer requires otherwise.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CHECKS AND ACCEPTANCE</w:t>
      </w:r>
    </w:p>
    <w:p>
      <w:pPr>
        <w:pStyle w:val="ListeParagraf"/>
        <w:numPr>
          <w:ilvl w:val="0"/>
          <w:numId w:val="1"/>
        </w:numPr>
        <w:spacing w:after="60"/>
        <w:jc w:val="both"/>
      </w:pPr>
      <w:r>
        <w:rPr>
          <w:rFonts w:ascii="Calibri" w:hAnsi="Calibri" w:cs="Arial"/>
          <w:sz w:val="24"/>
          <w:szCs w:val="24"/>
        </w:rPr>
        <w:t xml:space="preserve">Carton marks, labels, lot labels and numbers: 100 % conform to the customer packing instruction; barcode readable by scanner; lot number identical on label, carton and packing list.</w:t>
      </w:r>
    </w:p>
    <w:p>
      <w:pPr>
        <w:pStyle w:val="ListeParagraf"/>
        <w:numPr>
          <w:ilvl w:val="0"/>
          <w:numId w:val="1"/>
        </w:numPr>
        <w:spacing w:after="60"/>
        <w:jc w:val="both"/>
      </w:pPr>
      <w:r>
        <w:rPr>
          <w:rFonts w:ascii="Calibri" w:hAnsi="Calibri" w:cs="Arial"/>
          <w:sz w:val="24"/>
          <w:szCs w:val="24"/>
        </w:rPr>
        <w:t xml:space="preserve">Packing list against cartons: 100 % match by order, colour and size before release.</w:t>
      </w:r>
    </w:p>
    <w:p>
      <w:pPr>
        <w:pStyle w:val="ListeParagraf"/>
        <w:numPr>
          <w:ilvl w:val="0"/>
          <w:numId w:val="1"/>
        </w:numPr>
        <w:spacing w:after="60"/>
        <w:jc w:val="both"/>
      </w:pPr>
      <w:r>
        <w:rPr>
          <w:rFonts w:ascii="Calibri" w:hAnsi="Calibri" w:cs="Arial"/>
          <w:sz w:val="24"/>
          <w:szCs w:val="24"/>
        </w:rPr>
        <w:t xml:space="preserve">Delivery note, packing list and shipping order: 100 % consistent; seal number identical on all documents.</w:t>
      </w:r>
    </w:p>
    <w:p>
      <w:pPr>
        <w:pStyle w:val="ListeParagraf"/>
        <w:numPr>
          <w:ilvl w:val="0"/>
          <w:numId w:val="1"/>
        </w:numPr>
        <w:spacing w:after="60"/>
        <w:jc w:val="both"/>
      </w:pPr>
      <w:r>
        <w:rPr>
          <w:rFonts w:ascii="Calibri" w:hAnsi="Calibri" w:cs="Arial"/>
          <w:sz w:val="24"/>
          <w:szCs w:val="24"/>
        </w:rPr>
        <w:t xml:space="preserve">Limits and tolerances are defined in the customer specification and company policy; the above values are examples.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PROHIBITIONS</w:t>
      </w:r>
    </w:p>
    <w:p>
      <w:pPr>
        <w:pStyle w:val="ListeParagraf"/>
        <w:numPr>
          <w:ilvl w:val="0"/>
          <w:numId w:val="1"/>
        </w:numPr>
        <w:spacing w:after="60"/>
        <w:jc w:val="both"/>
      </w:pPr>
      <w:r>
        <w:rPr>
          <w:rFonts w:ascii="Calibri" w:hAnsi="Calibri" w:cs="Arial"/>
          <w:sz w:val="24"/>
          <w:szCs w:val="24"/>
        </w:rPr>
        <w:t xml:space="preserve">Do not use handwritten corrections on carton marks or labels; replace the label or carton.</w:t>
      </w:r>
    </w:p>
    <w:p>
      <w:pPr>
        <w:pStyle w:val="ListeParagraf"/>
        <w:numPr>
          <w:ilvl w:val="0"/>
          <w:numId w:val="1"/>
        </w:numPr>
        <w:spacing w:after="60"/>
        <w:jc w:val="both"/>
      </w:pPr>
      <w:r>
        <w:rPr>
          <w:rFonts w:ascii="Calibri" w:hAnsi="Calibri" w:cs="Arial"/>
          <w:sz w:val="24"/>
          <w:szCs w:val="24"/>
        </w:rPr>
        <w:t xml:space="preserve">Do not use labels of another order, old revisions or damaged labels.</w:t>
      </w:r>
    </w:p>
    <w:p>
      <w:pPr>
        <w:pStyle w:val="ListeParagraf"/>
        <w:numPr>
          <w:ilvl w:val="0"/>
          <w:numId w:val="1"/>
        </w:numPr>
        <w:spacing w:after="60"/>
        <w:jc w:val="both"/>
      </w:pPr>
      <w:r>
        <w:rPr>
          <w:rFonts w:ascii="Calibri" w:hAnsi="Calibri" w:cs="Arial"/>
          <w:sz w:val="24"/>
          <w:szCs w:val="24"/>
        </w:rPr>
        <w:t xml:space="preserve">Do not change a packing list after loading without approval of the Warehouse Manager and merchandising.</w:t>
      </w:r>
    </w:p>
    <w:p>
      <w:pPr>
        <w:pStyle w:val="ListeParagraf"/>
        <w:numPr>
          <w:ilvl w:val="0"/>
          <w:numId w:val="1"/>
        </w:numPr>
        <w:spacing w:after="60"/>
        <w:jc w:val="both"/>
      </w:pPr>
      <w:r>
        <w:rPr>
          <w:rFonts w:ascii="Calibri" w:hAnsi="Calibri" w:cs="Arial"/>
          <w:sz w:val="24"/>
          <w:szCs w:val="24"/>
        </w:rPr>
        <w:t xml:space="preserve">Do not hand seals to drivers and do not leave a sealed or loaded vehicle unattended.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 CASE OF PROBLEM</w:t>
      </w:r>
    </w:p>
    <w:p>
      <w:pPr>
        <w:pStyle w:val="ListeParagraf"/>
        <w:spacing w:after="80"/>
        <w:ind w:left="709" w:right="0"/>
        <w:jc w:val="both"/>
      </w:pPr>
      <w:r>
        <w:rPr>
          <w:rFonts w:ascii="Calibri" w:hAnsi="Calibri" w:cs="Arial"/>
          <w:sz w:val="24"/>
          <w:szCs w:val="24"/>
        </w:rPr>
        <w:t xml:space="preserve">8.1. If a wrong mark, label or carton number is found, stop packing, hold the affected cartons and inform the Packing Supervisor and Quality Assurance.</w:t>
      </w:r>
    </w:p>
    <w:p>
      <w:pPr>
        <w:pStyle w:val="ListeParagraf"/>
        <w:spacing w:after="80"/>
        <w:ind w:left="709" w:right="0"/>
        <w:jc w:val="both"/>
      </w:pPr>
      <w:r>
        <w:rPr>
          <w:rFonts w:ascii="Calibri" w:hAnsi="Calibri" w:cs="Arial"/>
          <w:sz w:val="24"/>
          <w:szCs w:val="24"/>
        </w:rPr>
        <w:t xml:space="preserve">8.2. For a wrong or short shipment, document or seal mismatch, or a customer complaint, stop the dispatch (or inform the carrier and the customer for a shipment on the road), isolate the affected goods and open a nonconformity record (DOP) as per EMS.KS.PRO.22.02. and EMS.KS.PRO.22.03.</w:t>
      </w:r>
    </w:p>
    <w:p>
      <w:pPr>
        <w:pStyle w:val="ListeParagraf"/>
        <w:spacing w:after="80"/>
        <w:ind w:left="709" w:right="0"/>
        <w:jc w:val="both"/>
      </w:pPr>
      <w:r>
        <w:rPr>
          <w:rFonts w:ascii="Calibri" w:hAnsi="Calibri" w:cs="Arial"/>
          <w:sz w:val="24"/>
          <w:szCs w:val="24"/>
        </w:rPr>
        <w:t xml:space="preserve">8.3. Start the root cause analysis within 24 hours; the DOP is closed only after the corrective action is verified on three consecutive shipments.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EMS.SO.PRO.23.07. SOP – Carton Packing and Shipment Preparation</w:t>
      </w:r>
    </w:p>
    <w:p>
      <w:pPr>
        <w:pStyle w:val="ListeParagraf"/>
        <w:numPr>
          <w:ilvl w:val="0"/>
          <w:numId w:val="1"/>
        </w:numPr>
        <w:spacing w:after="60"/>
        <w:jc w:val="both"/>
      </w:pPr>
      <w:r>
        <w:rPr>
          <w:rFonts w:ascii="Calibri" w:hAnsi="Calibri" w:cs="Arial"/>
          <w:sz w:val="24"/>
          <w:szCs w:val="24"/>
        </w:rPr>
        <w:t xml:space="preserve">EMS.ÜR.PRO.05.10. Pressing, Final Control and Packing Procedure</w:t>
      </w:r>
    </w:p>
    <w:p>
      <w:pPr>
        <w:pStyle w:val="ListeParagraf"/>
        <w:numPr>
          <w:ilvl w:val="0"/>
          <w:numId w:val="1"/>
        </w:numPr>
        <w:spacing w:after="60"/>
        <w:jc w:val="both"/>
      </w:pPr>
      <w:r>
        <w:rPr>
          <w:rFonts w:ascii="Calibri" w:hAnsi="Calibri" w:cs="Arial"/>
          <w:sz w:val="24"/>
          <w:szCs w:val="24"/>
        </w:rPr>
        <w:t xml:space="preserve">EMS.ÜR.PRO.05.12. Finished Goods Lotting and Lot Identification Procedure</w:t>
      </w:r>
    </w:p>
    <w:p>
      <w:pPr>
        <w:pStyle w:val="ListeParagraf"/>
        <w:numPr>
          <w:ilvl w:val="0"/>
          <w:numId w:val="1"/>
        </w:numPr>
        <w:spacing w:after="60"/>
        <w:jc w:val="both"/>
      </w:pPr>
      <w:r>
        <w:rPr>
          <w:rFonts w:ascii="Calibri" w:hAnsi="Calibri" w:cs="Arial"/>
          <w:sz w:val="24"/>
          <w:szCs w:val="24"/>
        </w:rPr>
        <w:t xml:space="preserve">EMS.ÜR.TL.05.14. Finished Goods Lot Numbering and Labelling Instruction</w:t>
      </w:r>
    </w:p>
    <w:p>
      <w:pPr>
        <w:pStyle w:val="ListeParagraf"/>
        <w:numPr>
          <w:ilvl w:val="0"/>
          <w:numId w:val="1"/>
        </w:numPr>
        <w:spacing w:after="60"/>
        <w:jc w:val="both"/>
      </w:pPr>
      <w:r>
        <w:rPr>
          <w:rFonts w:ascii="Calibri" w:hAnsi="Calibri" w:cs="Arial"/>
          <w:sz w:val="24"/>
          <w:szCs w:val="24"/>
        </w:rPr>
        <w:t xml:space="preserve">EMS.ÜR.TL.05.13. Folding, Polybag and Packing Instruction</w:t>
      </w:r>
    </w:p>
    <w:p>
      <w:pPr>
        <w:pStyle w:val="ListeParagraf"/>
        <w:numPr>
          <w:ilvl w:val="0"/>
          <w:numId w:val="1"/>
        </w:numPr>
        <w:spacing w:after="60"/>
        <w:jc w:val="both"/>
      </w:pPr>
      <w:r>
        <w:rPr>
          <w:rFonts w:ascii="Calibri" w:hAnsi="Calibri" w:cs="Arial"/>
          <w:sz w:val="24"/>
          <w:szCs w:val="24"/>
        </w:rPr>
        <w:t xml:space="preserve">EMS.QA.PRO.02.14. Final Inspection and Release Procedure</w:t>
      </w:r>
    </w:p>
    <w:p>
      <w:pPr>
        <w:pStyle w:val="ListeParagraf"/>
        <w:numPr>
          <w:ilvl w:val="0"/>
          <w:numId w:val="1"/>
        </w:numPr>
        <w:spacing w:after="60"/>
        <w:jc w:val="both"/>
      </w:pPr>
      <w:r>
        <w:rPr>
          <w:rFonts w:ascii="Calibri" w:hAnsi="Calibri" w:cs="Arial"/>
          <w:sz w:val="24"/>
          <w:szCs w:val="24"/>
        </w:rPr>
        <w:t xml:space="preserve">EMS.ÜR.FRM.05.11 Carton Arrangement and Packing List Control Form; EMS.ÜR.FRM.05.10 Lotting and Lot Label Record Form; EMS.QA.FRM.05.05 Pre-Shipment Final Inspection Report</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EMS.DP.FRM.08.04 Loading Control Form; EMS.DP.FRM.08.05 Dispatch Exit Form; EMS.DP.FRM.08.06 Traceability Record Form</w:t>
      </w:r>
    </w:p>
    <w:p>
      <w:pPr>
        <w:pStyle w:val="ListeParagraf"/>
        <w:numPr>
          <w:ilvl w:val="0"/>
          <w:numId w:val="1"/>
        </w:numPr>
        <w:spacing w:after="60"/>
        <w:jc w:val="both"/>
      </w:pPr>
      <w:r>
        <w:rPr>
          <w:rFonts w:ascii="Calibri" w:hAnsi="Calibri" w:cs="Arial"/>
          <w:sz w:val="24"/>
          <w:szCs w:val="24"/>
        </w:rPr>
        <w:t xml:space="preserve">Customer Packing Instruction, Carton Mark Layout, Packing Lists, Delivery Notes, Seal Photos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MONITORING</w:t>
      </w:r>
    </w:p>
    <w:p>
      <w:pPr>
        <w:pStyle w:val="ListeParagraf"/>
        <w:spacing w:after="80"/>
        <w:ind w:left="709" w:right="0"/>
        <w:jc w:val="both"/>
      </w:pPr>
      <w:r>
        <w:rPr>
          <w:rFonts w:ascii="Calibri" w:hAnsi="Calibri" w:cs="Arial"/>
          <w:sz w:val="24"/>
          <w:szCs w:val="24"/>
        </w:rPr>
        <w:t xml:space="preserve">The Warehouse Manager reviews labelling and packing list errors found in carton audits or reported by customers monthly, together with the KPIs: wrong or short shipments 0, dispatches stopped for seal or document mismatch 0, on-time shipping at least 98 % and backward tracing time of 4 hours or less.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وضع العلامات والملصقات على كراتين التصدير، وكيفية وضع ملصق اللوط وتسجيله، وكيفية إعداد قائمة التعبئة وسند التسليم والتحقق منهما، وكيفية ختم الحمولة وتسجيل بيانات الطلبية والدفعة واللوط في شركة إيروغلو للتريكو (EMS)، بحيث يمكن تمييز كل كرتونة وتتبعها واستلامها من قبل العميل دون أخطاء. وهي تعليمات الخطوة 7 (التكرتن) من تدفق القسم في EMS.ÜR.PRO.05.10، وتليها الخطوة 8، الفحص النهائي (EMS.QA.PRO.02.14)، قبل التحميل. وتجمع تعليمات وضع علامات الكراتين السابقة مع تعليمات نظام الجودة السابقة بشأن سند التسليم وقائمة التعبئة والختم وسجل الطلبية والدفعة واللوط، وهي متسقة مع EMS.SO.PRO.23.07.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كراتين التصدير والسوق المحلي المعدة في قسم التعبئة ومستودع المنتجات التامة، وعلى قائمة التعبئة وسند التسليم الصادرين لكل شحنة، وعلى ختم المركبات والحاويات، وعلى سجل التتبع المحفوظ بعد الإرسال. أما خطوات التعبئة نفسها فموضحة في EMS.SO.PRO.23.07. وعملية الشحن في EMS.DP.PRO.08.02، والطي والتغليف بالأكياس في EMS.ÜR.TL.05.13، وترقيم اللوطات في EMS.ÜR.PRO.05.12 وEMS.ÜR.TL.05.14.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المستودعات:</w:t>
      </w:r>
      <w:r>
        <w:rPr>
          <w:rFonts w:ascii="Calibri" w:hAnsi="Calibri" w:cs="Arial"/>
          <w:rtl/>
          <w:sz w:val="24"/>
          <w:szCs w:val="24"/>
        </w:rPr>
        <w:t xml:space="preserve"> يضمن تطبيق هذه التعليمات واعتماد قوائم التعبئة قبل التحميل والتصريح بأي تغيير بعد التحميل ومراجعة اتجاهات الأخطاء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التعبئة:</w:t>
      </w:r>
      <w:r>
        <w:rPr>
          <w:rFonts w:ascii="Calibri" w:hAnsi="Calibri" w:cs="Arial"/>
          <w:rtl/>
          <w:sz w:val="24"/>
          <w:szCs w:val="24"/>
        </w:rPr>
        <w:t xml:space="preserve"> يتأكد من استخدام العلامات والملصقات وأرقام الكراتين الصحيحة والمعتمدة لكل طلبية، ومن اعتماد أول كرتونة في كل طلبية قبل بدء التعبئة الكمية.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التعبئة / وضع الملصقات:</w:t>
      </w:r>
      <w:r>
        <w:rPr>
          <w:rFonts w:ascii="Calibri" w:hAnsi="Calibri" w:cs="Arial"/>
          <w:rtl/>
          <w:sz w:val="24"/>
          <w:szCs w:val="24"/>
        </w:rPr>
        <w:t xml:space="preserve"> يضعون العلامات والملصقات وفق هذه التعليمات وتعليمات التعبئة الخاصة بالعميل.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 الشحن:</w:t>
      </w:r>
      <w:r>
        <w:rPr>
          <w:rFonts w:ascii="Calibri" w:hAnsi="Calibri" w:cs="Arial"/>
          <w:rtl/>
          <w:sz w:val="24"/>
          <w:szCs w:val="24"/>
        </w:rPr>
        <w:t xml:space="preserve"> يعد قائمة التعبئة وسند التسليم ويطابقهما مع الكراتين الفعلية قبل التحميل، ويضع الختم، ويستكمل سجلات الإرسال والتتبع.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العلامات والملصقات وقائمة التعبئة أثناء تدقيق الكراتين، ويتحقق من حالة الإفراج عن البضاعة، ويحتفظ بسجل التتبع.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يفحص المستندات والمركبة ورقم الختم عند البوابة ويوقف الخروج عند عدم التطابق.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الميرشندايزينغ:</w:t>
      </w:r>
      <w:r>
        <w:rPr>
          <w:rFonts w:ascii="Calibri" w:hAnsi="Calibri" w:cs="Arial"/>
          <w:rtl/>
          <w:sz w:val="24"/>
          <w:szCs w:val="24"/>
        </w:rPr>
        <w:t xml:space="preserve"> يوفر تعليمات التعبئة المعتمدة من العميل وتصميم علامات الكراتين وتوزيع المقاسات، ويستلم قائمة التعبئة النهائية.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يراجع أخطاء الشحن ويعتمد الاستثناءات.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العلامة الرئيسية / الجانبية:</w:t>
      </w:r>
      <w:r>
        <w:rPr>
          <w:rFonts w:ascii="Calibri" w:hAnsi="Calibri" w:cs="Arial"/>
          <w:rtl/>
          <w:sz w:val="24"/>
          <w:szCs w:val="24"/>
        </w:rPr>
        <w:t xml:space="preserve"> بيانات الشحن المطبوعة أو الملصقة على الجانبين الطويل والقصير للكرتونة حسب متطلبات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الكرتونة (SSCC / ملصق الباركود):</w:t>
      </w:r>
      <w:r>
        <w:rPr>
          <w:rFonts w:ascii="Calibri" w:hAnsi="Calibri" w:cs="Arial"/>
          <w:rtl/>
          <w:sz w:val="24"/>
          <w:szCs w:val="24"/>
        </w:rPr>
        <w:t xml:space="preserve"> ملصق العميل الذي يحمل باركودًا فريدًا لكل كرتونة ومرتبطًا بقائمة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التعبئة:</w:t>
      </w:r>
      <w:r>
        <w:rPr>
          <w:rFonts w:ascii="Calibri" w:hAnsi="Calibri" w:cs="Arial"/>
          <w:rtl/>
          <w:sz w:val="24"/>
          <w:szCs w:val="24"/>
        </w:rPr>
        <w:t xml:space="preserve"> مستند الشحن الذي يبين رقم كل كرتونة والموديل واللون وتوزيع المقاسات والكمية والوزن والأبعاد.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سند التسليم:</w:t>
      </w:r>
      <w:r>
        <w:rPr>
          <w:rFonts w:ascii="Calibri" w:hAnsi="Calibri" w:cs="Arial"/>
          <w:rtl/>
          <w:sz w:val="24"/>
          <w:szCs w:val="24"/>
        </w:rPr>
        <w:t xml:space="preserve"> المستند الذي يثبت خروج البضاعة من المصنع.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الختم:</w:t>
      </w:r>
      <w:r>
        <w:rPr>
          <w:rFonts w:ascii="Calibri" w:hAnsi="Calibri" w:cs="Arial"/>
          <w:rtl/>
          <w:sz w:val="24"/>
          <w:szCs w:val="24"/>
        </w:rPr>
        <w:t xml:space="preserve"> إغلاق مرقم يدل على العبث، يوضع على المركبة أو الحاوية بعد التحميل (ISO 17712 للأختام المسمارية عالية الأمان).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الطلبية والدفعة واللوط:</w:t>
      </w:r>
      <w:r>
        <w:rPr>
          <w:rFonts w:ascii="Calibri" w:hAnsi="Calibri" w:cs="Arial"/>
          <w:rtl/>
          <w:sz w:val="24"/>
          <w:szCs w:val="24"/>
        </w:rPr>
        <w:t xml:space="preserve"> السجل الذي يربط كل شحنة بالطلبية ودفعة الإنتاج واللوط بحيث يمكن تتبع البضاعة للخلف وللأمام.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احصل من قسم الميرشندايزينغ على أحدث تعليمات تعبئة معتمدة من العميل وتصميم علامات الكراتين وملف الملصقات وتوزيع مقاسات الطلبية، وتحقق من تاريخ المراجعة.</w:t>
      </w:r>
    </w:p>
    <w:p>
      <w:pPr>
        <w:pStyle w:val="ListeParagraf"/>
        <w:bidi/>
        <w:spacing w:after="80"/>
        <w:ind w:left="0" w:right="709"/>
        <w:jc w:val="both"/>
      </w:pPr>
      <w:r>
        <w:rPr>
          <w:rFonts w:ascii="Calibri" w:hAnsi="Calibri" w:cs="Arial"/>
          <w:rtl/>
          <w:sz w:val="24"/>
          <w:szCs w:val="24"/>
        </w:rPr>
        <w:t xml:space="preserve">1.2. اطبع ملصقًا تجريبيًا وتحقق من قراءة الباركود بالماسح الضوئي، وتأكد من صحة رقم الطلبية والموديل واللون والمقاس والكمية.</w:t>
      </w:r>
    </w:p>
    <w:p>
      <w:pPr>
        <w:pStyle w:val="ListeParagraf"/>
        <w:bidi/>
        <w:spacing w:after="80"/>
        <w:ind w:left="0" w:right="709"/>
        <w:jc w:val="both"/>
      </w:pPr>
      <w:r>
        <w:rPr>
          <w:rFonts w:ascii="Calibri" w:hAnsi="Calibri" w:cs="Arial"/>
          <w:rtl/>
          <w:sz w:val="24"/>
          <w:szCs w:val="24"/>
        </w:rPr>
        <w:t xml:space="preserve">1.3. احتفظ على طاولة التعبئة بملصقات وعلامات طلبية واحدة فقط في كل مرة.</w:t>
      </w:r>
    </w:p>
    <w:p>
      <w:pPr>
        <w:pStyle w:val="ListeParagraf"/>
        <w:bidi/>
        <w:spacing w:after="80"/>
        <w:ind w:left="0" w:right="709"/>
        <w:jc w:val="both"/>
      </w:pPr>
      <w:r>
        <w:rPr>
          <w:rFonts w:ascii="Calibri" w:hAnsi="Calibri" w:cs="Arial"/>
          <w:rtl/>
          <w:sz w:val="24"/>
          <w:szCs w:val="24"/>
        </w:rPr>
        <w:t xml:space="preserve">1.4. تأكد من أن البضاعة المراد تكرتنها تأتي من لوط اكتملت سجلاته: مراقبة الجودة والكي والفحص البصري وسجل كاشف المعادن (EMS.QA.FRM.03.07) وملصق اللوط (EMS.ÜR.FRM.05.10)؛ ولا تعبئ بضاعة موقوفة أو دون سجل كاشف. ويصدر الإفراج عن اللوط من الفحص النهائي (الخطوة 8) ويُتحقق منه مرة أخرى قبل 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وضع العلامات والملصقات</w:t>
      </w:r>
    </w:p>
    <w:p>
      <w:pPr>
        <w:pStyle w:val="ListeParagraf"/>
        <w:bidi/>
        <w:spacing w:after="80"/>
        <w:ind w:left="0" w:right="709"/>
        <w:jc w:val="both"/>
      </w:pPr>
      <w:r>
        <w:rPr>
          <w:rFonts w:ascii="Calibri" w:hAnsi="Calibri" w:cs="Arial"/>
          <w:rtl/>
          <w:sz w:val="24"/>
          <w:szCs w:val="24"/>
        </w:rPr>
        <w:t xml:space="preserve">2.1. اكتب أو اطبع على كل كرتونة على الأقل: رقم طلبية العميل والموديل واللون والمقاس أو التشكيلة والكمية ورقم الكرتونة (مثل 1/250) ورقم اللوط والوزن الصافي والإجمالي وأبعاد الكرتونة وعبارة «صُنع في مصر» (Made in Egypt).</w:t>
      </w:r>
    </w:p>
    <w:p>
      <w:pPr>
        <w:pStyle w:val="ListeParagraf"/>
        <w:bidi/>
        <w:spacing w:after="80"/>
        <w:ind w:left="0" w:right="709"/>
        <w:jc w:val="both"/>
      </w:pPr>
      <w:r>
        <w:rPr>
          <w:rFonts w:ascii="Calibri" w:hAnsi="Calibri" w:cs="Arial"/>
          <w:rtl/>
          <w:sz w:val="24"/>
          <w:szCs w:val="24"/>
        </w:rPr>
        <w:t xml:space="preserve">2.2. ضع ملصقات الباركود مستوية ومستقيمة وفي الموضع الذي يحدده العميل؛ ولا تضعها أبدًا فوق خط لصق أو شريط أو حافة.</w:t>
      </w:r>
    </w:p>
    <w:p>
      <w:pPr>
        <w:pStyle w:val="ListeParagraf"/>
        <w:bidi/>
        <w:spacing w:after="80"/>
        <w:ind w:left="0" w:right="709"/>
        <w:jc w:val="both"/>
      </w:pPr>
      <w:r>
        <w:rPr>
          <w:rFonts w:ascii="Calibri" w:hAnsi="Calibri" w:cs="Arial"/>
          <w:rtl/>
          <w:sz w:val="24"/>
          <w:szCs w:val="24"/>
        </w:rPr>
        <w:t xml:space="preserve">2.3. أضف علامات المناولة والمحتوى (مثل ادعاء GRS/RCS أو OCS، قابل للكسر، هذا الجانب للأعلى) فقط عند طلبها واعتمادها.</w:t>
      </w:r>
    </w:p>
    <w:p>
      <w:pPr>
        <w:pStyle w:val="ListeParagraf"/>
        <w:bidi/>
        <w:spacing w:after="80"/>
        <w:ind w:left="0" w:right="709"/>
        <w:jc w:val="both"/>
      </w:pPr>
      <w:r>
        <w:rPr>
          <w:rFonts w:ascii="Calibri" w:hAnsi="Calibri" w:cs="Arial"/>
          <w:rtl/>
          <w:sz w:val="24"/>
          <w:szCs w:val="24"/>
        </w:rPr>
        <w:t xml:space="preserve">2.4. أعطِ أرقام الكراتين بتسلسل متصل لكل طلبية، ولا تكرر أي رقم أو تتخطاه، وسجل الأرقام الملغاة.</w:t>
      </w:r>
    </w:p>
    <w:p>
      <w:pPr>
        <w:pStyle w:val="ListeParagraf"/>
        <w:bidi/>
        <w:spacing w:after="80"/>
        <w:ind w:left="0" w:right="709"/>
        <w:jc w:val="both"/>
      </w:pPr>
      <w:r>
        <w:rPr>
          <w:rFonts w:ascii="Calibri" w:hAnsi="Calibri" w:cs="Arial"/>
          <w:rtl/>
          <w:sz w:val="24"/>
          <w:szCs w:val="24"/>
        </w:rPr>
        <w:t xml:space="preserve">2.5. ألصق ملصق اللوط المعد وفق EMS.ÜR.TL.05.14 على الكرتونة في الموضع المحدد فيه؛ ويجب أن يتطابق رقم اللوط على الملصق والكرتونة وقائمة التعبئة. وسجل أرقام الكراتين ورقم اللوط في نموذج مراقبة ترتيب الكراتين وقائمة التعبئة (EMS.ÜR.FRM.05.11).</w:t>
      </w:r>
    </w:p>
    <w:p>
      <w:pPr>
        <w:pStyle w:val="ListeParagraf"/>
        <w:bidi/>
        <w:spacing w:after="80"/>
        <w:ind w:left="0" w:right="709"/>
        <w:jc w:val="both"/>
      </w:pPr>
      <w:r>
        <w:rPr>
          <w:rFonts w:ascii="Calibri" w:hAnsi="Calibri" w:cs="Arial"/>
          <w:rtl/>
          <w:sz w:val="24"/>
          <w:szCs w:val="24"/>
        </w:rPr>
        <w:t xml:space="preserve">2.6. يعتمد مشرف التعبئة وضمان الجودة أول كرتونة معبأة في كل طلبية (العلامات والملصقات والمحتوى والوزن) قبل استمرار التعبئة الكمية.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قائمة التعبئة</w:t>
      </w:r>
    </w:p>
    <w:p>
      <w:pPr>
        <w:pStyle w:val="ListeParagraf"/>
        <w:bidi/>
        <w:spacing w:after="80"/>
        <w:ind w:left="0" w:right="709"/>
        <w:jc w:val="both"/>
      </w:pPr>
      <w:r>
        <w:rPr>
          <w:rFonts w:ascii="Calibri" w:hAnsi="Calibri" w:cs="Arial"/>
          <w:rtl/>
          <w:sz w:val="24"/>
          <w:szCs w:val="24"/>
        </w:rPr>
        <w:t xml:space="preserve">3.1. سجل لكل كرتونة: رقم الكرتونة والموديل واللون وتوزيع المقاسات والكمية ورقم اللوط والوزن الصافي والإجمالي والأبعاد.</w:t>
      </w:r>
    </w:p>
    <w:p>
      <w:pPr>
        <w:pStyle w:val="ListeParagraf"/>
        <w:bidi/>
        <w:spacing w:after="80"/>
        <w:ind w:left="0" w:right="709"/>
        <w:jc w:val="both"/>
      </w:pPr>
      <w:r>
        <w:rPr>
          <w:rFonts w:ascii="Calibri" w:hAnsi="Calibri" w:cs="Arial"/>
          <w:rtl/>
          <w:sz w:val="24"/>
          <w:szCs w:val="24"/>
        </w:rPr>
        <w:t xml:space="preserve">3.2. طابق الإجماليات حسب الطلبية واللون والمقاس مع كمية الطلبية والكراتين الفعلية، وصحح أي فرق قبل الإفراج.</w:t>
      </w:r>
    </w:p>
    <w:p>
      <w:pPr>
        <w:pStyle w:val="ListeParagraf"/>
        <w:bidi/>
        <w:spacing w:after="80"/>
        <w:ind w:left="0" w:right="709"/>
        <w:jc w:val="both"/>
      </w:pPr>
      <w:r>
        <w:rPr>
          <w:rFonts w:ascii="Calibri" w:hAnsi="Calibri" w:cs="Arial"/>
          <w:rtl/>
          <w:sz w:val="24"/>
          <w:szCs w:val="24"/>
        </w:rPr>
        <w:t xml:space="preserve">3.3. أرسل قائمة التعبئة النهائية الموقعة من موظف الشحن إلى قسم الميرشندايزينغ وإلى الأمن لمراقبة التحميل (EMS.İD.PRO.03.05.).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سند التسليم والختم والإرسال</w:t>
      </w:r>
    </w:p>
    <w:p>
      <w:pPr>
        <w:pStyle w:val="ListeParagraf"/>
        <w:bidi/>
        <w:spacing w:after="80"/>
        <w:ind w:left="0" w:right="709"/>
        <w:jc w:val="both"/>
      </w:pPr>
      <w:r>
        <w:rPr>
          <w:rFonts w:ascii="Calibri" w:hAnsi="Calibri" w:cs="Arial"/>
          <w:rtl/>
          <w:sz w:val="24"/>
          <w:szCs w:val="24"/>
        </w:rPr>
        <w:t xml:space="preserve">4.1. أعد سند التسليم ومستندات التصدير المطلوبة بما يتفق مع أمر الشحن وقائمة التعبئة؛ ويجب أن تطابق الكمية وعدد الكراتين والوزن قائمة التعبئة تمامًا.</w:t>
      </w:r>
    </w:p>
    <w:p>
      <w:pPr>
        <w:pStyle w:val="ListeParagraf"/>
        <w:bidi/>
        <w:spacing w:after="80"/>
        <w:ind w:left="0" w:right="709"/>
        <w:jc w:val="both"/>
      </w:pPr>
      <w:r>
        <w:rPr>
          <w:rFonts w:ascii="Calibri" w:hAnsi="Calibri" w:cs="Arial"/>
          <w:rtl/>
          <w:sz w:val="24"/>
          <w:szCs w:val="24"/>
        </w:rPr>
        <w:t xml:space="preserve">4.2. قبل التحميل، عدّ الكراتين والباليتات ومطابقتها مع قائمة التعبئة؛ ولا تحمّل كرتونة ذات ملصق ناقص أو زائد أو خاطئ.</w:t>
      </w:r>
    </w:p>
    <w:p>
      <w:pPr>
        <w:pStyle w:val="ListeParagraf"/>
        <w:bidi/>
        <w:spacing w:after="80"/>
        <w:ind w:left="0" w:right="709"/>
        <w:jc w:val="both"/>
      </w:pPr>
      <w:r>
        <w:rPr>
          <w:rFonts w:ascii="Calibri" w:hAnsi="Calibri" w:cs="Arial"/>
          <w:rtl/>
          <w:sz w:val="24"/>
          <w:szCs w:val="24"/>
        </w:rPr>
        <w:t xml:space="preserve">4.3. بعد إغلاق الأبواب، اختم المركبة أو الحاوية بختم مرقم مطابق لـ ISO 17712 بحضور الأمن، وتحقق من الختم بالشد والتدوير.</w:t>
      </w:r>
    </w:p>
    <w:p>
      <w:pPr>
        <w:pStyle w:val="ListeParagraf"/>
        <w:bidi/>
        <w:spacing w:after="80"/>
        <w:ind w:left="0" w:right="709"/>
        <w:jc w:val="both"/>
      </w:pPr>
      <w:r>
        <w:rPr>
          <w:rFonts w:ascii="Calibri" w:hAnsi="Calibri" w:cs="Arial"/>
          <w:rtl/>
          <w:sz w:val="24"/>
          <w:szCs w:val="24"/>
        </w:rPr>
        <w:t xml:space="preserve">4.4. اكتب رقم الختم على سند التسليم وقائمة التعبئة ونموذج التحميل، والتقط صورة للختم وفق EMS.QA.PRO.02.04.</w:t>
      </w:r>
    </w:p>
    <w:p>
      <w:pPr>
        <w:pStyle w:val="ListeParagraf"/>
        <w:bidi/>
        <w:spacing w:after="80"/>
        <w:ind w:left="0" w:right="709"/>
        <w:jc w:val="both"/>
      </w:pPr>
      <w:r>
        <w:rPr>
          <w:rFonts w:ascii="Calibri" w:hAnsi="Calibri" w:cs="Arial"/>
          <w:rtl/>
          <w:sz w:val="24"/>
          <w:szCs w:val="24"/>
        </w:rPr>
        <w:t xml:space="preserve">4.5. لا تُحمَّل إلا اللوطات التي تحمل نتيجة «ناجح» من الفحص النهائي (EMS.QA.FRM.05.05) وملصق إفراج ضمان الجودة (EMS.QA.PRO.02.14). ولا يقبل الأمن وموظف الشحن كرتونة من لوط غير مفرج عنه.</w:t>
      </w:r>
    </w:p>
    <w:p>
      <w:pPr>
        <w:pStyle w:val="ListeParagraf"/>
        <w:bidi/>
        <w:spacing w:after="80"/>
        <w:ind w:left="0" w:right="709"/>
        <w:jc w:val="both"/>
      </w:pPr>
      <w:r>
        <w:rPr>
          <w:rFonts w:ascii="Calibri" w:hAnsi="Calibri" w:cs="Arial"/>
          <w:rtl/>
          <w:sz w:val="24"/>
          <w:szCs w:val="24"/>
        </w:rPr>
        <w:t xml:space="preserve">4.6. يوقّع نموذج الخروج ممثل مدير المستودعات وضمان الجودة والأمن، ويُسجَّل اسم السائق ورقم اللوحة. وإذا لم تتطابق بيانات المستند أو الكمية أو الختم، يوقف الخروج حتى يُحل الفرق.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سجل الطلبية والدفعة واللوط</w:t>
      </w:r>
    </w:p>
    <w:p>
      <w:pPr>
        <w:pStyle w:val="ListeParagraf"/>
        <w:bidi/>
        <w:spacing w:after="80"/>
        <w:ind w:left="0" w:right="709"/>
        <w:jc w:val="both"/>
      </w:pPr>
      <w:r>
        <w:rPr>
          <w:rFonts w:ascii="Calibri" w:hAnsi="Calibri" w:cs="Arial"/>
          <w:rtl/>
          <w:sz w:val="24"/>
          <w:szCs w:val="24"/>
        </w:rPr>
        <w:t xml:space="preserve">5.1. بعد الإرسال، سجل أرقام الطلبية والدفعة واللوط (كما على ملصقات اللوط) للبضاعة ونطاق الكراتين ورقم الختم ولوحة المركبة وتاريخ الإرسال وبيانات التسليم في سجل التتبع.</w:t>
      </w:r>
    </w:p>
    <w:p>
      <w:pPr>
        <w:pStyle w:val="ListeParagraf"/>
        <w:bidi/>
        <w:spacing w:after="80"/>
        <w:ind w:left="0" w:right="709"/>
        <w:jc w:val="both"/>
      </w:pPr>
      <w:r>
        <w:rPr>
          <w:rFonts w:ascii="Calibri" w:hAnsi="Calibri" w:cs="Arial"/>
          <w:rtl/>
          <w:sz w:val="24"/>
          <w:szCs w:val="24"/>
        </w:rPr>
        <w:t xml:space="preserve">5.2. أبقِ السجل مرتبطًا بقائمة التعبئة بحيث يمكن تتبع أي كرتونة للخلف إلى دفعة إنتاجها وللأمام إلى العميل؛ ويجب أن يكون التتبع للخلف عند طلب العميل ممكنًا خلال 4 ساعات (EMS.QA.PRO.02.08.).</w:t>
      </w:r>
    </w:p>
    <w:p>
      <w:pPr>
        <w:pStyle w:val="ListeParagraf"/>
        <w:bidi/>
        <w:spacing w:after="80"/>
        <w:ind w:left="0" w:right="709"/>
        <w:jc w:val="both"/>
      </w:pPr>
      <w:r>
        <w:rPr>
          <w:rFonts w:ascii="Calibri" w:hAnsi="Calibri" w:cs="Arial"/>
          <w:rtl/>
          <w:sz w:val="24"/>
          <w:szCs w:val="24"/>
        </w:rPr>
        <w:t xml:space="preserve">5.3. أرسل البضاعة وفق مبدأ الوارد أولًا يصرف أولًا ضمن الطلبية واللون نفسيهما ما لم يطلب العميل غير 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الفحوص ومعايير القبول</w:t>
      </w:r>
    </w:p>
    <w:p>
      <w:pPr>
        <w:pStyle w:val="ListeParagraf"/>
        <w:numPr>
          <w:ilvl w:val="0"/>
          <w:numId w:val="1"/>
        </w:numPr>
        <w:bidi/>
        <w:spacing w:after="60"/>
        <w:jc w:val="both"/>
      </w:pPr>
      <w:r>
        <w:rPr>
          <w:rFonts w:ascii="Calibri" w:hAnsi="Calibri" w:cs="Arial"/>
          <w:rtl/>
          <w:sz w:val="24"/>
          <w:szCs w:val="24"/>
        </w:rPr>
        <w:t xml:space="preserve">علامات الكراتين وملصقاتها وملصقات اللوط وأرقامها: مطابقة 100 % لتعليمات تعبئة العميل؛ والباركود مقروء بالماسح الضوئي؛ ورقم اللوط متطابق على الملصق والكرتونة وقائمة التعبئة.</w:t>
      </w:r>
    </w:p>
    <w:p>
      <w:pPr>
        <w:pStyle w:val="ListeParagraf"/>
        <w:numPr>
          <w:ilvl w:val="0"/>
          <w:numId w:val="1"/>
        </w:numPr>
        <w:bidi/>
        <w:spacing w:after="60"/>
        <w:jc w:val="both"/>
      </w:pPr>
      <w:r>
        <w:rPr>
          <w:rFonts w:ascii="Calibri" w:hAnsi="Calibri" w:cs="Arial"/>
          <w:rtl/>
          <w:sz w:val="24"/>
          <w:szCs w:val="24"/>
        </w:rPr>
        <w:t xml:space="preserve">قائمة التعبئة مقابل الكراتين: تطابق 100 % حسب الطلبية واللون والمقاس قبل الإفراج.</w:t>
      </w:r>
    </w:p>
    <w:p>
      <w:pPr>
        <w:pStyle w:val="ListeParagraf"/>
        <w:numPr>
          <w:ilvl w:val="0"/>
          <w:numId w:val="1"/>
        </w:numPr>
        <w:bidi/>
        <w:spacing w:after="60"/>
        <w:jc w:val="both"/>
      </w:pPr>
      <w:r>
        <w:rPr>
          <w:rFonts w:ascii="Calibri" w:hAnsi="Calibri" w:cs="Arial"/>
          <w:rtl/>
          <w:sz w:val="24"/>
          <w:szCs w:val="24"/>
        </w:rPr>
        <w:t xml:space="preserve">سند التسليم وقائمة التعبئة وأمر الشحن: اتساق 100 %؛ ورقم الختم متطابق في جميع المستندات.</w:t>
      </w:r>
    </w:p>
    <w:p>
      <w:pPr>
        <w:pStyle w:val="ListeParagraf"/>
        <w:numPr>
          <w:ilvl w:val="0"/>
          <w:numId w:val="1"/>
        </w:numPr>
        <w:bidi/>
        <w:spacing w:after="60"/>
        <w:jc w:val="both"/>
      </w:pPr>
      <w:r>
        <w:rPr>
          <w:rFonts w:ascii="Calibri" w:hAnsi="Calibri" w:cs="Arial"/>
          <w:rtl/>
          <w:sz w:val="24"/>
          <w:szCs w:val="24"/>
        </w:rPr>
        <w:t xml:space="preserve">تُحدد الحدود والتسامحات في مواصفات العميل وسياسة الشركة؛ والقيم أعلاه أمثلة.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المحظورات</w:t>
      </w:r>
    </w:p>
    <w:p>
      <w:pPr>
        <w:pStyle w:val="ListeParagraf"/>
        <w:numPr>
          <w:ilvl w:val="0"/>
          <w:numId w:val="1"/>
        </w:numPr>
        <w:bidi/>
        <w:spacing w:after="60"/>
        <w:jc w:val="both"/>
      </w:pPr>
      <w:r>
        <w:rPr>
          <w:rFonts w:ascii="Calibri" w:hAnsi="Calibri" w:cs="Arial"/>
          <w:rtl/>
          <w:sz w:val="24"/>
          <w:szCs w:val="24"/>
        </w:rPr>
        <w:t xml:space="preserve">لا تستخدم التصحيحات بخط اليد على علامات الكراتين أو الملصقات؛ استبدل الملصق أو الكرتونة.</w:t>
      </w:r>
    </w:p>
    <w:p>
      <w:pPr>
        <w:pStyle w:val="ListeParagraf"/>
        <w:numPr>
          <w:ilvl w:val="0"/>
          <w:numId w:val="1"/>
        </w:numPr>
        <w:bidi/>
        <w:spacing w:after="60"/>
        <w:jc w:val="both"/>
      </w:pPr>
      <w:r>
        <w:rPr>
          <w:rFonts w:ascii="Calibri" w:hAnsi="Calibri" w:cs="Arial"/>
          <w:rtl/>
          <w:sz w:val="24"/>
          <w:szCs w:val="24"/>
        </w:rPr>
        <w:t xml:space="preserve">لا تستخدم ملصقات طلبية أخرى أو مراجعات قديمة أو ملصقات تالفة.</w:t>
      </w:r>
    </w:p>
    <w:p>
      <w:pPr>
        <w:pStyle w:val="ListeParagraf"/>
        <w:numPr>
          <w:ilvl w:val="0"/>
          <w:numId w:val="1"/>
        </w:numPr>
        <w:bidi/>
        <w:spacing w:after="60"/>
        <w:jc w:val="both"/>
      </w:pPr>
      <w:r>
        <w:rPr>
          <w:rFonts w:ascii="Calibri" w:hAnsi="Calibri" w:cs="Arial"/>
          <w:rtl/>
          <w:sz w:val="24"/>
          <w:szCs w:val="24"/>
        </w:rPr>
        <w:t xml:space="preserve">لا تغيّر قائمة التعبئة بعد التحميل دون موافقة مدير المستودعات وقسم الميرشندايزينغ.</w:t>
      </w:r>
    </w:p>
    <w:p>
      <w:pPr>
        <w:pStyle w:val="ListeParagraf"/>
        <w:numPr>
          <w:ilvl w:val="0"/>
          <w:numId w:val="1"/>
        </w:numPr>
        <w:bidi/>
        <w:spacing w:after="60"/>
        <w:jc w:val="both"/>
      </w:pPr>
      <w:r>
        <w:rPr>
          <w:rFonts w:ascii="Calibri" w:hAnsi="Calibri" w:cs="Arial"/>
          <w:rtl/>
          <w:sz w:val="24"/>
          <w:szCs w:val="24"/>
        </w:rPr>
        <w:t xml:space="preserve">لا تسلّم الأختام للسائقين ولا تترك مركبة مختومة أو محملة دون مراقبة.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في حالة وجود مشكلة</w:t>
      </w:r>
    </w:p>
    <w:p>
      <w:pPr>
        <w:pStyle w:val="ListeParagraf"/>
        <w:bidi/>
        <w:spacing w:after="80"/>
        <w:ind w:left="0" w:right="709"/>
        <w:jc w:val="both"/>
      </w:pPr>
      <w:r>
        <w:rPr>
          <w:rFonts w:ascii="Calibri" w:hAnsi="Calibri" w:cs="Arial"/>
          <w:rtl/>
          <w:sz w:val="24"/>
          <w:szCs w:val="24"/>
        </w:rPr>
        <w:t xml:space="preserve">8.1. إذا وُجدت علامة أو ملصق أو رقم كرتونة خاطئ، أوقف التعبئة واحجز الكراتين المتأثرة وأبلغ مشرف التعبئة وضمان الجودة.</w:t>
      </w:r>
    </w:p>
    <w:p>
      <w:pPr>
        <w:pStyle w:val="ListeParagraf"/>
        <w:bidi/>
        <w:spacing w:after="80"/>
        <w:ind w:left="0" w:right="709"/>
        <w:jc w:val="both"/>
      </w:pPr>
      <w:r>
        <w:rPr>
          <w:rFonts w:ascii="Calibri" w:hAnsi="Calibri" w:cs="Arial"/>
          <w:rtl/>
          <w:sz w:val="24"/>
          <w:szCs w:val="24"/>
        </w:rPr>
        <w:t xml:space="preserve">8.2. عند شحنة خاطئة أو ناقصة أو عدم تطابق المستندات أو الختم أو شكوى من العميل، أوقف الإرسال (أو أبلغ الناقل والعميل إن كانت الشحنة على الطريق)، وعزل البضاعة المتأثرة، وافتح سجل عدم مطابقة (DOP) وفق EMS.KS.PRO.22.02. وEMS.KS.PRO.22.03.</w:t>
      </w:r>
    </w:p>
    <w:p>
      <w:pPr>
        <w:pStyle w:val="ListeParagraf"/>
        <w:bidi/>
        <w:spacing w:after="80"/>
        <w:ind w:left="0" w:right="709"/>
        <w:jc w:val="both"/>
      </w:pPr>
      <w:r>
        <w:rPr>
          <w:rFonts w:ascii="Calibri" w:hAnsi="Calibri" w:cs="Arial"/>
          <w:rtl/>
          <w:sz w:val="24"/>
          <w:szCs w:val="24"/>
        </w:rPr>
        <w:t xml:space="preserve">8.3. ابدأ تحليل السبب الجذري خلال 24 ساعة؛ ولا يُغلق الإجراء التصحيحي (DOP) إلا بعد التحقق من فعالية الإجراء على ثلاث شحنات متتالية.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EMS.SO.PRO.23.07. إجراء التشغيل القياسي – تعبئة الكراتين وتجهيز الشحنة</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w:t>
      </w:r>
    </w:p>
    <w:p>
      <w:pPr>
        <w:pStyle w:val="ListeParagraf"/>
        <w:numPr>
          <w:ilvl w:val="0"/>
          <w:numId w:val="1"/>
        </w:numPr>
        <w:bidi/>
        <w:spacing w:after="60"/>
        <w:jc w:val="both"/>
      </w:pPr>
      <w:r>
        <w:rPr>
          <w:rFonts w:ascii="Calibri" w:hAnsi="Calibri" w:cs="Arial"/>
          <w:rtl/>
          <w:sz w:val="24"/>
          <w:szCs w:val="24"/>
        </w:rPr>
        <w:t xml:space="preserve">EMS.ÜR.PRO.05.12. إجراء تقسيم المنتجات النهائية إلى لوطات وتعريف اللوط</w:t>
      </w:r>
    </w:p>
    <w:p>
      <w:pPr>
        <w:pStyle w:val="ListeParagraf"/>
        <w:numPr>
          <w:ilvl w:val="0"/>
          <w:numId w:val="1"/>
        </w:numPr>
        <w:bidi/>
        <w:spacing w:after="60"/>
        <w:jc w:val="both"/>
      </w:pPr>
      <w:r>
        <w:rPr>
          <w:rFonts w:ascii="Calibri" w:hAnsi="Calibri" w:cs="Arial"/>
          <w:rtl/>
          <w:sz w:val="24"/>
          <w:szCs w:val="24"/>
        </w:rPr>
        <w:t xml:space="preserve">EMS.ÜR.TL.05.14. تعليمات ترقيم لوطات المنتجات النهائية ووضع ملصقاتها</w:t>
      </w:r>
    </w:p>
    <w:p>
      <w:pPr>
        <w:pStyle w:val="ListeParagraf"/>
        <w:numPr>
          <w:ilvl w:val="0"/>
          <w:numId w:val="1"/>
        </w:numPr>
        <w:bidi/>
        <w:spacing w:after="60"/>
        <w:jc w:val="both"/>
      </w:pPr>
      <w:r>
        <w:rPr>
          <w:rFonts w:ascii="Calibri" w:hAnsi="Calibri" w:cs="Arial"/>
          <w:rtl/>
          <w:sz w:val="24"/>
          <w:szCs w:val="24"/>
        </w:rPr>
        <w:t xml:space="preserve">EMS.ÜR.TL.05.13. تعليمات الطي والأكياس والتغليف</w:t>
      </w:r>
    </w:p>
    <w:p>
      <w:pPr>
        <w:pStyle w:val="ListeParagraf"/>
        <w:numPr>
          <w:ilvl w:val="0"/>
          <w:numId w:val="1"/>
        </w:numPr>
        <w:bidi/>
        <w:spacing w:after="60"/>
        <w:jc w:val="both"/>
      </w:pPr>
      <w:r>
        <w:rPr>
          <w:rFonts w:ascii="Calibri" w:hAnsi="Calibri" w:cs="Arial"/>
          <w:rtl/>
          <w:sz w:val="24"/>
          <w:szCs w:val="24"/>
        </w:rPr>
        <w:t xml:space="preserve">EMS.QA.PRO.02.14. إجراء الفحص النهائي والإفراج</w:t>
      </w:r>
    </w:p>
    <w:p>
      <w:pPr>
        <w:pStyle w:val="ListeParagraf"/>
        <w:numPr>
          <w:ilvl w:val="0"/>
          <w:numId w:val="1"/>
        </w:numPr>
        <w:bidi/>
        <w:spacing w:after="60"/>
        <w:jc w:val="both"/>
      </w:pPr>
      <w:r>
        <w:rPr>
          <w:rFonts w:ascii="Calibri" w:hAnsi="Calibri" w:cs="Arial"/>
          <w:rtl/>
          <w:sz w:val="24"/>
          <w:szCs w:val="24"/>
        </w:rPr>
        <w:t xml:space="preserve">EMS.ÜR.FRM.05.11 نموذج مراقبة ترتيب الكراتين وقائمة التعبئة؛ EMS.ÜR.FRM.05.10 نموذج سجل اللوطات وملصقات اللوط؛ EMS.QA.FRM.05.05 تقرير الفحص النهائي قبل الشحن</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نموذج مراقبة التحميل EMS.DP.FRM.08.04؛ نموذج الخروج EMS.DP.FRM.08.05؛ نموذج سجل التتبع EMS.DP.FRM.08.06</w:t>
      </w:r>
    </w:p>
    <w:p>
      <w:pPr>
        <w:pStyle w:val="ListeParagraf"/>
        <w:numPr>
          <w:ilvl w:val="0"/>
          <w:numId w:val="1"/>
        </w:numPr>
        <w:bidi/>
        <w:spacing w:after="60"/>
        <w:jc w:val="both"/>
      </w:pPr>
      <w:r>
        <w:rPr>
          <w:rFonts w:ascii="Calibri" w:hAnsi="Calibri" w:cs="Arial"/>
          <w:rtl/>
          <w:sz w:val="24"/>
          <w:szCs w:val="24"/>
        </w:rPr>
        <w:t xml:space="preserve">تعليمات التعبئة الخاصة بالعميل وتصميم علامات الكراتين وقوائم التعبئة وسندات التسليم وصور الأختام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المستودعات شهريًا أخطاء الملصقات وقوائم التعبئة المكتشفة في تدقيق الكراتين أو المبلغ عنها من العملاء، مع مؤشرات الأداء: الشحنات الخاطئة أو الناقصة 0، والشحنات الموقوفة بسبب عدم تطابق الختم أو المستندات 0، والشحن في الموعد 98 % على الأقل، وزمن التتبع للخلف 4 ساعات أو أقل. وتُراجع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CARTON MARKING, LABELLING AND PACKING LIST INSTRUCTION</w:t>
          </w:r>
        </w:p>
        <w:p>
          <w:pPr>
            <w:pStyle w:val="GvdeMetni2"/>
            <w:bidi/>
            <w:spacing w:line="276" w:lineRule="auto"/>
            <w:jc w:val="center"/>
          </w:pPr>
          <w:r>
            <w:rPr>
              <w:rFonts w:asciiTheme="minorHAnsi" w:hAnsiTheme="minorHAnsi" w:cs="Arial"/>
              <w:b/>
              <w:bCs/>
              <w:color w:val="000000" w:themeColor="text1"/>
              <w:sz w:val="22"/>
              <w:szCs w:val="22"/>
              <w:rtl/>
            </w:rPr>
            <w:t>تعليمات علامات الكراتين وملصقاتها وقائمة التعبئة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EMS.DP.TL.08.04.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4</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EMS.DP.TL.08.04. CARTON MARKING, LABELLING AND PACKING LIST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