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artwork and the first sample are approved and how screen and heat-transfer printing is carried out, cured and checked at Eroglu Knitting (EMS), so that prints match the approved strike-off in colour, position and fastness, and printing chemicals are handled safely. It covers the topics of the QMS printing instructions EMS.ÜR.TL.05.04 (artwork and first sample approval) and EMS.ÜR.TL.05.04 (print temperature, time and pressure).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manual and automatic screen printing carousels, flash and tunnel dryers, curing ovens, heat-transfer presses, the screen preparation room and all printing staff, from artwork approval to delivery of printed panels to sewing. Screen preparation and ink mixing details are also covered by EMS.ÜR.TL.05.10. Screen Preparation and Printing Ink Mixing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Printing Supervisor:</w:t>
      </w:r>
      <w:r>
        <w:rPr>
          <w:rFonts w:ascii="Calibri" w:hAnsi="Calibri" w:cs="Arial"/>
          <w:sz w:val="24"/>
          <w:szCs w:val="24"/>
        </w:rPr>
        <w:t xml:space="preserve"> Checks the approved strike-off, ink recipe and print parameters, approves the first print, manages shift records and opens the DOP (CAPA) when limits are exceeded.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Screen and Ink Preparers:</w:t>
      </w:r>
      <w:r>
        <w:rPr>
          <w:rFonts w:ascii="Calibri" w:hAnsi="Calibri" w:cs="Arial"/>
          <w:sz w:val="24"/>
          <w:szCs w:val="24"/>
        </w:rPr>
        <w:t xml:space="preserve"> Prepare screens and inks according to the approved recipe, record ink batch numbers and mixing ratios, and label all ink containers.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Printers and Helpers:</w:t>
      </w:r>
      <w:r>
        <w:rPr>
          <w:rFonts w:ascii="Calibri" w:hAnsi="Calibri" w:cs="Arial"/>
          <w:sz w:val="24"/>
          <w:szCs w:val="24"/>
        </w:rPr>
        <w:t xml:space="preserve"> Load, print, cure and unload panels according to this instruction and apply the set values.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QC Inspector:</w:t>
      </w:r>
      <w:r>
        <w:rPr>
          <w:rFonts w:ascii="Calibri" w:hAnsi="Calibri" w:cs="Arial"/>
          <w:sz w:val="24"/>
          <w:szCs w:val="24"/>
        </w:rPr>
        <w:t xml:space="preserve"> Checks print quality, position and curing tests and records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w:t>
      </w:r>
      <w:r>
        <w:rPr>
          <w:rFonts w:ascii="Calibri" w:hAnsi="Calibri" w:cs="Arial"/>
          <w:sz w:val="24"/>
          <w:szCs w:val="24"/>
        </w:rPr>
        <w:t xml:space="preserve"> Tests rubbing and washing fastness and adhesion on samples from each lot and reports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QA Manager:</w:t>
      </w:r>
      <w:r>
        <w:rPr>
          <w:rFonts w:ascii="Calibri" w:hAnsi="Calibri" w:cs="Arial"/>
          <w:sz w:val="24"/>
          <w:szCs w:val="24"/>
        </w:rPr>
        <w:t xml:space="preserve"> Gives the artwork and first sample approval, decides on acceptance, rejection and release of lots, and manages the DOP (CAPA)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Management Officer:</w:t>
      </w:r>
      <w:r>
        <w:rPr>
          <w:rFonts w:ascii="Calibri" w:hAnsi="Calibri" w:cs="Arial"/>
          <w:sz w:val="24"/>
          <w:szCs w:val="24"/>
        </w:rPr>
        <w:t xml:space="preserve"> Checks that inks and chemicals conform to the ZDHC MRSL and customer RSL and withdraws nonconforming chemicals from 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Strike-off:</w:t>
      </w:r>
      <w:r>
        <w:rPr>
          <w:rFonts w:ascii="Calibri" w:hAnsi="Calibri" w:cs="Arial"/>
          <w:sz w:val="24"/>
          <w:szCs w:val="24"/>
        </w:rPr>
        <w:t xml:space="preserve"> The printed sample approved by the customer for colour, artwork and hand feel.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Curing:</w:t>
      </w:r>
      <w:r>
        <w:rPr>
          <w:rFonts w:ascii="Calibri" w:hAnsi="Calibri" w:cs="Arial"/>
          <w:sz w:val="24"/>
          <w:szCs w:val="24"/>
        </w:rPr>
        <w:t xml:space="preserve"> Heating the printed ink at the specified temperature and time so that it fixes to the fabric.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Registration:</w:t>
      </w:r>
      <w:r>
        <w:rPr>
          <w:rFonts w:ascii="Calibri" w:hAnsi="Calibri" w:cs="Arial"/>
          <w:sz w:val="24"/>
          <w:szCs w:val="24"/>
        </w:rPr>
        <w:t xml:space="preserve"> The exact alignment of the colours or layers of a print.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ΔE:</w:t>
      </w:r>
      <w:r>
        <w:rPr>
          <w:rFonts w:ascii="Calibri" w:hAnsi="Calibri" w:cs="Arial"/>
          <w:sz w:val="24"/>
          <w:szCs w:val="24"/>
        </w:rPr>
        <w:t xml:space="preserve"> The numerical value of the colour difference between the approved sample and the production print.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DOP (CAPA):</w:t>
      </w:r>
      <w:r>
        <w:rPr>
          <w:rFonts w:ascii="Calibri" w:hAnsi="Calibri" w:cs="Arial"/>
          <w:sz w:val="24"/>
          <w:szCs w:val="24"/>
        </w:rPr>
        <w:t xml:space="preserve"> Corrective and preventive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ARTWORK AND FIRST SAMPLE APPROVAL</w:t>
      </w:r>
    </w:p>
    <w:p>
      <w:pPr>
        <w:pStyle w:val="ListeParagraf"/>
        <w:spacing w:after="80"/>
        <w:ind w:left="709" w:right="0"/>
        <w:jc w:val="both"/>
      </w:pPr>
      <w:r>
        <w:rPr>
          <w:rFonts w:ascii="Calibri" w:hAnsi="Calibri" w:cs="Arial"/>
          <w:sz w:val="24"/>
          <w:szCs w:val="24"/>
        </w:rPr>
        <w:t xml:space="preserve">1.1. Compare the artwork file, colour reference (Pantone or customer reference) and placement dimensions with the technical sheet before any screen or programme is prepared.</w:t>
      </w:r>
    </w:p>
    <w:p>
      <w:pPr>
        <w:pStyle w:val="ListeParagraf"/>
        <w:spacing w:after="80"/>
        <w:ind w:left="709" w:right="0"/>
        <w:jc w:val="both"/>
      </w:pPr>
      <w:r>
        <w:rPr>
          <w:rFonts w:ascii="Calibri" w:hAnsi="Calibri" w:cs="Arial"/>
          <w:sz w:val="24"/>
          <w:szCs w:val="24"/>
        </w:rPr>
        <w:t xml:space="preserve">1.2. Produce the first sample print and check colour, position, hand feel and dimensions; record the results on the Print and Embroidery Approval Form (EMS.QA.FRM.03.05).</w:t>
      </w:r>
    </w:p>
    <w:p>
      <w:pPr>
        <w:pStyle w:val="ListeParagraf"/>
        <w:spacing w:after="80"/>
        <w:ind w:left="709" w:right="0"/>
        <w:jc w:val="both"/>
      </w:pPr>
      <w:r>
        <w:rPr>
          <w:rFonts w:ascii="Calibri" w:hAnsi="Calibri" w:cs="Arial"/>
          <w:sz w:val="24"/>
          <w:szCs w:val="24"/>
        </w:rPr>
        <w:t xml:space="preserve">1.3. Obtain the written customer approval and keep it in the order file; bulk printing does not start with an unapproved sample.</w:t>
      </w:r>
    </w:p>
    <w:p>
      <w:pPr>
        <w:pStyle w:val="ListeParagraf"/>
        <w:spacing w:after="80"/>
        <w:ind w:left="709" w:right="0"/>
        <w:jc w:val="both"/>
      </w:pPr>
      <w:r>
        <w:rPr>
          <w:rFonts w:ascii="Calibri" w:hAnsi="Calibri" w:cs="Arial"/>
          <w:sz w:val="24"/>
          <w:szCs w:val="24"/>
        </w:rPr>
        <w:t xml:space="preserve">1.4. Any artwork or colour change after approval is recorded in a change record and communicated to the departments concerned.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BEFORE STARTING</w:t>
      </w:r>
    </w:p>
    <w:p>
      <w:pPr>
        <w:pStyle w:val="ListeParagraf"/>
        <w:spacing w:after="80"/>
        <w:ind w:left="709" w:right="0"/>
        <w:jc w:val="both"/>
      </w:pPr>
      <w:r>
        <w:rPr>
          <w:rFonts w:ascii="Calibri" w:hAnsi="Calibri" w:cs="Arial"/>
          <w:sz w:val="24"/>
          <w:szCs w:val="24"/>
        </w:rPr>
        <w:t xml:space="preserve">2.1. Check the print order, approved strike-off, artwork position and ink recipe; use only inks on the approved chemical list and conforming to ZDHC MRSL and the customer RSL; keep the safety data sheets (SDS) available in the section.</w:t>
      </w:r>
    </w:p>
    <w:p>
      <w:pPr>
        <w:pStyle w:val="ListeParagraf"/>
        <w:spacing w:after="80"/>
        <w:ind w:left="709" w:right="0"/>
        <w:jc w:val="both"/>
      </w:pPr>
      <w:r>
        <w:rPr>
          <w:rFonts w:ascii="Calibri" w:hAnsi="Calibri" w:cs="Arial"/>
          <w:sz w:val="24"/>
          <w:szCs w:val="24"/>
        </w:rPr>
        <w:t xml:space="preserve">2.2. Check screens for pinholes, correct mesh, tension and registration; label every ink container with name, colour, date, batch number and hazard symbol; opened inks are kept within shelf life and storage conditions.</w:t>
      </w:r>
    </w:p>
    <w:p>
      <w:pPr>
        <w:pStyle w:val="ListeParagraf"/>
        <w:spacing w:after="80"/>
        <w:ind w:left="709" w:right="0"/>
        <w:jc w:val="both"/>
      </w:pPr>
      <w:r>
        <w:rPr>
          <w:rFonts w:ascii="Calibri" w:hAnsi="Calibri" w:cs="Arial"/>
          <w:sz w:val="24"/>
          <w:szCs w:val="24"/>
        </w:rPr>
        <w:t xml:space="preserve">2.3. Prepare the ink mix according to the recipe and record batch number and mixing ratio.</w:t>
      </w:r>
    </w:p>
    <w:p>
      <w:pPr>
        <w:pStyle w:val="ListeParagraf"/>
        <w:spacing w:after="80"/>
        <w:ind w:left="709" w:right="0"/>
        <w:jc w:val="both"/>
      </w:pPr>
      <w:r>
        <w:rPr>
          <w:rFonts w:ascii="Calibri" w:hAnsi="Calibri" w:cs="Arial"/>
          <w:sz w:val="24"/>
          <w:szCs w:val="24"/>
        </w:rPr>
        <w:t xml:space="preserve">2.4. Set dryer, oven or press temperature, time and pressure as specified in the approved recipe and the ink manufacturer's technical sheet and verify with a temperature strip, thermometer, timer or manometer at the start of each shift and at each lot change (tolerance example: temperature ± 5 °C, time and pressure ± 5%; limits are defined in the customer specification/company policy).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OPERATION</w:t>
      </w:r>
    </w:p>
    <w:p>
      <w:pPr>
        <w:pStyle w:val="ListeParagraf"/>
        <w:spacing w:after="80"/>
        <w:ind w:left="709" w:right="0"/>
        <w:jc w:val="both"/>
      </w:pPr>
      <w:r>
        <w:rPr>
          <w:rFonts w:ascii="Calibri" w:hAnsi="Calibri" w:cs="Arial"/>
          <w:sz w:val="24"/>
          <w:szCs w:val="24"/>
        </w:rPr>
        <w:t xml:space="preserve">3.1. Print a first piece, compare it with the strike-off under the light box (target ΔE ≤ 1.5) and get supervisor approval before bulk printing.</w:t>
      </w:r>
    </w:p>
    <w:p>
      <w:pPr>
        <w:pStyle w:val="ListeParagraf"/>
        <w:spacing w:after="80"/>
        <w:ind w:left="709" w:right="0"/>
        <w:jc w:val="both"/>
      </w:pPr>
      <w:r>
        <w:rPr>
          <w:rFonts w:ascii="Calibri" w:hAnsi="Calibri" w:cs="Arial"/>
          <w:sz w:val="24"/>
          <w:szCs w:val="24"/>
        </w:rPr>
        <w:t xml:space="preserve">3.2. Keep panels in bundle order and size; do not mix shade lots or sizes on the carousel.</w:t>
      </w:r>
    </w:p>
    <w:p>
      <w:pPr>
        <w:pStyle w:val="ListeParagraf"/>
        <w:spacing w:after="80"/>
        <w:ind w:left="709" w:right="0"/>
        <w:jc w:val="both"/>
      </w:pPr>
      <w:r>
        <w:rPr>
          <w:rFonts w:ascii="Calibri" w:hAnsi="Calibri" w:cs="Arial"/>
          <w:sz w:val="24"/>
          <w:szCs w:val="24"/>
        </w:rPr>
        <w:t xml:space="preserve">3.3. Check print position (example: ± 3 mm), registration, colour and surface quality regularly (example: first piece and every 100 pieces); QC takes samples at set intervals and records them on the Print and Embroidery Quality Control Form (EMS.QA.FRM.03.04).</w:t>
      </w:r>
    </w:p>
    <w:p>
      <w:pPr>
        <w:pStyle w:val="ListeParagraf"/>
        <w:spacing w:after="80"/>
        <w:ind w:left="709" w:right="0"/>
        <w:jc w:val="both"/>
      </w:pPr>
      <w:r>
        <w:rPr>
          <w:rFonts w:ascii="Calibri" w:hAnsi="Calibri" w:cs="Arial"/>
          <w:sz w:val="24"/>
          <w:szCs w:val="24"/>
        </w:rPr>
        <w:t xml:space="preserve">3.4. Cure the prints at the set temperature and time; verify oven temperature with a measuring device and check adhesion on the first piece of each curing lot (tape test; no flaking or cracking).</w:t>
      </w:r>
    </w:p>
    <w:p>
      <w:pPr>
        <w:pStyle w:val="ListeParagraf"/>
        <w:spacing w:after="80"/>
        <w:ind w:left="709" w:right="0"/>
        <w:jc w:val="both"/>
      </w:pPr>
      <w:r>
        <w:rPr>
          <w:rFonts w:ascii="Calibri" w:hAnsi="Calibri" w:cs="Arial"/>
          <w:sz w:val="24"/>
          <w:szCs w:val="24"/>
        </w:rPr>
        <w:t xml:space="preserve">3.5. The laboratory tests samples of each lot for rubbing fastness (ISO 105-X12; example: dry ≥ 4, wet ≥ 3) and washing fastness (ISO 105-C06; example: colour change and staining ≥ 4), and for perspiration or light fastness when required.</w:t>
      </w:r>
    </w:p>
    <w:p>
      <w:pPr>
        <w:pStyle w:val="ListeParagraf"/>
        <w:spacing w:after="80"/>
        <w:ind w:left="709" w:right="0"/>
        <w:jc w:val="both"/>
      </w:pPr>
      <w:r>
        <w:rPr>
          <w:rFonts w:ascii="Calibri" w:hAnsi="Calibri" w:cs="Arial"/>
          <w:sz w:val="24"/>
          <w:szCs w:val="24"/>
        </w:rPr>
        <w:t xml:space="preserve">3.6. Separate defective panels, record them (defect rate target ≤ 1%) and return printed panels to sewing with their bundle tickets after the lot is released.</w:t>
      </w:r>
    </w:p>
    <w:p>
      <w:pPr>
        <w:pStyle w:val="ListeParagraf"/>
        <w:spacing w:after="80"/>
        <w:ind w:left="709" w:right="0"/>
        <w:jc w:val="both"/>
      </w:pPr>
      <w:r>
        <w:rPr>
          <w:rFonts w:ascii="Calibri" w:hAnsi="Calibri" w:cs="Arial"/>
          <w:sz w:val="24"/>
          <w:szCs w:val="24"/>
        </w:rPr>
        <w:t xml:space="preserve">3.7. If fabric slipping, colour drift or staining is seen, stop printing and check the settings again.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SAFETY RULES / PROHIBITIONS</w:t>
      </w:r>
    </w:p>
    <w:p>
      <w:pPr>
        <w:pStyle w:val="ListeParagraf"/>
        <w:numPr>
          <w:ilvl w:val="0"/>
          <w:numId w:val="1"/>
        </w:numPr>
        <w:spacing w:after="60"/>
        <w:jc w:val="both"/>
      </w:pPr>
      <w:r>
        <w:rPr>
          <w:rFonts w:ascii="Calibri" w:hAnsi="Calibri" w:cs="Arial"/>
          <w:sz w:val="24"/>
          <w:szCs w:val="24"/>
        </w:rPr>
        <w:t xml:space="preserve">Do not use solvents or screen cleaners without gloves, goggles and local ventilation.</w:t>
      </w:r>
    </w:p>
    <w:p>
      <w:pPr>
        <w:pStyle w:val="ListeParagraf"/>
        <w:numPr>
          <w:ilvl w:val="0"/>
          <w:numId w:val="1"/>
        </w:numPr>
        <w:spacing w:after="60"/>
        <w:jc w:val="both"/>
      </w:pPr>
      <w:r>
        <w:rPr>
          <w:rFonts w:ascii="Calibri" w:hAnsi="Calibri" w:cs="Arial"/>
          <w:sz w:val="24"/>
          <w:szCs w:val="24"/>
        </w:rPr>
        <w:t xml:space="preserve">Do not put your hands under the press or into the carousel while it is moving.</w:t>
      </w:r>
    </w:p>
    <w:p>
      <w:pPr>
        <w:pStyle w:val="ListeParagraf"/>
        <w:numPr>
          <w:ilvl w:val="0"/>
          <w:numId w:val="1"/>
        </w:numPr>
        <w:spacing w:after="60"/>
        <w:jc w:val="both"/>
      </w:pPr>
      <w:r>
        <w:rPr>
          <w:rFonts w:ascii="Calibri" w:hAnsi="Calibri" w:cs="Arial"/>
          <w:sz w:val="24"/>
          <w:szCs w:val="24"/>
        </w:rPr>
        <w:t xml:space="preserve">Do not touch dryer belts or heating plates and do not leave panels inside the dryer when the belt stops.</w:t>
      </w:r>
    </w:p>
    <w:p>
      <w:pPr>
        <w:pStyle w:val="ListeParagraf"/>
        <w:numPr>
          <w:ilvl w:val="0"/>
          <w:numId w:val="1"/>
        </w:numPr>
        <w:spacing w:after="60"/>
        <w:jc w:val="both"/>
      </w:pPr>
      <w:r>
        <w:rPr>
          <w:rFonts w:ascii="Calibri" w:hAnsi="Calibri" w:cs="Arial"/>
          <w:sz w:val="24"/>
          <w:szCs w:val="24"/>
        </w:rPr>
        <w:t xml:space="preserve">Do not pour ink residues or solvent into drains; collect them as hazardous waste together with inked rags and screen washing water.</w:t>
      </w:r>
    </w:p>
    <w:p>
      <w:pPr>
        <w:pStyle w:val="ListeParagraf"/>
        <w:numPr>
          <w:ilvl w:val="0"/>
          <w:numId w:val="1"/>
        </w:numPr>
        <w:spacing w:after="60"/>
        <w:jc w:val="both"/>
      </w:pPr>
      <w:r>
        <w:rPr>
          <w:rFonts w:ascii="Calibri" w:hAnsi="Calibri" w:cs="Arial"/>
          <w:sz w:val="24"/>
          <w:szCs w:val="24"/>
        </w:rPr>
        <w:t xml:space="preserve">Do not use inks or chemicals that are unlabelled or not on the approved 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PROBLEM / EMERGENCY</w:t>
      </w:r>
    </w:p>
    <w:p>
      <w:pPr>
        <w:pStyle w:val="ListeParagraf"/>
        <w:spacing w:after="80"/>
        <w:ind w:left="709" w:right="0"/>
        <w:jc w:val="both"/>
      </w:pPr>
      <w:r>
        <w:rPr>
          <w:rFonts w:ascii="Calibri" w:hAnsi="Calibri" w:cs="Arial"/>
          <w:sz w:val="24"/>
          <w:szCs w:val="24"/>
        </w:rPr>
        <w:t xml:space="preserve">5.1. In case of chemical spill, use the spill kit; in case of skin or eye contact, wash for at least 15 minutes and call the first aider.</w:t>
      </w:r>
    </w:p>
    <w:p>
      <w:pPr>
        <w:pStyle w:val="ListeParagraf"/>
        <w:spacing w:after="80"/>
        <w:ind w:left="709" w:right="0"/>
        <w:jc w:val="both"/>
      </w:pPr>
      <w:r>
        <w:rPr>
          <w:rFonts w:ascii="Calibri" w:hAnsi="Calibri" w:cs="Arial"/>
          <w:sz w:val="24"/>
          <w:szCs w:val="24"/>
        </w:rPr>
        <w:t xml:space="preserve">5.2. In case of burn, cool the area with clean water and report the accident; in case of fire at the dryer, switch off the power and use the nearest extinguisher only if trained.</w:t>
      </w:r>
    </w:p>
    <w:p>
      <w:pPr>
        <w:pStyle w:val="ListeParagraf"/>
        <w:spacing w:after="80"/>
        <w:ind w:left="709" w:right="0"/>
        <w:jc w:val="both"/>
      </w:pPr>
      <w:r>
        <w:rPr>
          <w:rFonts w:ascii="Calibri" w:hAnsi="Calibri" w:cs="Arial"/>
          <w:sz w:val="24"/>
          <w:szCs w:val="24"/>
        </w:rPr>
        <w:t xml:space="preserve">5.3. If colour, curing, fastness or adhesion results fail, stop printing, block and label the affected lot "Nonconforming" and inform the supervisor, QC and QA the same day.</w:t>
      </w:r>
    </w:p>
    <w:p>
      <w:pPr>
        <w:pStyle w:val="ListeParagraf"/>
        <w:spacing w:after="80"/>
        <w:ind w:left="709" w:right="0"/>
        <w:jc w:val="both"/>
      </w:pPr>
      <w:r>
        <w:rPr>
          <w:rFonts w:ascii="Calibri" w:hAnsi="Calibri" w:cs="Arial"/>
          <w:sz w:val="24"/>
          <w:szCs w:val="24"/>
        </w:rPr>
        <w:t xml:space="preserve">5.4. The DOP (CAPA) is opened: root cause analysis (5 Why or fishbone) is started within 24 hours, covering temperature, time, ink batch and screen causes; for material related causes an 8D report is requested from the supplier. The DOP is not closed before retest results and evidence of effectiveness are added.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EMS.ÜR.TL.05.04, EMS.ÜR.TL.05.04 (QMS printing instructions merged into this instruction)</w:t>
      </w:r>
    </w:p>
    <w:p>
      <w:pPr>
        <w:pStyle w:val="ListeParagraf"/>
        <w:numPr>
          <w:ilvl w:val="0"/>
          <w:numId w:val="1"/>
        </w:numPr>
        <w:spacing w:after="60"/>
        <w:jc w:val="both"/>
      </w:pPr>
      <w:r>
        <w:rPr>
          <w:rFonts w:ascii="Calibri" w:hAnsi="Calibri" w:cs="Arial"/>
          <w:sz w:val="24"/>
          <w:szCs w:val="24"/>
        </w:rPr>
        <w:t xml:space="preserve">Print Order, Approved Strike-off and Ink Recipe</w:t>
      </w:r>
    </w:p>
    <w:p>
      <w:pPr>
        <w:pStyle w:val="ListeParagraf"/>
        <w:numPr>
          <w:ilvl w:val="0"/>
          <w:numId w:val="1"/>
        </w:numPr>
        <w:spacing w:after="60"/>
        <w:jc w:val="both"/>
      </w:pPr>
      <w:r>
        <w:rPr>
          <w:rFonts w:ascii="Calibri" w:hAnsi="Calibri" w:cs="Arial"/>
          <w:sz w:val="24"/>
          <w:szCs w:val="24"/>
        </w:rPr>
        <w:t xml:space="preserve">EMS.QA.FRM.03.05 Print and Embroidery Approval Form; EMS.QA.FRM.03.04 Print and Embroidery Quality Control Form</w:t>
      </w:r>
    </w:p>
    <w:p>
      <w:pPr>
        <w:pStyle w:val="ListeParagraf"/>
        <w:numPr>
          <w:ilvl w:val="0"/>
          <w:numId w:val="1"/>
        </w:numPr>
        <w:spacing w:after="60"/>
        <w:jc w:val="both"/>
      </w:pPr>
      <w:r>
        <w:rPr>
          <w:rFonts w:ascii="Calibri" w:hAnsi="Calibri" w:cs="Arial"/>
          <w:sz w:val="24"/>
          <w:szCs w:val="24"/>
        </w:rPr>
        <w:t xml:space="preserve">Dryer Temperature, Fastness and Adhesion Test Records</w:t>
      </w:r>
    </w:p>
    <w:p>
      <w:pPr>
        <w:pStyle w:val="ListeParagraf"/>
        <w:numPr>
          <w:ilvl w:val="0"/>
          <w:numId w:val="1"/>
        </w:numPr>
        <w:spacing w:after="60"/>
        <w:jc w:val="both"/>
      </w:pPr>
      <w:r>
        <w:rPr>
          <w:rFonts w:ascii="Calibri" w:hAnsi="Calibri" w:cs="Arial"/>
          <w:sz w:val="24"/>
          <w:szCs w:val="24"/>
        </w:rPr>
        <w:t xml:space="preserve">EMS.ÜR.PRO.05.08. Print and Embroidery Procedure</w:t>
      </w:r>
    </w:p>
    <w:p>
      <w:pPr>
        <w:pStyle w:val="ListeParagraf"/>
        <w:numPr>
          <w:ilvl w:val="0"/>
          <w:numId w:val="1"/>
        </w:numPr>
        <w:spacing w:after="60"/>
        <w:jc w:val="both"/>
      </w:pPr>
      <w:r>
        <w:rPr>
          <w:rFonts w:ascii="Calibri" w:hAnsi="Calibri" w:cs="Arial"/>
          <w:sz w:val="24"/>
          <w:szCs w:val="24"/>
        </w:rPr>
        <w:t xml:space="preserve">EMS.ÜR.TL.05.10. Screen Preparation and Printing Ink Mixing Instruction</w:t>
      </w:r>
    </w:p>
    <w:p>
      <w:pPr>
        <w:pStyle w:val="ListeParagraf"/>
        <w:numPr>
          <w:ilvl w:val="0"/>
          <w:numId w:val="1"/>
        </w:numPr>
        <w:spacing w:after="60"/>
        <w:jc w:val="both"/>
      </w:pPr>
      <w:r>
        <w:rPr>
          <w:rFonts w:ascii="Calibri" w:hAnsi="Calibri" w:cs="Arial"/>
          <w:sz w:val="24"/>
          <w:szCs w:val="24"/>
        </w:rPr>
        <w:t xml:space="preserve">EMS.KM.TL.20.02. Chemical Container Labelling Instruction</w:t>
      </w:r>
    </w:p>
    <w:p>
      <w:pPr>
        <w:pStyle w:val="ListeParagraf"/>
        <w:numPr>
          <w:ilvl w:val="0"/>
          <w:numId w:val="1"/>
        </w:numPr>
        <w:spacing w:after="60"/>
        <w:jc w:val="both"/>
      </w:pPr>
      <w:r>
        <w:rPr>
          <w:rFonts w:ascii="Calibri" w:hAnsi="Calibri" w:cs="Arial"/>
          <w:sz w:val="24"/>
          <w:szCs w:val="24"/>
        </w:rPr>
        <w:t xml:space="preserve">EMS.KM.TL.20.03. Chemical Spill Kit Use Instruction</w:t>
      </w:r>
    </w:p>
    <w:p>
      <w:pPr>
        <w:pStyle w:val="ListeParagraf"/>
        <w:numPr>
          <w:ilvl w:val="0"/>
          <w:numId w:val="1"/>
        </w:numPr>
        <w:spacing w:after="60"/>
        <w:jc w:val="both"/>
      </w:pPr>
      <w:r>
        <w:rPr>
          <w:rFonts w:ascii="Calibri" w:hAnsi="Calibri" w:cs="Arial"/>
          <w:sz w:val="24"/>
          <w:szCs w:val="24"/>
        </w:rPr>
        <w:t xml:space="preserve">Records are kept for 3 years.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Print defect rate (target ≤ 1%), first-time pass rate of fastness and adhesion tests (target ≥ 98%), use of nonconforming chemicals (target 0) and chemical consumption are monitored monthly by the Printing Supervisor. Open DOPs are closed within 15 days. This instruction is reviewed every year or after a change in inks, equipment or customer requirements.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اعتماد التصميم والعينة الأولى وكيفية تنفيذ الطباعة بالشاشة والطباعة بالنقل الحراري وتثبيتها وفحصها لدى شركة إيروغلو للتريكو (EMS)، بحيث تطابق المطبوعات عينة الطباعة المعتمدة من حيث اللون والموضع والثبات، وتُتداول مواد الطباعة الكيميائية بأمان. وتغطي موضوعات تعليمات الطباعة الواردة في نظام إدارة الجودة: EMS.ÜR.TL.05.04 (اعتماد التصميم والعينة الأولى) وEMS.ÜR.TL.05.04 (حرارة الطباعة ومدتها وضغطها).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دوارات الطباعة بالشاشة اليدوية والآلية ومجففات الوميض والأنفاق وأفران التثبيت ومكابس النقل الحراري وغرفة تحضير الشاشات وجميع العاملين في الطباعة، من اعتماد التصميم حتى تسليم القطع المطبوعة للخياطة. كما تغطي التعليمات EMS.ÜR.TL.05.10. تعليمات تحضير الشاشات وخلط أحبار الطباعة تفاصيل تحضير الشاشات وخلط الأحبار.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الطباعة:</w:t>
      </w:r>
      <w:r>
        <w:rPr>
          <w:rFonts w:ascii="Calibri" w:hAnsi="Calibri" w:cs="Arial"/>
          <w:rtl/>
          <w:sz w:val="24"/>
          <w:szCs w:val="24"/>
        </w:rPr>
        <w:t xml:space="preserve"> يراجع عينة الطباعة المعتمدة ووصفة الحبر ومعايير الطباعة، ويعتمد القطعة المطبوعة الأولى، ويدير سجلات الوردية، ويفتح الإجراء التصحيحي والوقائي (DOP) عند تجاوز الحدود.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محضرو الشاشات والأحبار:</w:t>
      </w:r>
      <w:r>
        <w:rPr>
          <w:rFonts w:ascii="Calibri" w:hAnsi="Calibri" w:cs="Arial"/>
          <w:rtl/>
          <w:sz w:val="24"/>
          <w:szCs w:val="24"/>
        </w:rPr>
        <w:t xml:space="preserve"> يحضّرون الشاشات والأحبار وفق الوصفة المعتمدة، ويسجلون أرقام دفعات الأحبار ونسب الخلط، ويضعون بطاقات على جميع حاويات الأحبار.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عمال الطباعة والمساعدون:</w:t>
      </w:r>
      <w:r>
        <w:rPr>
          <w:rFonts w:ascii="Calibri" w:hAnsi="Calibri" w:cs="Arial"/>
          <w:rtl/>
          <w:sz w:val="24"/>
          <w:szCs w:val="24"/>
        </w:rPr>
        <w:t xml:space="preserve"> يحملون القطع ويطبعون ويثبّتون ويفرغون القطع وفق هذه التعليمات ويطبقون القيم المضبوطة.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الجودة:</w:t>
      </w:r>
      <w:r>
        <w:rPr>
          <w:rFonts w:ascii="Calibri" w:hAnsi="Calibri" w:cs="Arial"/>
          <w:rtl/>
          <w:sz w:val="24"/>
          <w:szCs w:val="24"/>
        </w:rPr>
        <w:t xml:space="preserve"> يفحص جودة الطباعة والموضع واختبارات التثبيت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المختبر:</w:t>
      </w:r>
      <w:r>
        <w:rPr>
          <w:rFonts w:ascii="Calibri" w:hAnsi="Calibri" w:cs="Arial"/>
          <w:rtl/>
          <w:sz w:val="24"/>
          <w:szCs w:val="24"/>
        </w:rPr>
        <w:t xml:space="preserve"> يختبر ثبات اللون للاحتكاك والغسيل والالتصاق على عينات من كل لوط ويبلغ بالنتائج.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يمنح اعتماد التصميم والعينة الأولى، ويقرر قبول اللوطات أو رفضها أو الإفراج عنها، ويدير عملية الإجراء التصحيحي والوقائي (DOP).</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إدارة المواد الكيميائية:</w:t>
      </w:r>
      <w:r>
        <w:rPr>
          <w:rFonts w:ascii="Calibri" w:hAnsi="Calibri" w:cs="Arial"/>
          <w:rtl/>
          <w:sz w:val="24"/>
          <w:szCs w:val="24"/>
        </w:rPr>
        <w:t xml:space="preserve"> يتحقق من مطابقة الأحبار والمواد الكيميائية لقائمة ZDHC MRSL وقائمة RSL الخاصة بالعميل، ويسحب المواد غير المطابقة من الاستخدام.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عينة الطباعة (Strike-off):</w:t>
      </w:r>
      <w:r>
        <w:rPr>
          <w:rFonts w:ascii="Calibri" w:hAnsi="Calibri" w:cs="Arial"/>
          <w:rtl/>
          <w:sz w:val="24"/>
          <w:szCs w:val="24"/>
        </w:rPr>
        <w:t xml:space="preserve"> العينة المطبوعة التي يعتمدها العميل من حيث اللون والتصميم وملمس القماش.</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التثبيت (Curing):</w:t>
      </w:r>
      <w:r>
        <w:rPr>
          <w:rFonts w:ascii="Calibri" w:hAnsi="Calibri" w:cs="Arial"/>
          <w:rtl/>
          <w:sz w:val="24"/>
          <w:szCs w:val="24"/>
        </w:rPr>
        <w:t xml:space="preserve"> تسخين الحبر المطبوع عند الحرارة والمدة المحددتين ليثبت على القماش.</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التسجيل (Registration):</w:t>
      </w:r>
      <w:r>
        <w:rPr>
          <w:rFonts w:ascii="Calibri" w:hAnsi="Calibri" w:cs="Arial"/>
          <w:rtl/>
          <w:sz w:val="24"/>
          <w:szCs w:val="24"/>
        </w:rPr>
        <w:t xml:space="preserve"> المحاذاة الدقيقة لألوان الطباعة أو طبقاتها.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ΔE:</w:t>
      </w:r>
      <w:r>
        <w:rPr>
          <w:rFonts w:ascii="Calibri" w:hAnsi="Calibri" w:cs="Arial"/>
          <w:rtl/>
          <w:sz w:val="24"/>
          <w:szCs w:val="24"/>
        </w:rPr>
        <w:t xml:space="preserve"> القيمة العددية للفرق اللوني بين العينة المعتمدة والطباعة الإنتاجية.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 التصحيحي والوقائي (DOP):</w:t>
      </w:r>
      <w:r>
        <w:rPr>
          <w:rFonts w:ascii="Calibri" w:hAnsi="Calibri" w:cs="Arial"/>
          <w:rtl/>
          <w:sz w:val="24"/>
          <w:szCs w:val="24"/>
        </w:rPr>
        <w:t xml:space="preserve"> إجراء تصحيحي ووقائي.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اعتماد التصميم والعينة الأولى</w:t>
      </w:r>
    </w:p>
    <w:p>
      <w:pPr>
        <w:pStyle w:val="ListeParagraf"/>
        <w:bidi/>
        <w:spacing w:after="80"/>
        <w:ind w:left="0" w:right="709"/>
        <w:jc w:val="both"/>
      </w:pPr>
      <w:r>
        <w:rPr>
          <w:rFonts w:ascii="Calibri" w:hAnsi="Calibri" w:cs="Arial"/>
          <w:rtl/>
          <w:sz w:val="24"/>
          <w:szCs w:val="24"/>
        </w:rPr>
        <w:t xml:space="preserve">1.1. قارن ملف التصميم ومرجع اللون (بانتون أو مرجع العميل) وأبعاد الموضع بالبطاقة الفنية قبل تحضير أي شاشة أو برنامج.</w:t>
      </w:r>
    </w:p>
    <w:p>
      <w:pPr>
        <w:pStyle w:val="ListeParagraf"/>
        <w:bidi/>
        <w:spacing w:after="80"/>
        <w:ind w:left="0" w:right="709"/>
        <w:jc w:val="both"/>
      </w:pPr>
      <w:r>
        <w:rPr>
          <w:rFonts w:ascii="Calibri" w:hAnsi="Calibri" w:cs="Arial"/>
          <w:rtl/>
          <w:sz w:val="24"/>
          <w:szCs w:val="24"/>
        </w:rPr>
        <w:t xml:space="preserve">1.2. أنتج عينة الطباعة الأولى وافحص اللون والموضع وملمس القماش والأبعاد؛ وسجّل النتائج في نموذج اعتماد الطباعة والتطريز (EMS.QA.FRM.03.05).</w:t>
      </w:r>
    </w:p>
    <w:p>
      <w:pPr>
        <w:pStyle w:val="ListeParagraf"/>
        <w:bidi/>
        <w:spacing w:after="80"/>
        <w:ind w:left="0" w:right="709"/>
        <w:jc w:val="both"/>
      </w:pPr>
      <w:r>
        <w:rPr>
          <w:rFonts w:ascii="Calibri" w:hAnsi="Calibri" w:cs="Arial"/>
          <w:rtl/>
          <w:sz w:val="24"/>
          <w:szCs w:val="24"/>
        </w:rPr>
        <w:t xml:space="preserve">1.3. احصل على موافقة العميل الخطية واحتفظ بها في ملف الطلبية؛ ولا يبدأ الإنتاج الكمي بعينة غير معتمدة.</w:t>
      </w:r>
    </w:p>
    <w:p>
      <w:pPr>
        <w:pStyle w:val="ListeParagraf"/>
        <w:bidi/>
        <w:spacing w:after="80"/>
        <w:ind w:left="0" w:right="709"/>
        <w:jc w:val="both"/>
      </w:pPr>
      <w:r>
        <w:rPr>
          <w:rFonts w:ascii="Calibri" w:hAnsi="Calibri" w:cs="Arial"/>
          <w:rtl/>
          <w:sz w:val="24"/>
          <w:szCs w:val="24"/>
        </w:rPr>
        <w:t xml:space="preserve">1.4. يُسجَّل أي تغيير في التصميم أو اللون بعد الاعتماد في سجل تغيير ويُبلَّغ به الأقسام المعنية.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قبل البدء</w:t>
      </w:r>
    </w:p>
    <w:p>
      <w:pPr>
        <w:pStyle w:val="ListeParagraf"/>
        <w:bidi/>
        <w:spacing w:after="80"/>
        <w:ind w:left="0" w:right="709"/>
        <w:jc w:val="both"/>
      </w:pPr>
      <w:r>
        <w:rPr>
          <w:rFonts w:ascii="Calibri" w:hAnsi="Calibri" w:cs="Arial"/>
          <w:rtl/>
          <w:sz w:val="24"/>
          <w:szCs w:val="24"/>
        </w:rPr>
        <w:t xml:space="preserve">2.1. راجع أمر الطباعة وعينة الطباعة المعتمدة وموضع التصميم ووصفة الحبر؛ واستخدم فقط الأحبار الواردة في قائمة المواد الكيميائية المعتمدة والمطابقة لقائمة ZDHC MRSL وقائمة RSL الخاصة بالعميل؛ وأبقِ صحائف بيانات السلامة (SDS) متاحة في القسم.</w:t>
      </w:r>
    </w:p>
    <w:p>
      <w:pPr>
        <w:pStyle w:val="ListeParagraf"/>
        <w:bidi/>
        <w:spacing w:after="80"/>
        <w:ind w:left="0" w:right="709"/>
        <w:jc w:val="both"/>
      </w:pPr>
      <w:r>
        <w:rPr>
          <w:rFonts w:ascii="Calibri" w:hAnsi="Calibri" w:cs="Arial"/>
          <w:rtl/>
          <w:sz w:val="24"/>
          <w:szCs w:val="24"/>
        </w:rPr>
        <w:t xml:space="preserve">2.2. افحص الشاشات من حيث الثقوب الدقيقة وسلامة الشبكة والشد والتسجيل؛ وضع على كل حاوية حبر بطاقة بالاسم واللون والتاريخ ورقم الدفعة ورمز الخطر؛ وتُحفظ الأحبار المفتوحة ضمن مدة الصلاحية وشروط التخزين.</w:t>
      </w:r>
    </w:p>
    <w:p>
      <w:pPr>
        <w:pStyle w:val="ListeParagraf"/>
        <w:bidi/>
        <w:spacing w:after="80"/>
        <w:ind w:left="0" w:right="709"/>
        <w:jc w:val="both"/>
      </w:pPr>
      <w:r>
        <w:rPr>
          <w:rFonts w:ascii="Calibri" w:hAnsi="Calibri" w:cs="Arial"/>
          <w:rtl/>
          <w:sz w:val="24"/>
          <w:szCs w:val="24"/>
        </w:rPr>
        <w:t xml:space="preserve">2.3. حضّر خليط الحبر وفق الوصفة وسجّل رقم الدفعة ونسبة الخلط.</w:t>
      </w:r>
    </w:p>
    <w:p>
      <w:pPr>
        <w:pStyle w:val="ListeParagraf"/>
        <w:bidi/>
        <w:spacing w:after="80"/>
        <w:ind w:left="0" w:right="709"/>
        <w:jc w:val="both"/>
      </w:pPr>
      <w:r>
        <w:rPr>
          <w:rFonts w:ascii="Calibri" w:hAnsi="Calibri" w:cs="Arial"/>
          <w:rtl/>
          <w:sz w:val="24"/>
          <w:szCs w:val="24"/>
        </w:rPr>
        <w:t xml:space="preserve">2.4. اضبط حرارة المجفف أو الفرن أو المكبس ومدتها وضغطها كما هو محدد في الوصفة المعتمدة والبطاقة الفنية لمصنّع الحبر، وتحقق منها بشريط حراري أو ميزان حرارة أو مؤقت أو مقياس ضغط في بداية كل وردية وعند تغيير كل لوط (مثال على السماحية: الحرارة ± 5 °م، والمدة والضغط ± 5%؛ وتُحدد الحدود في مواصفات العميل / سياسة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التشغيل</w:t>
      </w:r>
    </w:p>
    <w:p>
      <w:pPr>
        <w:pStyle w:val="ListeParagraf"/>
        <w:bidi/>
        <w:spacing w:after="80"/>
        <w:ind w:left="0" w:right="709"/>
        <w:jc w:val="both"/>
      </w:pPr>
      <w:r>
        <w:rPr>
          <w:rFonts w:ascii="Calibri" w:hAnsi="Calibri" w:cs="Arial"/>
          <w:rtl/>
          <w:sz w:val="24"/>
          <w:szCs w:val="24"/>
        </w:rPr>
        <w:t xml:space="preserve">3.1. اطبع قطعة أولى وقارنها بعينة الطباعة تحت صندوق الإضاءة (المستهدف ΔE ≤ 1.5) واحصل على اعتماد المشرف قبل الطباعة الكمية.</w:t>
      </w:r>
    </w:p>
    <w:p>
      <w:pPr>
        <w:pStyle w:val="ListeParagraf"/>
        <w:bidi/>
        <w:spacing w:after="80"/>
        <w:ind w:left="0" w:right="709"/>
        <w:jc w:val="both"/>
      </w:pPr>
      <w:r>
        <w:rPr>
          <w:rFonts w:ascii="Calibri" w:hAnsi="Calibri" w:cs="Arial"/>
          <w:rtl/>
          <w:sz w:val="24"/>
          <w:szCs w:val="24"/>
        </w:rPr>
        <w:t xml:space="preserve">3.2. أبقِ القطع بترتيب الربطات والمقاسات؛ ولا تخلط لوطات اللون أو المقاسات على الدوار.</w:t>
      </w:r>
    </w:p>
    <w:p>
      <w:pPr>
        <w:pStyle w:val="ListeParagraf"/>
        <w:bidi/>
        <w:spacing w:after="80"/>
        <w:ind w:left="0" w:right="709"/>
        <w:jc w:val="both"/>
      </w:pPr>
      <w:r>
        <w:rPr>
          <w:rFonts w:ascii="Calibri" w:hAnsi="Calibri" w:cs="Arial"/>
          <w:rtl/>
          <w:sz w:val="24"/>
          <w:szCs w:val="24"/>
        </w:rPr>
        <w:t xml:space="preserve">3.3. افحص موضع الطباعة (مثال: ± 3 مم) والتسجيل واللون وجودة السطح بانتظام (مثال: القطعة الأولى وكل 100 قطعة)؛ ويأخذ مفتش الجودة عينات على فترات محددة ويسجلها في نموذج مراقبة جودة الطباعة والتطريز (EMS.QA.FRM.03.04).</w:t>
      </w:r>
    </w:p>
    <w:p>
      <w:pPr>
        <w:pStyle w:val="ListeParagraf"/>
        <w:bidi/>
        <w:spacing w:after="80"/>
        <w:ind w:left="0" w:right="709"/>
        <w:jc w:val="both"/>
      </w:pPr>
      <w:r>
        <w:rPr>
          <w:rFonts w:ascii="Calibri" w:hAnsi="Calibri" w:cs="Arial"/>
          <w:rtl/>
          <w:sz w:val="24"/>
          <w:szCs w:val="24"/>
        </w:rPr>
        <w:t xml:space="preserve">3.4. ثبّت المطبوعات عند الحرارة والمدة المضبوطتين؛ وتحقق من حرارة الفرن بجهاز قياس وافحص الالتصاق على القطعة الأولى من كل لوط تثبيت (اختبار الشريط اللاصق؛ دون تقشر أو تشقق).</w:t>
      </w:r>
    </w:p>
    <w:p>
      <w:pPr>
        <w:pStyle w:val="ListeParagraf"/>
        <w:bidi/>
        <w:spacing w:after="80"/>
        <w:ind w:left="0" w:right="709"/>
        <w:jc w:val="both"/>
      </w:pPr>
      <w:r>
        <w:rPr>
          <w:rFonts w:ascii="Calibri" w:hAnsi="Calibri" w:cs="Arial"/>
          <w:rtl/>
          <w:sz w:val="24"/>
          <w:szCs w:val="24"/>
        </w:rPr>
        <w:t xml:space="preserve">3.5. يختبر المختبر عينات من كل لوط لثبات اللون للاحتكاك (ISO 105-X12؛ مثال: جاف ≥ 4، رطب ≥ 3) وللغسيل (ISO 105-C06؛ مثال: تغير اللون والتلطخ ≥ 4)، ولثبات العرق أو الضوء عند الطلب.</w:t>
      </w:r>
    </w:p>
    <w:p>
      <w:pPr>
        <w:pStyle w:val="ListeParagraf"/>
        <w:bidi/>
        <w:spacing w:after="80"/>
        <w:ind w:left="0" w:right="709"/>
        <w:jc w:val="both"/>
      </w:pPr>
      <w:r>
        <w:rPr>
          <w:rFonts w:ascii="Calibri" w:hAnsi="Calibri" w:cs="Arial"/>
          <w:rtl/>
          <w:sz w:val="24"/>
          <w:szCs w:val="24"/>
        </w:rPr>
        <w:t xml:space="preserve">3.6. افصل القطع المعيبة وسجّلها (المستهدف لنسبة عيوب الطباعة ≤ 1%) وأعد القطع المطبوعة إلى الخياطة مع بطاقات الربطات بعد الإفراج عن اللوط.</w:t>
      </w:r>
    </w:p>
    <w:p>
      <w:pPr>
        <w:pStyle w:val="ListeParagraf"/>
        <w:bidi/>
        <w:spacing w:after="80"/>
        <w:ind w:left="0" w:right="709"/>
        <w:jc w:val="both"/>
      </w:pPr>
      <w:r>
        <w:rPr>
          <w:rFonts w:ascii="Calibri" w:hAnsi="Calibri" w:cs="Arial"/>
          <w:rtl/>
          <w:sz w:val="24"/>
          <w:szCs w:val="24"/>
        </w:rPr>
        <w:t xml:space="preserve">3.7. عند ملاحظة انزلاق القماش أو انحراف اللون أو التلطخ، أوقف الطباعة وأعد فحص الإعدادات.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تستخدم المذيبات أو منظفات الشاشات دون قفازات ونظارات وتهوية موضعية.</w:t>
      </w:r>
    </w:p>
    <w:p>
      <w:pPr>
        <w:pStyle w:val="ListeParagraf"/>
        <w:numPr>
          <w:ilvl w:val="0"/>
          <w:numId w:val="1"/>
        </w:numPr>
        <w:bidi/>
        <w:spacing w:after="60"/>
        <w:jc w:val="both"/>
      </w:pPr>
      <w:r>
        <w:rPr>
          <w:rFonts w:ascii="Calibri" w:hAnsi="Calibri" w:cs="Arial"/>
          <w:rtl/>
          <w:sz w:val="24"/>
          <w:szCs w:val="24"/>
        </w:rPr>
        <w:t xml:space="preserve">لا تضع يديك تحت المكبس أو داخل الدوار أثناء حركته.</w:t>
      </w:r>
    </w:p>
    <w:p>
      <w:pPr>
        <w:pStyle w:val="ListeParagraf"/>
        <w:numPr>
          <w:ilvl w:val="0"/>
          <w:numId w:val="1"/>
        </w:numPr>
        <w:bidi/>
        <w:spacing w:after="60"/>
        <w:jc w:val="both"/>
      </w:pPr>
      <w:r>
        <w:rPr>
          <w:rFonts w:ascii="Calibri" w:hAnsi="Calibri" w:cs="Arial"/>
          <w:rtl/>
          <w:sz w:val="24"/>
          <w:szCs w:val="24"/>
        </w:rPr>
        <w:t xml:space="preserve">لا تلمس أحزمة المجفف أو ألواح التسخين ولا تترك القطع داخل المجفف عند توقف الحزام.</w:t>
      </w:r>
    </w:p>
    <w:p>
      <w:pPr>
        <w:pStyle w:val="ListeParagraf"/>
        <w:numPr>
          <w:ilvl w:val="0"/>
          <w:numId w:val="1"/>
        </w:numPr>
        <w:bidi/>
        <w:spacing w:after="60"/>
        <w:jc w:val="both"/>
      </w:pPr>
      <w:r>
        <w:rPr>
          <w:rFonts w:ascii="Calibri" w:hAnsi="Calibri" w:cs="Arial"/>
          <w:rtl/>
          <w:sz w:val="24"/>
          <w:szCs w:val="24"/>
        </w:rPr>
        <w:t xml:space="preserve">لا تصبّ بقايا الأحبار أو المذيبات في المصارف؛ اجمعها كنفايات خطرة مع الخرق الملطخة بالحبر ومياه غسيل الشاشات.</w:t>
      </w:r>
    </w:p>
    <w:p>
      <w:pPr>
        <w:pStyle w:val="ListeParagraf"/>
        <w:numPr>
          <w:ilvl w:val="0"/>
          <w:numId w:val="1"/>
        </w:numPr>
        <w:bidi/>
        <w:spacing w:after="60"/>
        <w:jc w:val="both"/>
      </w:pPr>
      <w:r>
        <w:rPr>
          <w:rFonts w:ascii="Calibri" w:hAnsi="Calibri" w:cs="Arial"/>
          <w:rtl/>
          <w:sz w:val="24"/>
          <w:szCs w:val="24"/>
        </w:rPr>
        <w:t xml:space="preserve">لا تستخدم أحبارًا أو مواد كيميائية بلا بطاقة أو غير واردة في القائمة المعتمدة.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في حالة وجود مشكلة / طارئ</w:t>
      </w:r>
    </w:p>
    <w:p>
      <w:pPr>
        <w:pStyle w:val="ListeParagraf"/>
        <w:bidi/>
        <w:spacing w:after="80"/>
        <w:ind w:left="0" w:right="709"/>
        <w:jc w:val="both"/>
      </w:pPr>
      <w:r>
        <w:rPr>
          <w:rFonts w:ascii="Calibri" w:hAnsi="Calibri" w:cs="Arial"/>
          <w:rtl/>
          <w:sz w:val="24"/>
          <w:szCs w:val="24"/>
        </w:rPr>
        <w:t xml:space="preserve">5.1. عند انسكاب مادة كيميائية استخدم طقم احتواء الانسكاب؛ وعند ملامسة الجلد أو العين اغسل لمدة 15 دقيقة على الأقل واستدعِ المسعف.</w:t>
      </w:r>
    </w:p>
    <w:p>
      <w:pPr>
        <w:pStyle w:val="ListeParagraf"/>
        <w:bidi/>
        <w:spacing w:after="80"/>
        <w:ind w:left="0" w:right="709"/>
        <w:jc w:val="both"/>
      </w:pPr>
      <w:r>
        <w:rPr>
          <w:rFonts w:ascii="Calibri" w:hAnsi="Calibri" w:cs="Arial"/>
          <w:rtl/>
          <w:sz w:val="24"/>
          <w:szCs w:val="24"/>
        </w:rPr>
        <w:t xml:space="preserve">5.2. عند حدوث حرق برّد المنطقة بماء نظيف وأبلغ عن الحادث؛ وعند نشوب حريق في المجفف اقطع الكهرباء ولا تستخدم أقرب طفاية إلا إذا كنت مدربًا.</w:t>
      </w:r>
    </w:p>
    <w:p>
      <w:pPr>
        <w:pStyle w:val="ListeParagraf"/>
        <w:bidi/>
        <w:spacing w:after="80"/>
        <w:ind w:left="0" w:right="709"/>
        <w:jc w:val="both"/>
      </w:pPr>
      <w:r>
        <w:rPr>
          <w:rFonts w:ascii="Calibri" w:hAnsi="Calibri" w:cs="Arial"/>
          <w:rtl/>
          <w:sz w:val="24"/>
          <w:szCs w:val="24"/>
        </w:rPr>
        <w:t xml:space="preserve">5.3. إذا فشلت نتائج اللون أو التثبيت أو الثبات أو الالتصاق، أوقف الطباعة واحجز اللوط المتأثر ووسمه "غير مطابق" وأبلغ المشرف ومفتش الجودة وضمان الجودة في اليوم نفسه.</w:t>
      </w:r>
    </w:p>
    <w:p>
      <w:pPr>
        <w:pStyle w:val="ListeParagraf"/>
        <w:bidi/>
        <w:spacing w:after="80"/>
        <w:ind w:left="0" w:right="709"/>
        <w:jc w:val="both"/>
      </w:pPr>
      <w:r>
        <w:rPr>
          <w:rFonts w:ascii="Calibri" w:hAnsi="Calibri" w:cs="Arial"/>
          <w:rtl/>
          <w:sz w:val="24"/>
          <w:szCs w:val="24"/>
        </w:rPr>
        <w:t xml:space="preserve">5.4. يُفتح الإجراء التصحيحي والوقائي (DOP): يبدأ تحليل السبب الجذري (5 لماذا أو مخطط عظم السمكة) خلال 24 ساعة ويشمل أسباب الحرارة والمدة ودفعة الحبر والشاشة؛ وفي حال كان السبب متعلقًا بالمواد يُطلب تقرير 8D من المورد. ولا يُغلق الإجراء قبل إضافة نتائج إعادة الاختبار ودليل الفعالية.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EMS.ÜR.TL.05.04 وEMS.ÜR.TL.05.04 (تعليمات الطباعة في نظام إدارة الجودة المدمجة في هذه التعليمات)</w:t>
      </w:r>
    </w:p>
    <w:p>
      <w:pPr>
        <w:pStyle w:val="ListeParagraf"/>
        <w:numPr>
          <w:ilvl w:val="0"/>
          <w:numId w:val="1"/>
        </w:numPr>
        <w:bidi/>
        <w:spacing w:after="60"/>
        <w:jc w:val="both"/>
      </w:pPr>
      <w:r>
        <w:rPr>
          <w:rFonts w:ascii="Calibri" w:hAnsi="Calibri" w:cs="Arial"/>
          <w:rtl/>
          <w:sz w:val="24"/>
          <w:szCs w:val="24"/>
        </w:rPr>
        <w:t xml:space="preserve">أمر الطباعة وعينة الطباعة المعتمدة ووصفة الحبر</w:t>
      </w:r>
    </w:p>
    <w:p>
      <w:pPr>
        <w:pStyle w:val="ListeParagraf"/>
        <w:numPr>
          <w:ilvl w:val="0"/>
          <w:numId w:val="1"/>
        </w:numPr>
        <w:bidi/>
        <w:spacing w:after="60"/>
        <w:jc w:val="both"/>
      </w:pPr>
      <w:r>
        <w:rPr>
          <w:rFonts w:ascii="Calibri" w:hAnsi="Calibri" w:cs="Arial"/>
          <w:rtl/>
          <w:sz w:val="24"/>
          <w:szCs w:val="24"/>
        </w:rPr>
        <w:t xml:space="preserve">EMS.QA.FRM.03.05 نموذج اعتماد الطباعة والتطريز؛ EMS.QA.FRM.03.04 نموذج مراقبة جودة الطباعة والتطريز</w:t>
      </w:r>
    </w:p>
    <w:p>
      <w:pPr>
        <w:pStyle w:val="ListeParagraf"/>
        <w:numPr>
          <w:ilvl w:val="0"/>
          <w:numId w:val="1"/>
        </w:numPr>
        <w:bidi/>
        <w:spacing w:after="60"/>
        <w:jc w:val="both"/>
      </w:pPr>
      <w:r>
        <w:rPr>
          <w:rFonts w:ascii="Calibri" w:hAnsi="Calibri" w:cs="Arial"/>
          <w:rtl/>
          <w:sz w:val="24"/>
          <w:szCs w:val="24"/>
        </w:rPr>
        <w:t xml:space="preserve">سجلات حرارة المجفف واختبارات الثبات والالتصاق</w:t>
      </w:r>
    </w:p>
    <w:p>
      <w:pPr>
        <w:pStyle w:val="ListeParagraf"/>
        <w:numPr>
          <w:ilvl w:val="0"/>
          <w:numId w:val="1"/>
        </w:numPr>
        <w:bidi/>
        <w:spacing w:after="60"/>
        <w:jc w:val="both"/>
      </w:pPr>
      <w:r>
        <w:rPr>
          <w:rFonts w:ascii="Calibri" w:hAnsi="Calibri" w:cs="Arial"/>
          <w:rtl/>
          <w:sz w:val="24"/>
          <w:szCs w:val="24"/>
        </w:rPr>
        <w:t xml:space="preserve">EMS.ÜR.PRO.05.08. إجراء الطباعة والتطريز</w:t>
      </w:r>
    </w:p>
    <w:p>
      <w:pPr>
        <w:pStyle w:val="ListeParagraf"/>
        <w:numPr>
          <w:ilvl w:val="0"/>
          <w:numId w:val="1"/>
        </w:numPr>
        <w:bidi/>
        <w:spacing w:after="60"/>
        <w:jc w:val="both"/>
      </w:pPr>
      <w:r>
        <w:rPr>
          <w:rFonts w:ascii="Calibri" w:hAnsi="Calibri" w:cs="Arial"/>
          <w:rtl/>
          <w:sz w:val="24"/>
          <w:szCs w:val="24"/>
        </w:rPr>
        <w:t xml:space="preserve">EMS.ÜR.TL.05.10. تعليمات تحضير الشاشات وخلط أحبار الطباعة</w:t>
      </w:r>
    </w:p>
    <w:p>
      <w:pPr>
        <w:pStyle w:val="ListeParagraf"/>
        <w:numPr>
          <w:ilvl w:val="0"/>
          <w:numId w:val="1"/>
        </w:numPr>
        <w:bidi/>
        <w:spacing w:after="60"/>
        <w:jc w:val="both"/>
      </w:pPr>
      <w:r>
        <w:rPr>
          <w:rFonts w:ascii="Calibri" w:hAnsi="Calibri" w:cs="Arial"/>
          <w:rtl/>
          <w:sz w:val="24"/>
          <w:szCs w:val="24"/>
        </w:rPr>
        <w:t xml:space="preserve">EMS.KM.TL.20.02. تعليمات وسم حاويات المواد الكيميائية</w:t>
      </w:r>
    </w:p>
    <w:p>
      <w:pPr>
        <w:pStyle w:val="ListeParagraf"/>
        <w:numPr>
          <w:ilvl w:val="0"/>
          <w:numId w:val="1"/>
        </w:numPr>
        <w:bidi/>
        <w:spacing w:after="60"/>
        <w:jc w:val="both"/>
      </w:pPr>
      <w:r>
        <w:rPr>
          <w:rFonts w:ascii="Calibri" w:hAnsi="Calibri" w:cs="Arial"/>
          <w:rtl/>
          <w:sz w:val="24"/>
          <w:szCs w:val="24"/>
        </w:rPr>
        <w:t xml:space="preserve">EMS.KM.TL.20.03. تعليمات استخدام طقم احتواء انسكاب المواد الكيميائية</w:t>
      </w:r>
    </w:p>
    <w:p>
      <w:pPr>
        <w:pStyle w:val="ListeParagraf"/>
        <w:numPr>
          <w:ilvl w:val="0"/>
          <w:numId w:val="1"/>
        </w:numPr>
        <w:bidi/>
        <w:spacing w:after="60"/>
        <w:jc w:val="both"/>
      </w:pPr>
      <w:r>
        <w:rPr>
          <w:rFonts w:ascii="Calibri" w:hAnsi="Calibri" w:cs="Arial"/>
          <w:rtl/>
          <w:sz w:val="24"/>
          <w:szCs w:val="24"/>
        </w:rPr>
        <w:t xml:space="preserve">تُحفظ السجلات لمدة 3 سنوات.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يتابع مشرف الطباعة شهريًا نسبة عيوب الطباعة (المستهدف ≤ 1%) ونسبة النجاح من المرة الأولى في اختبارات الثبات والالتصاق (المستهدف ≥ 98%) واستخدام المواد الكيميائية غير المطابقة (المستهدف 0) واستهلاك المواد الكيميائية. وتُغلق إجراءات DOP المفتوحة خلال 15 يومًا. وتُراجع هذه التعليمات سنويًا أو بعد أي تغيير في الأحبار أو المعدات أو متطلبات العميل.</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Baskı ve Nakış Sorumlusu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PRINTING INSTRUCTION</w:t>
          </w:r>
        </w:p>
        <w:p>
          <w:pPr>
            <w:pStyle w:val="GvdeMetni2"/>
            <w:bidi/>
            <w:spacing w:line="276" w:lineRule="auto"/>
            <w:jc w:val="center"/>
          </w:pPr>
          <w:r>
            <w:rPr>
              <w:rFonts w:asciiTheme="minorHAnsi" w:hAnsiTheme="minorHAnsi" w:cs="Arial"/>
              <w:b/>
              <w:bCs/>
              <w:color w:val="000000" w:themeColor="text1"/>
              <w:sz w:val="22"/>
              <w:szCs w:val="22"/>
              <w:rtl/>
            </w:rPr>
            <w:t>تعليمات الطباعة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EMS.ÜR.TL.05.04.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EMS.ÜR.TL.05.04. PRINTING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