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information about the hazards of chemicals is communicated to everyone who handles, stores, transports or may be exposed to them at Eroglu Knitting (EMS), through labels, safety data sheets (SDS), hazard signs, training and emergency information. Its aim is to prevent injury, ill health, environmental damage and product contamination, in line with the GHS (UN Globally Harmonized System, latest revision), EU CLP Regulation (EC) 1272/2008, ISO 45001:2018 clauses 7.4 and 8.1.2, ISO 14001:2015 clause 8.1 and the ZDHC MRSL programme. The assessment and registration of SDS is described in EMS.KM.PRO.20.02; this procedure covers the communication of that information to the workplace.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chemicals, dyes, auxiliaries, pigments, inks, solvents, cleaning agents, lubricants and laboratory reagents used or stored at EMS, including spinning, knitting, dyeing and finishing, printing, laundry, laboratory, maintenance, wastewater treatment and warehouse areas. It applies to employees, temporary workers, contractors and visitors who enter chemical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Officer:</w:t>
      </w:r>
      <w:r>
        <w:rPr>
          <w:rFonts w:ascii="Calibri" w:hAnsi="Calibri" w:cs="Arial"/>
          <w:sz w:val="24"/>
          <w:szCs w:val="24"/>
        </w:rPr>
        <w:t xml:space="preserve"> Owns this procedure, keeps the SDS file and chemical inventory current, approves labels and hazard signs, and checks the communication in the workplace.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Provides the resources for labelling, signage, eyewash and shower stations and training, and supports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Make sure that only labelled containers are used in their area, that SDS are available and that employees are trained before they handle a chemical.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Links chemical hazards to the risk assessment and PPE selection, delivers or checks training and follows up exposure and incident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w:t>
      </w:r>
      <w:r>
        <w:rPr>
          <w:rFonts w:ascii="Calibri" w:hAnsi="Calibri" w:cs="Arial"/>
          <w:sz w:val="24"/>
          <w:szCs w:val="24"/>
        </w:rPr>
        <w:t xml:space="preserve"> Check labels and SDS at receipt, keep incompatible chemicals apart and label every transfer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 Colour Kitchen Staff:</w:t>
      </w:r>
      <w:r>
        <w:rPr>
          <w:rFonts w:ascii="Calibri" w:hAnsi="Calibri" w:cs="Arial"/>
          <w:sz w:val="24"/>
          <w:szCs w:val="24"/>
        </w:rPr>
        <w:t xml:space="preserve"> Read the label and the SDS summary before use, wear the required PPE, label every container they fill and report damaged labels, leaks or exposure at once.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Does not order a new chemical without the SDS and the approval of the Chemical Officer (EMS.KM.PRO.20.04).</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Contractors and Visitors:</w:t>
      </w:r>
      <w:r>
        <w:rPr>
          <w:rFonts w:ascii="Calibri" w:hAnsi="Calibri" w:cs="Arial"/>
          <w:sz w:val="24"/>
          <w:szCs w:val="24"/>
        </w:rPr>
        <w:t xml:space="preserve"> Follow the signs and the instructions given at entry to chemical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GHS / CLP:</w:t>
      </w:r>
      <w:r>
        <w:rPr>
          <w:rFonts w:ascii="Calibri" w:hAnsi="Calibri" w:cs="Arial"/>
          <w:sz w:val="24"/>
          <w:szCs w:val="24"/>
        </w:rPr>
        <w:t xml:space="preserve"> The international and EU systems for classifying chemicals and communicating hazards by pictograms, signal words, hazard (H) and precautionary (P) statements.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Safety Data Sheet (SDS):</w:t>
      </w:r>
      <w:r>
        <w:rPr>
          <w:rFonts w:ascii="Calibri" w:hAnsi="Calibri" w:cs="Arial"/>
          <w:sz w:val="24"/>
          <w:szCs w:val="24"/>
        </w:rPr>
        <w:t xml:space="preserve"> The 16-section supplier document that describes hazards, handling, storage, first aid, fire fighting, spill response and disposal of a chemical.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Primary Label:</w:t>
      </w:r>
      <w:r>
        <w:rPr>
          <w:rFonts w:ascii="Calibri" w:hAnsi="Calibri" w:cs="Arial"/>
          <w:sz w:val="24"/>
          <w:szCs w:val="24"/>
        </w:rPr>
        <w:t xml:space="preserve"> The supplier label on the original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Secondary (Workplace) Label:</w:t>
      </w:r>
      <w:r>
        <w:rPr>
          <w:rFonts w:ascii="Calibri" w:hAnsi="Calibri" w:cs="Arial"/>
          <w:sz w:val="24"/>
          <w:szCs w:val="24"/>
        </w:rPr>
        <w:t xml:space="preserve"> The label put on any container the chemical is transferred into; it carries at least the product name, pictograms, signal word and main hazard statements.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Signal Word:</w:t>
      </w:r>
      <w:r>
        <w:rPr>
          <w:rFonts w:ascii="Calibri" w:hAnsi="Calibri" w:cs="Arial"/>
          <w:sz w:val="24"/>
          <w:szCs w:val="24"/>
        </w:rPr>
        <w:t xml:space="preserve"> The word “Danger” or “Warning” that shows the severity of the hazard.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 Sign:</w:t>
      </w:r>
      <w:r>
        <w:rPr>
          <w:rFonts w:ascii="Calibri" w:hAnsi="Calibri" w:cs="Arial"/>
          <w:sz w:val="24"/>
          <w:szCs w:val="24"/>
        </w:rPr>
        <w:t xml:space="preserve"> A sign at the entrance or storage place of a chemical area that shows the hazards, PPE and emergency equipment.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Inventory:</w:t>
      </w:r>
      <w:r>
        <w:rPr>
          <w:rFonts w:ascii="Calibri" w:hAnsi="Calibri" w:cs="Arial"/>
          <w:sz w:val="24"/>
          <w:szCs w:val="24"/>
        </w:rPr>
        <w:t xml:space="preserve"> The list of all chemicals in use with quantity, location, hazard class and SDS date (EMS.KM.PRO.20.01).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SAFETY DATA SHEETS</w:t>
      </w:r>
    </w:p>
    <w:p>
      <w:pPr>
        <w:pStyle w:val="ListeParagraf"/>
        <w:spacing w:after="80"/>
        <w:ind w:left="709" w:right="0"/>
        <w:jc w:val="both"/>
      </w:pPr>
      <w:r>
        <w:rPr>
          <w:rFonts w:ascii="Calibri" w:hAnsi="Calibri" w:cs="Arial"/>
          <w:sz w:val="24"/>
          <w:szCs w:val="24"/>
        </w:rPr>
        <w:t xml:space="preserve">1.1. An SDS in English and Turkish, not older than five years or the latest revision, is obtained from the supplier for every chemical before the first purchase; the SDS is checked by the Chemical Officer according to EMS.KM.PRO.20.02.</w:t>
      </w:r>
    </w:p>
    <w:p>
      <w:pPr>
        <w:pStyle w:val="ListeParagraf"/>
        <w:spacing w:after="80"/>
        <w:ind w:left="709" w:right="0"/>
        <w:jc w:val="both"/>
      </w:pPr>
      <w:r>
        <w:rPr>
          <w:rFonts w:ascii="Calibri" w:hAnsi="Calibri" w:cs="Arial"/>
          <w:sz w:val="24"/>
          <w:szCs w:val="24"/>
        </w:rPr>
        <w:t xml:space="preserve">1.2. The SDS file is kept in the chemical storage area, the Colour Kitchen, the laboratory and the warehouse, and in electronic form where workers can open it; each SDS is listed in the chemical inventory with its revision date.</w:t>
      </w:r>
    </w:p>
    <w:p>
      <w:pPr>
        <w:pStyle w:val="ListeParagraf"/>
        <w:spacing w:after="80"/>
        <w:ind w:left="709" w:right="0"/>
        <w:jc w:val="both"/>
      </w:pPr>
      <w:r>
        <w:rPr>
          <w:rFonts w:ascii="Calibri" w:hAnsi="Calibri" w:cs="Arial"/>
          <w:sz w:val="24"/>
          <w:szCs w:val="24"/>
        </w:rPr>
        <w:t xml:space="preserve">1.3. A one-page summary of the key hazards, PPE, first aid and spill action is prepared for each chemical in daily use and displayed at the point of use.</w:t>
      </w:r>
    </w:p>
    <w:p>
      <w:pPr>
        <w:pStyle w:val="ListeParagraf"/>
        <w:spacing w:after="80"/>
        <w:ind w:left="709" w:right="0"/>
        <w:jc w:val="both"/>
      </w:pPr>
      <w:r>
        <w:rPr>
          <w:rFonts w:ascii="Calibri" w:hAnsi="Calibri" w:cs="Arial"/>
          <w:sz w:val="24"/>
          <w:szCs w:val="24"/>
        </w:rPr>
        <w:t xml:space="preserve">1.4. When the supplier issues a new SDS revision, the Chemical Officer replaces the old one within 10 working days, informs the departments concerned and updates the risk assessment if the hazard has changed.</w:t>
      </w:r>
    </w:p>
    <w:p>
      <w:pPr>
        <w:pStyle w:val="ListeParagraf"/>
        <w:spacing w:after="80"/>
        <w:ind w:left="709" w:right="0"/>
        <w:jc w:val="both"/>
      </w:pPr>
      <w:r>
        <w:rPr>
          <w:rFonts w:ascii="Calibri" w:hAnsi="Calibri" w:cs="Arial"/>
          <w:sz w:val="24"/>
          <w:szCs w:val="24"/>
        </w:rPr>
        <w:t xml:space="preserve">1.5. Obsolete SDS are marked and archived according to EMS.YS.PRO.11.01.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LABELLING</w:t>
      </w:r>
    </w:p>
    <w:p>
      <w:pPr>
        <w:pStyle w:val="ListeParagraf"/>
        <w:spacing w:after="80"/>
        <w:ind w:left="709" w:right="0"/>
        <w:jc w:val="both"/>
      </w:pPr>
      <w:r>
        <w:rPr>
          <w:rFonts w:ascii="Calibri" w:hAnsi="Calibri" w:cs="Arial"/>
          <w:sz w:val="24"/>
          <w:szCs w:val="24"/>
        </w:rPr>
        <w:t xml:space="preserve">2.1. Containers are accepted at receiving only with an intact supplier label in a language the workers understand; unlabelled or damaged containers are quarantined and returned or relabelled by the Chemical Officer.</w:t>
      </w:r>
    </w:p>
    <w:p>
      <w:pPr>
        <w:pStyle w:val="ListeParagraf"/>
        <w:spacing w:after="80"/>
        <w:ind w:left="709" w:right="0"/>
        <w:jc w:val="both"/>
      </w:pPr>
      <w:r>
        <w:rPr>
          <w:rFonts w:ascii="Calibri" w:hAnsi="Calibri" w:cs="Arial"/>
          <w:sz w:val="24"/>
          <w:szCs w:val="24"/>
        </w:rPr>
        <w:t xml:space="preserve">2.2. Every container a chemical is transferred into (dosing tanks, buckets, bottles, spray bottles) receives a secondary label immediately, as in EMS.KM.TL.20.02; unlabelled containers are never used and are removed at once.</w:t>
      </w:r>
    </w:p>
    <w:p>
      <w:pPr>
        <w:pStyle w:val="ListeParagraf"/>
        <w:spacing w:after="80"/>
        <w:ind w:left="709" w:right="0"/>
        <w:jc w:val="both"/>
      </w:pPr>
      <w:r>
        <w:rPr>
          <w:rFonts w:ascii="Calibri" w:hAnsi="Calibri" w:cs="Arial"/>
          <w:sz w:val="24"/>
          <w:szCs w:val="24"/>
        </w:rPr>
        <w:t xml:space="preserve">2.3. Labels show the product name, GHS pictograms, signal word, main H and P statements, the date of filling and the name of the person who filled it.</w:t>
      </w:r>
    </w:p>
    <w:p>
      <w:pPr>
        <w:pStyle w:val="ListeParagraf"/>
        <w:spacing w:after="80"/>
        <w:ind w:left="709" w:right="0"/>
        <w:jc w:val="both"/>
      </w:pPr>
      <w:r>
        <w:rPr>
          <w:rFonts w:ascii="Calibri" w:hAnsi="Calibri" w:cs="Arial"/>
          <w:sz w:val="24"/>
          <w:szCs w:val="24"/>
        </w:rPr>
        <w:t xml:space="preserve">2.4. Pipes, tanks and dosing lines that carry chemicals are marked with the content and the flow direction.</w:t>
      </w:r>
    </w:p>
    <w:p>
      <w:pPr>
        <w:pStyle w:val="ListeParagraf"/>
        <w:spacing w:after="80"/>
        <w:ind w:left="709" w:right="0"/>
        <w:jc w:val="both"/>
      </w:pPr>
      <w:r>
        <w:rPr>
          <w:rFonts w:ascii="Calibri" w:hAnsi="Calibri" w:cs="Arial"/>
          <w:sz w:val="24"/>
          <w:szCs w:val="24"/>
        </w:rPr>
        <w:t xml:space="preserve">2.5. Chemical containers are never used for food or drink, and food or drink containers are never used for chemicals.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HAZARD SIGNS AND INFORMATION IN THE WORKPLACE</w:t>
      </w:r>
    </w:p>
    <w:p>
      <w:pPr>
        <w:pStyle w:val="ListeParagraf"/>
        <w:spacing w:after="80"/>
        <w:ind w:left="709" w:right="0"/>
        <w:jc w:val="both"/>
      </w:pPr>
      <w:r>
        <w:rPr>
          <w:rFonts w:ascii="Calibri" w:hAnsi="Calibri" w:cs="Arial"/>
          <w:sz w:val="24"/>
          <w:szCs w:val="24"/>
        </w:rPr>
        <w:t xml:space="preserve">3.1. Entrances to the chemical store, Colour Kitchen, laboratory, wastewater treatment plant and hazardous waste area carry hazard signs showing the pictograms, the PPE required (EMS.İS.PRO.18.03) and the location of the eyewash, shower and spill kit.</w:t>
      </w:r>
    </w:p>
    <w:p>
      <w:pPr>
        <w:pStyle w:val="ListeParagraf"/>
        <w:spacing w:after="80"/>
        <w:ind w:left="709" w:right="0"/>
        <w:jc w:val="both"/>
      </w:pPr>
      <w:r>
        <w:rPr>
          <w:rFonts w:ascii="Calibri" w:hAnsi="Calibri" w:cs="Arial"/>
          <w:sz w:val="24"/>
          <w:szCs w:val="24"/>
        </w:rPr>
        <w:t xml:space="preserve">3.2. An emergency information board in each chemical area shows the emergency contact numbers, first aid steps and the evacuation route (EMS.KM.PRO.20.07).</w:t>
      </w:r>
    </w:p>
    <w:p>
      <w:pPr>
        <w:pStyle w:val="ListeParagraf"/>
        <w:spacing w:after="80"/>
        <w:ind w:left="709" w:right="0"/>
        <w:jc w:val="both"/>
      </w:pPr>
      <w:r>
        <w:rPr>
          <w:rFonts w:ascii="Calibri" w:hAnsi="Calibri" w:cs="Arial"/>
          <w:sz w:val="24"/>
          <w:szCs w:val="24"/>
        </w:rPr>
        <w:t xml:space="preserve">3.3. Incompatible chemicals (for example acids and alkalis, oxidisers and organics) are marked and stored apart according to EMS.KM.PRO.20.05.</w:t>
      </w:r>
    </w:p>
    <w:p>
      <w:pPr>
        <w:pStyle w:val="ListeParagraf"/>
        <w:spacing w:after="80"/>
        <w:ind w:left="709" w:right="0"/>
        <w:jc w:val="both"/>
      </w:pPr>
      <w:r>
        <w:rPr>
          <w:rFonts w:ascii="Calibri" w:hAnsi="Calibri" w:cs="Arial"/>
          <w:sz w:val="24"/>
          <w:szCs w:val="24"/>
        </w:rPr>
        <w:t xml:space="preserve">3.4. Contractors and visitors receive a short hazard briefing and the required PPE before entering a chemical area (EMS.İS.PRO.18.06).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TRAINING AND COMPETENCE</w:t>
      </w:r>
    </w:p>
    <w:p>
      <w:pPr>
        <w:pStyle w:val="ListeParagraf"/>
        <w:spacing w:after="80"/>
        <w:ind w:left="709" w:right="0"/>
        <w:jc w:val="both"/>
      </w:pPr>
      <w:r>
        <w:rPr>
          <w:rFonts w:ascii="Calibri" w:hAnsi="Calibri" w:cs="Arial"/>
          <w:sz w:val="24"/>
          <w:szCs w:val="24"/>
        </w:rPr>
        <w:t xml:space="preserve">4.1. Every employee who handles chemicals is trained before starting work on how to read a GHS label and SDS, on the hazards and safe handling of the chemicals in his or her area, PPE use, spill response and first aid.</w:t>
      </w:r>
    </w:p>
    <w:p>
      <w:pPr>
        <w:pStyle w:val="ListeParagraf"/>
        <w:spacing w:after="80"/>
        <w:ind w:left="709" w:right="0"/>
        <w:jc w:val="both"/>
      </w:pPr>
      <w:r>
        <w:rPr>
          <w:rFonts w:ascii="Calibri" w:hAnsi="Calibri" w:cs="Arial"/>
          <w:sz w:val="24"/>
          <w:szCs w:val="24"/>
        </w:rPr>
        <w:t xml:space="preserve">4.2. Training is repeated at least once a year, when a new hazardous chemical is introduced, after an incident, and when an SDS changes the hazard significantly.</w:t>
      </w:r>
    </w:p>
    <w:p>
      <w:pPr>
        <w:pStyle w:val="ListeParagraf"/>
        <w:spacing w:after="80"/>
        <w:ind w:left="709" w:right="0"/>
        <w:jc w:val="both"/>
      </w:pPr>
      <w:r>
        <w:rPr>
          <w:rFonts w:ascii="Calibri" w:hAnsi="Calibri" w:cs="Arial"/>
          <w:sz w:val="24"/>
          <w:szCs w:val="24"/>
        </w:rPr>
        <w:t xml:space="preserve">4.3. Training is recorded on the training attendance form (EMS.EG.FRM.12.02); effectiveness is checked by a short test or observation, and the competence of Colour Kitchen staff is shown in the skill matrix (EMS.EG.FRM.12.01).</w:t>
      </w:r>
    </w:p>
    <w:p>
      <w:pPr>
        <w:pStyle w:val="ListeParagraf"/>
        <w:spacing w:after="80"/>
        <w:ind w:left="709" w:right="0"/>
        <w:jc w:val="both"/>
      </w:pPr>
      <w:r>
        <w:rPr>
          <w:rFonts w:ascii="Calibri" w:hAnsi="Calibri" w:cs="Arial"/>
          <w:sz w:val="24"/>
          <w:szCs w:val="24"/>
        </w:rPr>
        <w:t xml:space="preserve">4.4. Pregnant and breastfeeding workers and young workers are not assigned to work with chemicals classified as reproductive toxicants, carcinogens or mutagens (EMS.İK.PRO.01.03, EMS.İK.PRO.01.01).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INCIDENTS</w:t>
      </w:r>
    </w:p>
    <w:p>
      <w:pPr>
        <w:pStyle w:val="ListeParagraf"/>
        <w:spacing w:after="80"/>
        <w:ind w:left="709" w:right="0"/>
        <w:jc w:val="both"/>
      </w:pPr>
      <w:r>
        <w:rPr>
          <w:rFonts w:ascii="Calibri" w:hAnsi="Calibri" w:cs="Arial"/>
          <w:sz w:val="24"/>
          <w:szCs w:val="24"/>
        </w:rPr>
        <w:t xml:space="preserve">5.1. The Chemical Officer inspects all chemical areas monthly for missing or damaged labels, missing SDS, unmarked containers and missing signs, and records the findings.</w:t>
      </w:r>
    </w:p>
    <w:p>
      <w:pPr>
        <w:pStyle w:val="ListeParagraf"/>
        <w:spacing w:after="80"/>
        <w:ind w:left="709" w:right="0"/>
        <w:jc w:val="both"/>
      </w:pPr>
      <w:r>
        <w:rPr>
          <w:rFonts w:ascii="Calibri" w:hAnsi="Calibri" w:cs="Arial"/>
          <w:sz w:val="24"/>
          <w:szCs w:val="24"/>
        </w:rPr>
        <w:t xml:space="preserve">5.2. Chemical spills, exposure and near misses are reported immediately, handled according to EMS.KM.PRO.20.07 and EMS.İS.PRO.18.22, and the communication gaps found (for example a missing label) are corrected.</w:t>
      </w:r>
    </w:p>
    <w:p>
      <w:pPr>
        <w:pStyle w:val="ListeParagraf"/>
        <w:spacing w:after="80"/>
        <w:ind w:left="709" w:right="0"/>
        <w:jc w:val="both"/>
      </w:pPr>
      <w:r>
        <w:rPr>
          <w:rFonts w:ascii="Calibri" w:hAnsi="Calibri" w:cs="Arial"/>
          <w:sz w:val="24"/>
          <w:szCs w:val="24"/>
        </w:rPr>
        <w:t xml:space="preserve">5.3. Health surveillance for exposed workers is carried out according to EMS.İS.PRO.18.07.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w:t>
      </w:r>
    </w:p>
    <w:p>
      <w:pPr>
        <w:pStyle w:val="ListeParagraf"/>
        <w:spacing w:after="80"/>
        <w:ind w:left="709" w:right="0"/>
        <w:jc w:val="both"/>
      </w:pPr>
      <w:r>
        <w:rPr>
          <w:rFonts w:ascii="Calibri" w:hAnsi="Calibri" w:cs="Arial"/>
          <w:sz w:val="24"/>
          <w:szCs w:val="24"/>
        </w:rPr>
        <w:t xml:space="preserve">6.1. An unlabelled container, a missing SDS or an untrained worker is a nonconformity: the work is stopped, the situation is made safe and it is corrected on the same day.</w:t>
      </w:r>
    </w:p>
    <w:p>
      <w:pPr>
        <w:pStyle w:val="ListeParagraf"/>
        <w:spacing w:after="80"/>
        <w:ind w:left="709" w:right="0"/>
        <w:jc w:val="both"/>
      </w:pPr>
      <w:r>
        <w:rPr>
          <w:rFonts w:ascii="Calibri" w:hAnsi="Calibri" w:cs="Arial"/>
          <w:sz w:val="24"/>
          <w:szCs w:val="24"/>
        </w:rPr>
        <w:t xml:space="preserve">6.2. A corrective action (CAPA) is opened according to EMS.KS.PRO.22.03 for repeated findings, any incident caused by missing hazard information, or an audit finding; the root cause is analysed within 5 working days and the effectiveness is checked after one month.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Safety Data Sheet File and Key Hazard Summaries</w:t>
      </w:r>
    </w:p>
    <w:p>
      <w:pPr>
        <w:pStyle w:val="ListeParagraf"/>
        <w:numPr>
          <w:ilvl w:val="0"/>
          <w:numId w:val="1"/>
        </w:numPr>
        <w:spacing w:after="60"/>
        <w:jc w:val="both"/>
      </w:pPr>
      <w:r>
        <w:rPr>
          <w:rFonts w:ascii="Calibri" w:hAnsi="Calibri" w:cs="Arial"/>
          <w:sz w:val="24"/>
          <w:szCs w:val="24"/>
        </w:rPr>
        <w:t xml:space="preserve">Chemical Inventory</w:t>
      </w:r>
    </w:p>
    <w:p>
      <w:pPr>
        <w:pStyle w:val="ListeParagraf"/>
        <w:numPr>
          <w:ilvl w:val="0"/>
          <w:numId w:val="1"/>
        </w:numPr>
        <w:spacing w:after="60"/>
        <w:jc w:val="both"/>
      </w:pPr>
      <w:r>
        <w:rPr>
          <w:rFonts w:ascii="Calibri" w:hAnsi="Calibri" w:cs="Arial"/>
          <w:sz w:val="24"/>
          <w:szCs w:val="24"/>
        </w:rPr>
        <w:t xml:space="preserve">Monthly Chemical Area Inspection Record</w:t>
      </w:r>
    </w:p>
    <w:p>
      <w:pPr>
        <w:pStyle w:val="ListeParagraf"/>
        <w:numPr>
          <w:ilvl w:val="0"/>
          <w:numId w:val="1"/>
        </w:numPr>
        <w:spacing w:after="60"/>
        <w:jc w:val="both"/>
      </w:pPr>
      <w:r>
        <w:rPr>
          <w:rFonts w:ascii="Calibri" w:hAnsi="Calibri" w:cs="Arial"/>
          <w:sz w:val="24"/>
          <w:szCs w:val="24"/>
        </w:rPr>
        <w:t xml:space="preserve">Training Attendance Form (EMS.EG.FRM.12.02) and Skill Matrix (EMS.EG.FRM.12.01)</w:t>
      </w:r>
    </w:p>
    <w:p>
      <w:pPr>
        <w:pStyle w:val="ListeParagraf"/>
        <w:numPr>
          <w:ilvl w:val="0"/>
          <w:numId w:val="1"/>
        </w:numPr>
        <w:spacing w:after="60"/>
        <w:jc w:val="both"/>
      </w:pPr>
      <w:r>
        <w:rPr>
          <w:rFonts w:ascii="Calibri" w:hAnsi="Calibri" w:cs="Arial"/>
          <w:sz w:val="24"/>
          <w:szCs w:val="24"/>
        </w:rPr>
        <w:t xml:space="preserve">EMS.KM.POL.20.01. Chemical Management Policy</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EMS.KM.PRO.20.04. Chemical Procurement Procedure</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EMS.KM.PRO.20.07. Chemical Spill and Emergency Response Plan (SERP)</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numPr>
          <w:ilvl w:val="0"/>
          <w:numId w:val="1"/>
        </w:numPr>
        <w:spacing w:after="60"/>
        <w:jc w:val="both"/>
      </w:pPr>
      <w:r>
        <w:rPr>
          <w:rFonts w:ascii="Calibri" w:hAnsi="Calibri" w:cs="Arial"/>
          <w:sz w:val="24"/>
          <w:szCs w:val="24"/>
        </w:rPr>
        <w:t xml:space="preserve">EMS.KM.TL.20.03. Chemical Spill Kit Use Instruction</w:t>
      </w:r>
    </w:p>
    <w:p>
      <w:pPr>
        <w:pStyle w:val="ListeParagraf"/>
        <w:numPr>
          <w:ilvl w:val="0"/>
          <w:numId w:val="1"/>
        </w:numPr>
        <w:spacing w:after="60"/>
        <w:jc w:val="both"/>
      </w:pPr>
      <w:r>
        <w:rPr>
          <w:rFonts w:ascii="Calibri" w:hAnsi="Calibri" w:cs="Arial"/>
          <w:sz w:val="24"/>
          <w:szCs w:val="24"/>
        </w:rPr>
        <w:t xml:space="preserve">EMS.İS.PRO.18.03. Personal Protective Equipment Management Procedure</w:t>
      </w:r>
    </w:p>
    <w:p>
      <w:pPr>
        <w:pStyle w:val="ListeParagraf"/>
        <w:numPr>
          <w:ilvl w:val="0"/>
          <w:numId w:val="1"/>
        </w:numPr>
        <w:spacing w:after="60"/>
        <w:jc w:val="both"/>
      </w:pPr>
      <w:r>
        <w:rPr>
          <w:rFonts w:ascii="Calibri" w:hAnsi="Calibri" w:cs="Arial"/>
          <w:sz w:val="24"/>
          <w:szCs w:val="24"/>
        </w:rPr>
        <w:t xml:space="preserve">EMS.İS.PRO.18.06. Contractor OHS Management Procedure</w:t>
      </w:r>
    </w:p>
    <w:p>
      <w:pPr>
        <w:pStyle w:val="ListeParagraf"/>
        <w:numPr>
          <w:ilvl w:val="0"/>
          <w:numId w:val="1"/>
        </w:numPr>
        <w:spacing w:after="60"/>
        <w:jc w:val="both"/>
      </w:pPr>
      <w:r>
        <w:rPr>
          <w:rFonts w:ascii="Calibri" w:hAnsi="Calibri" w:cs="Arial"/>
          <w:sz w:val="24"/>
          <w:szCs w:val="24"/>
        </w:rPr>
        <w:t xml:space="preserve">EMS.İS.PRO.18.07. Occupational Health Surveillance and First Aid Procedure</w:t>
      </w:r>
    </w:p>
    <w:p>
      <w:pPr>
        <w:pStyle w:val="ListeParagraf"/>
        <w:numPr>
          <w:ilvl w:val="0"/>
          <w:numId w:val="1"/>
        </w:numPr>
        <w:spacing w:after="60"/>
        <w:jc w:val="both"/>
      </w:pPr>
      <w:r>
        <w:rPr>
          <w:rFonts w:ascii="Calibri" w:hAnsi="Calibri" w:cs="Arial"/>
          <w:sz w:val="24"/>
          <w:szCs w:val="24"/>
        </w:rPr>
        <w:t xml:space="preserve">EMS.İS.PRO.18.22. Incident and Accident Notification and Investigation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This procedure is reviewed every year by the Chemical Officer. Inspection results, incidents, audit findings, regulatory changes (GHS and CLP revisions) and suggestions from the departments are evaluated and the procedure is revised when necessary. Review periods and limits follow the law, supplier SDS, customer requirements and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إيصال المعلومات عن مخاطر المواد الكيميائية إلى كل من يتعامل معها أو يخزنها أو ينقلها أو قد يتعرض لها في شركة إيروغلو للتريكو (EMS)، من خلال الملصقات وصحائف بيانات السلامة (SDS) وعلامات الخطر والتدريب ومعلومات الطوارئ. ويهدف إلى منع الإصابات والأمراض والأضرار البيئية وتلوث المنتج، بما يتوافق مع النظام العالمي المنسق GHS (أحدث تنقيح) ولائحة CLP الأوروبية (EC) 1272/2008 والبندين 7.4 و8.1.2 من ISO 45001:2018 والبند 8.1 من ISO 14001:2015 وبرنامج ZDHC MRSL. ويصف الإجراء EMS.KM.PRO.20.02 تقييم صحائف بيانات السلامة وتسجيلها، بينما يغطي هذا الإجراء إيصال تلك المعلومات إلى مكان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يطبق هذا الإجراء على جميع المواد الكيميائية والأصباغ والمواد المساعدة والأصبغة الملونة والأحبار والمذيبات ومواد التنظيف والزيوت ومواد المختبر المستخدمة أو المخزنة في EMS، بما في ذلك مناطق الغزل والتريكو والصباغة والتجهيز والطباعة والغسيل والمختبر والصيانة ومعالجة مياه الصرف والمستودعات. ويسري على الموظفين والعمال المؤقتين والمقاولين والزوار الذين يدخلون المناطق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المواد الكيميائية:</w:t>
      </w:r>
      <w:r>
        <w:rPr>
          <w:rFonts w:ascii="Calibri" w:hAnsi="Calibri" w:cs="Arial"/>
          <w:rtl/>
          <w:sz w:val="24"/>
          <w:szCs w:val="24"/>
        </w:rPr>
        <w:t xml:space="preserve"> يملك هذا الإجراء، ويحدّث ملف صحائف بيانات السلامة وقائمة جرد المواد الكيميائية، ويعتمد الملصقات وعلامات الخطر، ويفحص الإبلاغ عن المخاطر في مكان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يوفر الموارد اللازمة للوسم واللافتات ومحطات غسل العيون والاستحمام والتدريب، ويدعم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ومشرفو الأقسام:</w:t>
      </w:r>
      <w:r>
        <w:rPr>
          <w:rFonts w:ascii="Calibri" w:hAnsi="Calibri" w:cs="Arial"/>
          <w:rtl/>
          <w:sz w:val="24"/>
          <w:szCs w:val="24"/>
        </w:rPr>
        <w:t xml:space="preserve"> يتأكدون من أن العبوات الموسومة فقط تُستخدم في منطقتهم، وأن صحائف بيانات السلامة متاحة، وأن العاملين مدربون قبل التعامل مع أي مادة 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يربط مخاطر المواد الكيميائية بتقييم المخاطر واختيار معدات الوقاية الشخصية، وينفذ التدريب أو يراقبه، ويتابع سجلات التعرض والحوادث.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w:t>
      </w:r>
      <w:r>
        <w:rPr>
          <w:rFonts w:ascii="Calibri" w:hAnsi="Calibri" w:cs="Arial"/>
          <w:rtl/>
          <w:sz w:val="24"/>
          <w:szCs w:val="24"/>
        </w:rPr>
        <w:t xml:space="preserve"> يفحصون الملصقات وصحائف بيانات السلامة عند الاستلام، ويفصلون المواد غير المتوافقة، ويوسمون كل عبوة نقل.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 عاملو مطبخ الألوان:</w:t>
      </w:r>
      <w:r>
        <w:rPr>
          <w:rFonts w:ascii="Calibri" w:hAnsi="Calibri" w:cs="Arial"/>
          <w:rtl/>
          <w:sz w:val="24"/>
          <w:szCs w:val="24"/>
        </w:rPr>
        <w:t xml:space="preserve"> يقرؤون الملصق وملخص صحيفة بيانات السلامة قبل الاستخدام، ويرتدون معدات الوقاية المطلوبة، ويوسمون كل عبوة يملؤونها، ويبلغون فورًا عن الملصقات التالفة أو التسربات أو التعرض.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لا تطلب مادة كيميائية جديدة دون صحيفة بيانات السلامة وموافقة مسؤول المواد الكيميائية (EMS.KM.PRO.20.04).</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المقاولون والزوار:</w:t>
      </w:r>
      <w:r>
        <w:rPr>
          <w:rFonts w:ascii="Calibri" w:hAnsi="Calibri" w:cs="Arial"/>
          <w:rtl/>
          <w:sz w:val="24"/>
          <w:szCs w:val="24"/>
        </w:rPr>
        <w:t xml:space="preserve"> يتبعون اللافتات والتعليمات المعطاة عند دخول المناطق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GHS / CLP:</w:t>
      </w:r>
      <w:r>
        <w:rPr>
          <w:rFonts w:ascii="Calibri" w:hAnsi="Calibri" w:cs="Arial"/>
          <w:rtl/>
          <w:sz w:val="24"/>
          <w:szCs w:val="24"/>
        </w:rPr>
        <w:t xml:space="preserve"> النظام الدولي والأوروبي لتصنيف المواد الكيميائية وإيصال المخاطر بواسطة الرموز التصويرية وكلمات التنبيه وعبارات الخطر (H) وعبارات الاحتياط (P).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صحيفة بيانات السلامة (SDS):</w:t>
      </w:r>
      <w:r>
        <w:rPr>
          <w:rFonts w:ascii="Calibri" w:hAnsi="Calibri" w:cs="Arial"/>
          <w:rtl/>
          <w:sz w:val="24"/>
          <w:szCs w:val="24"/>
        </w:rPr>
        <w:t xml:space="preserve"> وثيقة المورد المكونة من 16 قسمًا التي تصف مخاطر المادة الكيميائية والتعامل معها وتخزينها والإسعافات الأولية ومكافحة الحريق ومعالجة الانسكاب والتخلص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الأساسي:</w:t>
      </w:r>
      <w:r>
        <w:rPr>
          <w:rFonts w:ascii="Calibri" w:hAnsi="Calibri" w:cs="Arial"/>
          <w:rtl/>
          <w:sz w:val="24"/>
          <w:szCs w:val="24"/>
        </w:rPr>
        <w:t xml:space="preserve"> ملصق المورد على العبوة الأصلية.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الثانوي (ملصق مكان العمل):</w:t>
      </w:r>
      <w:r>
        <w:rPr>
          <w:rFonts w:ascii="Calibri" w:hAnsi="Calibri" w:cs="Arial"/>
          <w:rtl/>
          <w:sz w:val="24"/>
          <w:szCs w:val="24"/>
        </w:rPr>
        <w:t xml:space="preserve"> الملصق الذي يوضع على أي عبوة تُنقل إليها المادة؛ ويتضمن على الأقل اسم المنتج والرموز التصويرية وكلمة التنبيه وعبارات الخطر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كلمة التنبيه:</w:t>
      </w:r>
      <w:r>
        <w:rPr>
          <w:rFonts w:ascii="Calibri" w:hAnsi="Calibri" w:cs="Arial"/>
          <w:rtl/>
          <w:sz w:val="24"/>
          <w:szCs w:val="24"/>
        </w:rPr>
        <w:t xml:space="preserve"> كلمة «خطر» أو «تحذير» التي تبين شدة الخطر.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علامة الخطر:</w:t>
      </w:r>
      <w:r>
        <w:rPr>
          <w:rFonts w:ascii="Calibri" w:hAnsi="Calibri" w:cs="Arial"/>
          <w:rtl/>
          <w:sz w:val="24"/>
          <w:szCs w:val="24"/>
        </w:rPr>
        <w:t xml:space="preserve"> لافتة عند مدخل المنطقة الكيميائية أو مكان تخزينها تبين المخاطر ومعدات الوقاية ومعدات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جرد المواد الكيميائية:</w:t>
      </w:r>
      <w:r>
        <w:rPr>
          <w:rFonts w:ascii="Calibri" w:hAnsi="Calibri" w:cs="Arial"/>
          <w:rtl/>
          <w:sz w:val="24"/>
          <w:szCs w:val="24"/>
        </w:rPr>
        <w:t xml:space="preserve"> قائمة بجميع المواد الكيميائية المستخدمة مع الكمية والموقع وفئة الخطر وتاريخ صحيفة بيانات السلامة (EMS.KM.PRO.20.01).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صحائف بيانات السلامة</w:t>
      </w:r>
    </w:p>
    <w:p>
      <w:pPr>
        <w:pStyle w:val="ListeParagraf"/>
        <w:bidi/>
        <w:spacing w:after="80"/>
        <w:ind w:left="0" w:right="709"/>
        <w:jc w:val="both"/>
      </w:pPr>
      <w:r>
        <w:rPr>
          <w:rFonts w:ascii="Calibri" w:hAnsi="Calibri" w:cs="Arial"/>
          <w:rtl/>
          <w:sz w:val="24"/>
          <w:szCs w:val="24"/>
        </w:rPr>
        <w:t xml:space="preserve">1.1. تُحصل من المورد على صحيفة بيانات السلامة باللغتين الإنجليزية والتركية، لا يتجاوز عمرها خمس سنوات أو بأحدث تنقيح، لكل مادة كيميائية قبل أول شراء؛ ويفحصها مسؤول المواد الكيميائية وفق EMS.KM.PRO.20.02.</w:t>
      </w:r>
    </w:p>
    <w:p>
      <w:pPr>
        <w:pStyle w:val="ListeParagraf"/>
        <w:bidi/>
        <w:spacing w:after="80"/>
        <w:ind w:left="0" w:right="709"/>
        <w:jc w:val="both"/>
      </w:pPr>
      <w:r>
        <w:rPr>
          <w:rFonts w:ascii="Calibri" w:hAnsi="Calibri" w:cs="Arial"/>
          <w:rtl/>
          <w:sz w:val="24"/>
          <w:szCs w:val="24"/>
        </w:rPr>
        <w:t xml:space="preserve">1.2. يُحفظ ملف صحائف بيانات السلامة في منطقة تخزين المواد الكيميائية ومطبخ الألوان والمختبر والمستودع، وبصيغة إلكترونية يستطيع العاملون فتحها؛ وتُدرج كل صحيفة في جرد المواد الكيميائية مع تاريخ تنقيحها.</w:t>
      </w:r>
    </w:p>
    <w:p>
      <w:pPr>
        <w:pStyle w:val="ListeParagraf"/>
        <w:bidi/>
        <w:spacing w:after="80"/>
        <w:ind w:left="0" w:right="709"/>
        <w:jc w:val="both"/>
      </w:pPr>
      <w:r>
        <w:rPr>
          <w:rFonts w:ascii="Calibri" w:hAnsi="Calibri" w:cs="Arial"/>
          <w:rtl/>
          <w:sz w:val="24"/>
          <w:szCs w:val="24"/>
        </w:rPr>
        <w:t xml:space="preserve">1.3. يُعد ملخص من صفحة واحدة لأهم المخاطر ومعدات الوقاية والإسعافات الأولية وإجراء الانسكاب لكل مادة كيميائية مستخدمة يوميًا ويُعرض في مكان الاستخدام.</w:t>
      </w:r>
    </w:p>
    <w:p>
      <w:pPr>
        <w:pStyle w:val="ListeParagraf"/>
        <w:bidi/>
        <w:spacing w:after="80"/>
        <w:ind w:left="0" w:right="709"/>
        <w:jc w:val="both"/>
      </w:pPr>
      <w:r>
        <w:rPr>
          <w:rFonts w:ascii="Calibri" w:hAnsi="Calibri" w:cs="Arial"/>
          <w:rtl/>
          <w:sz w:val="24"/>
          <w:szCs w:val="24"/>
        </w:rPr>
        <w:t xml:space="preserve">1.4. عندما يصدر المورد تنقيحًا جديدًا للصحيفة يستبدل مسؤول المواد الكيميائية القديمة خلال 10 أيام عمل، ويبلغ الأقسام المعنية، ويحدّث تقييم المخاطر إذا تغير الخطر.</w:t>
      </w:r>
    </w:p>
    <w:p>
      <w:pPr>
        <w:pStyle w:val="ListeParagraf"/>
        <w:bidi/>
        <w:spacing w:after="80"/>
        <w:ind w:left="0" w:right="709"/>
        <w:jc w:val="both"/>
      </w:pPr>
      <w:r>
        <w:rPr>
          <w:rFonts w:ascii="Calibri" w:hAnsi="Calibri" w:cs="Arial"/>
          <w:rtl/>
          <w:sz w:val="24"/>
          <w:szCs w:val="24"/>
        </w:rPr>
        <w:t xml:space="preserve">1.5. تُوسم الصحائف المنتهية وتُؤرشف وفق EMS.YS.PRO.11.01.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الوسم</w:t>
      </w:r>
    </w:p>
    <w:p>
      <w:pPr>
        <w:pStyle w:val="ListeParagraf"/>
        <w:bidi/>
        <w:spacing w:after="80"/>
        <w:ind w:left="0" w:right="709"/>
        <w:jc w:val="both"/>
      </w:pPr>
      <w:r>
        <w:rPr>
          <w:rFonts w:ascii="Calibri" w:hAnsi="Calibri" w:cs="Arial"/>
          <w:rtl/>
          <w:sz w:val="24"/>
          <w:szCs w:val="24"/>
        </w:rPr>
        <w:t xml:space="preserve">2.1. لا تُقبل العبوات عند الاستلام إلا بملصق المورد سليمًا وبلغة يفهمها العاملون؛ وتُعزل العبوات غير الموسومة أو التالفة وتُعاد أو يعيد مسؤول المواد الكيميائية وسمها.</w:t>
      </w:r>
    </w:p>
    <w:p>
      <w:pPr>
        <w:pStyle w:val="ListeParagraf"/>
        <w:bidi/>
        <w:spacing w:after="80"/>
        <w:ind w:left="0" w:right="709"/>
        <w:jc w:val="both"/>
      </w:pPr>
      <w:r>
        <w:rPr>
          <w:rFonts w:ascii="Calibri" w:hAnsi="Calibri" w:cs="Arial"/>
          <w:rtl/>
          <w:sz w:val="24"/>
          <w:szCs w:val="24"/>
        </w:rPr>
        <w:t xml:space="preserve">2.2. تُوسم فورًا كل عبوة تُنقل إليها المادة الكيميائية (خزانات الجرعات والدلاء والزجاجات وبخاخات الرش) بملصق ثانوي كما في EMS.KM.TL.20.02؛ ولا تُستخدم العبوات غير الموسومة أبدًا وتُزال فورًا.</w:t>
      </w:r>
    </w:p>
    <w:p>
      <w:pPr>
        <w:pStyle w:val="ListeParagraf"/>
        <w:bidi/>
        <w:spacing w:after="80"/>
        <w:ind w:left="0" w:right="709"/>
        <w:jc w:val="both"/>
      </w:pPr>
      <w:r>
        <w:rPr>
          <w:rFonts w:ascii="Calibri" w:hAnsi="Calibri" w:cs="Arial"/>
          <w:rtl/>
          <w:sz w:val="24"/>
          <w:szCs w:val="24"/>
        </w:rPr>
        <w:t xml:space="preserve">2.3. تتضمن الملصقات اسم المنتج والرموز التصويرية لـ GHS وكلمة التنبيه وأهم عبارات H وP وتاريخ التعبئة واسم من قام بالتعبئة.</w:t>
      </w:r>
    </w:p>
    <w:p>
      <w:pPr>
        <w:pStyle w:val="ListeParagraf"/>
        <w:bidi/>
        <w:spacing w:after="80"/>
        <w:ind w:left="0" w:right="709"/>
        <w:jc w:val="both"/>
      </w:pPr>
      <w:r>
        <w:rPr>
          <w:rFonts w:ascii="Calibri" w:hAnsi="Calibri" w:cs="Arial"/>
          <w:rtl/>
          <w:sz w:val="24"/>
          <w:szCs w:val="24"/>
        </w:rPr>
        <w:t xml:space="preserve">2.4. تُوسم الأنابيب والخزانات وخطوط الجرعات الناقلة للمواد الكيميائية بمحتواها واتجاه التدفق.</w:t>
      </w:r>
    </w:p>
    <w:p>
      <w:pPr>
        <w:pStyle w:val="ListeParagraf"/>
        <w:bidi/>
        <w:spacing w:after="80"/>
        <w:ind w:left="0" w:right="709"/>
        <w:jc w:val="both"/>
      </w:pPr>
      <w:r>
        <w:rPr>
          <w:rFonts w:ascii="Calibri" w:hAnsi="Calibri" w:cs="Arial"/>
          <w:rtl/>
          <w:sz w:val="24"/>
          <w:szCs w:val="24"/>
        </w:rPr>
        <w:t xml:space="preserve">2.5. لا تُستخدم عبوات المواد الكيميائية للأغذية أو المشروبات، ولا تُستخدم عبوات الأغذية أو المشروبات للمواد الكيميائية أبدًا.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علامات الخطر والمعلومات في مكان العمل</w:t>
      </w:r>
    </w:p>
    <w:p>
      <w:pPr>
        <w:pStyle w:val="ListeParagraf"/>
        <w:bidi/>
        <w:spacing w:after="80"/>
        <w:ind w:left="0" w:right="709"/>
        <w:jc w:val="both"/>
      </w:pPr>
      <w:r>
        <w:rPr>
          <w:rFonts w:ascii="Calibri" w:hAnsi="Calibri" w:cs="Arial"/>
          <w:rtl/>
          <w:sz w:val="24"/>
          <w:szCs w:val="24"/>
        </w:rPr>
        <w:t xml:space="preserve">3.1. تحمل مداخل مخزن المواد الكيميائية ومطبخ الألوان والمختبر ومحطة معالجة مياه الصرف ومنطقة النفايات الخطرة علامات خطر تبين الرموز التصويرية ومعدات الوقاية المطلوبة (EMS.İS.PRO.18.03) وموقع غسل العيون والدش وطقم الانسكاب.</w:t>
      </w:r>
    </w:p>
    <w:p>
      <w:pPr>
        <w:pStyle w:val="ListeParagraf"/>
        <w:bidi/>
        <w:spacing w:after="80"/>
        <w:ind w:left="0" w:right="709"/>
        <w:jc w:val="both"/>
      </w:pPr>
      <w:r>
        <w:rPr>
          <w:rFonts w:ascii="Calibri" w:hAnsi="Calibri" w:cs="Arial"/>
          <w:rtl/>
          <w:sz w:val="24"/>
          <w:szCs w:val="24"/>
        </w:rPr>
        <w:t xml:space="preserve">3.2. تعرض لوحة معلومات للطوارئ في كل منطقة كيميائية أرقام الاتصال بالطوارئ وخطوات الإسعافات الأولية ومسار الإخلاء (EMS.KM.PRO.20.07).</w:t>
      </w:r>
    </w:p>
    <w:p>
      <w:pPr>
        <w:pStyle w:val="ListeParagraf"/>
        <w:bidi/>
        <w:spacing w:after="80"/>
        <w:ind w:left="0" w:right="709"/>
        <w:jc w:val="both"/>
      </w:pPr>
      <w:r>
        <w:rPr>
          <w:rFonts w:ascii="Calibri" w:hAnsi="Calibri" w:cs="Arial"/>
          <w:rtl/>
          <w:sz w:val="24"/>
          <w:szCs w:val="24"/>
        </w:rPr>
        <w:t xml:space="preserve">3.3. تُوسم المواد الكيميائية غير المتوافقة (مثل الأحماض والقلويات والمؤكسدات والمواد العضوية) وتُخزن منفصلة وفق EMS.KM.PRO.20.05.</w:t>
      </w:r>
    </w:p>
    <w:p>
      <w:pPr>
        <w:pStyle w:val="ListeParagraf"/>
        <w:bidi/>
        <w:spacing w:after="80"/>
        <w:ind w:left="0" w:right="709"/>
        <w:jc w:val="both"/>
      </w:pPr>
      <w:r>
        <w:rPr>
          <w:rFonts w:ascii="Calibri" w:hAnsi="Calibri" w:cs="Arial"/>
          <w:rtl/>
          <w:sz w:val="24"/>
          <w:szCs w:val="24"/>
        </w:rPr>
        <w:t xml:space="preserve">3.4. يتلقى المقاولون والزوار إحاطة موجزة عن المخاطر ومعدات الوقاية المطلوبة قبل دخول المنطقة الكيميائية (EMS.İS.PRO.18.06).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التدريب والكفاءة</w:t>
      </w:r>
    </w:p>
    <w:p>
      <w:pPr>
        <w:pStyle w:val="ListeParagraf"/>
        <w:bidi/>
        <w:spacing w:after="80"/>
        <w:ind w:left="0" w:right="709"/>
        <w:jc w:val="both"/>
      </w:pPr>
      <w:r>
        <w:rPr>
          <w:rFonts w:ascii="Calibri" w:hAnsi="Calibri" w:cs="Arial"/>
          <w:rtl/>
          <w:sz w:val="24"/>
          <w:szCs w:val="24"/>
        </w:rPr>
        <w:t xml:space="preserve">4.1. يُدرَّب كل موظف يتعامل مع المواد الكيميائية قبل بدء العمل على قراءة ملصق GHS وصحيفة بيانات السلامة، وعلى مخاطر المواد الكيميائية في منطقته والتعامل الآمن معها واستخدام معدات الوقاية والاستجابة للانسكاب والإسعافات الأولية.</w:t>
      </w:r>
    </w:p>
    <w:p>
      <w:pPr>
        <w:pStyle w:val="ListeParagraf"/>
        <w:bidi/>
        <w:spacing w:after="80"/>
        <w:ind w:left="0" w:right="709"/>
        <w:jc w:val="both"/>
      </w:pPr>
      <w:r>
        <w:rPr>
          <w:rFonts w:ascii="Calibri" w:hAnsi="Calibri" w:cs="Arial"/>
          <w:rtl/>
          <w:sz w:val="24"/>
          <w:szCs w:val="24"/>
        </w:rPr>
        <w:t xml:space="preserve">4.2. يُكرر التدريب مرة واحدة على الأقل في السنة، وعند إدخال مادة كيميائية خطرة جديدة، وبعد أي حادث، وعندما تغير صحيفة بيانات السلامة الخطر بشكل ملموس.</w:t>
      </w:r>
    </w:p>
    <w:p>
      <w:pPr>
        <w:pStyle w:val="ListeParagraf"/>
        <w:bidi/>
        <w:spacing w:after="80"/>
        <w:ind w:left="0" w:right="709"/>
        <w:jc w:val="both"/>
      </w:pPr>
      <w:r>
        <w:rPr>
          <w:rFonts w:ascii="Calibri" w:hAnsi="Calibri" w:cs="Arial"/>
          <w:rtl/>
          <w:sz w:val="24"/>
          <w:szCs w:val="24"/>
        </w:rPr>
        <w:t xml:space="preserve">4.3. يُسجل التدريب في نموذج حضور التدريب (EMS.EG.FRM.12.02)؛ وتُتحقق الفعالية باختبار قصير أو بالملاحظة، وتُبين كفاءة عاملي مطبخ الألوان في مصفوفة المهارات (EMS.EG.FRM.12.01).</w:t>
      </w:r>
    </w:p>
    <w:p>
      <w:pPr>
        <w:pStyle w:val="ListeParagraf"/>
        <w:bidi/>
        <w:spacing w:after="80"/>
        <w:ind w:left="0" w:right="709"/>
        <w:jc w:val="both"/>
      </w:pPr>
      <w:r>
        <w:rPr>
          <w:rFonts w:ascii="Calibri" w:hAnsi="Calibri" w:cs="Arial"/>
          <w:rtl/>
          <w:sz w:val="24"/>
          <w:szCs w:val="24"/>
        </w:rPr>
        <w:t xml:space="preserve">4.4. لا تُسند إلى العاملات الحوامل والمرضعات والعمال الأحداث أعمال تتعامل مع مواد مصنفة سامة للتكاثر أو مسرطنة أو مطفرة (EMS.İK.PRO.01.03 وEMS.İK.PRO.01.01).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المراقبة والحوادث</w:t>
      </w:r>
    </w:p>
    <w:p>
      <w:pPr>
        <w:pStyle w:val="ListeParagraf"/>
        <w:bidi/>
        <w:spacing w:after="80"/>
        <w:ind w:left="0" w:right="709"/>
        <w:jc w:val="both"/>
      </w:pPr>
      <w:r>
        <w:rPr>
          <w:rFonts w:ascii="Calibri" w:hAnsi="Calibri" w:cs="Arial"/>
          <w:rtl/>
          <w:sz w:val="24"/>
          <w:szCs w:val="24"/>
        </w:rPr>
        <w:t xml:space="preserve">5.1. يفحص مسؤول المواد الكيميائية جميع المناطق الكيميائية شهريًا بحثًا عن الملصقات المفقودة أو التالفة وصحائف بيانات السلامة الناقصة والعبوات غير الموسومة واللافتات الناقصة، ويسجل الملاحظات.</w:t>
      </w:r>
    </w:p>
    <w:p>
      <w:pPr>
        <w:pStyle w:val="ListeParagraf"/>
        <w:bidi/>
        <w:spacing w:after="80"/>
        <w:ind w:left="0" w:right="709"/>
        <w:jc w:val="both"/>
      </w:pPr>
      <w:r>
        <w:rPr>
          <w:rFonts w:ascii="Calibri" w:hAnsi="Calibri" w:cs="Arial"/>
          <w:rtl/>
          <w:sz w:val="24"/>
          <w:szCs w:val="24"/>
        </w:rPr>
        <w:t xml:space="preserve">5.2. يُبلَّغ فورًا عن الانسكابات الكيميائية والتعرض والحوادث الوشيكة وتُعالج وفق EMS.KM.PRO.20.07 وEMS.İS.PRO.18.22، وتُصحح فجوات الإبلاغ المكتشفة (مثل الملصق المفقود).</w:t>
      </w:r>
    </w:p>
    <w:p>
      <w:pPr>
        <w:pStyle w:val="ListeParagraf"/>
        <w:bidi/>
        <w:spacing w:after="80"/>
        <w:ind w:left="0" w:right="709"/>
        <w:jc w:val="both"/>
      </w:pPr>
      <w:r>
        <w:rPr>
          <w:rFonts w:ascii="Calibri" w:hAnsi="Calibri" w:cs="Arial"/>
          <w:rtl/>
          <w:sz w:val="24"/>
          <w:szCs w:val="24"/>
        </w:rPr>
        <w:t xml:space="preserve">5.3. يُنفذ الترصد الصحي للعاملين المعرضين وفق EMS.İS.PRO.18.07.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تُعد العبوة غير الموسومة أو صحيفة بيانات السلامة المفقودة أو العامل غير المدرب حالة عدم مطابقة: يُوقف العمل ويُؤمَّن الوضع ويُصحح في اليوم نفسه.</w:t>
      </w:r>
    </w:p>
    <w:p>
      <w:pPr>
        <w:pStyle w:val="ListeParagraf"/>
        <w:bidi/>
        <w:spacing w:after="80"/>
        <w:ind w:left="0" w:right="709"/>
        <w:jc w:val="both"/>
      </w:pPr>
      <w:r>
        <w:rPr>
          <w:rFonts w:ascii="Calibri" w:hAnsi="Calibri" w:cs="Arial"/>
          <w:rtl/>
          <w:sz w:val="24"/>
          <w:szCs w:val="24"/>
        </w:rPr>
        <w:t xml:space="preserve">6.2. يُفتح إجراء تصحيحي (CAPA) وفق EMS.KS.PRO.22.03 عند تكرار الملاحظات أو وقوع أي حادث سببه نقص معلومات الخطر أو وجود ملاحظة تدقيق؛ ويُحلل السبب الجذري خلال 5 أيام عمل وتُتحقق الفعالية بعد شهر.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ملف صحائف بيانات السلامة وملخصات المخاطر الرئيسية</w:t>
      </w:r>
    </w:p>
    <w:p>
      <w:pPr>
        <w:pStyle w:val="ListeParagraf"/>
        <w:numPr>
          <w:ilvl w:val="0"/>
          <w:numId w:val="1"/>
        </w:numPr>
        <w:bidi/>
        <w:spacing w:after="60"/>
        <w:jc w:val="both"/>
      </w:pPr>
      <w:r>
        <w:rPr>
          <w:rFonts w:ascii="Calibri" w:hAnsi="Calibri" w:cs="Arial"/>
          <w:rtl/>
          <w:sz w:val="24"/>
          <w:szCs w:val="24"/>
        </w:rPr>
        <w:t xml:space="preserve">جرد المواد الكيميائية</w:t>
      </w:r>
    </w:p>
    <w:p>
      <w:pPr>
        <w:pStyle w:val="ListeParagraf"/>
        <w:numPr>
          <w:ilvl w:val="0"/>
          <w:numId w:val="1"/>
        </w:numPr>
        <w:bidi/>
        <w:spacing w:after="60"/>
        <w:jc w:val="both"/>
      </w:pPr>
      <w:r>
        <w:rPr>
          <w:rFonts w:ascii="Calibri" w:hAnsi="Calibri" w:cs="Arial"/>
          <w:rtl/>
          <w:sz w:val="24"/>
          <w:szCs w:val="24"/>
        </w:rPr>
        <w:t xml:space="preserve">سجل الفحص الشهري للمناطق الكيميائية</w:t>
      </w:r>
    </w:p>
    <w:p>
      <w:pPr>
        <w:pStyle w:val="ListeParagraf"/>
        <w:numPr>
          <w:ilvl w:val="0"/>
          <w:numId w:val="1"/>
        </w:numPr>
        <w:bidi/>
        <w:spacing w:after="60"/>
        <w:jc w:val="both"/>
      </w:pPr>
      <w:r>
        <w:rPr>
          <w:rFonts w:ascii="Calibri" w:hAnsi="Calibri" w:cs="Arial"/>
          <w:rtl/>
          <w:sz w:val="24"/>
          <w:szCs w:val="24"/>
        </w:rPr>
        <w:t xml:space="preserve">نموذج حضور التدريب (EMS.EG.FRM.12.02) ومصفوفة المهارات (EMS.EG.FRM.12.01)</w:t>
      </w:r>
    </w:p>
    <w:p>
      <w:pPr>
        <w:pStyle w:val="ListeParagraf"/>
        <w:numPr>
          <w:ilvl w:val="0"/>
          <w:numId w:val="1"/>
        </w:numPr>
        <w:bidi/>
        <w:spacing w:after="60"/>
        <w:jc w:val="both"/>
      </w:pPr>
      <w:r>
        <w:rPr>
          <w:rFonts w:ascii="Calibri" w:hAnsi="Calibri" w:cs="Arial"/>
          <w:rtl/>
          <w:sz w:val="24"/>
          <w:szCs w:val="24"/>
        </w:rPr>
        <w:t xml:space="preserve">EMS.KM.POL.20.01. سياسة إدارة المواد الكيميائية</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لـ ZDHC MRSL</w:t>
      </w:r>
    </w:p>
    <w:p>
      <w:pPr>
        <w:pStyle w:val="ListeParagraf"/>
        <w:numPr>
          <w:ilvl w:val="0"/>
          <w:numId w:val="1"/>
        </w:numPr>
        <w:bidi/>
        <w:spacing w:after="60"/>
        <w:jc w:val="both"/>
      </w:pPr>
      <w:r>
        <w:rPr>
          <w:rFonts w:ascii="Calibri" w:hAnsi="Calibri" w:cs="Arial"/>
          <w:rtl/>
          <w:sz w:val="24"/>
          <w:szCs w:val="24"/>
        </w:rPr>
        <w:t xml:space="preserve">EMS.KM.PRO.20.02. إجراء تقييم مخاطر المواد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EMS.KM.PRO.20.04. إجراء شراء المواد الكيميائية</w:t>
      </w:r>
    </w:p>
    <w:p>
      <w:pPr>
        <w:pStyle w:val="ListeParagraf"/>
        <w:numPr>
          <w:ilvl w:val="0"/>
          <w:numId w:val="1"/>
        </w:numPr>
        <w:bidi/>
        <w:spacing w:after="60"/>
        <w:jc w:val="both"/>
      </w:pPr>
      <w:r>
        <w:rPr>
          <w:rFonts w:ascii="Calibri" w:hAnsi="Calibri" w:cs="Arial"/>
          <w:rtl/>
          <w:sz w:val="24"/>
          <w:szCs w:val="24"/>
        </w:rPr>
        <w:t xml:space="preserve">EMS.KM.PRO.20.05. إجراء تخزين المواد الكيميائية والتعامل معها</w:t>
      </w:r>
    </w:p>
    <w:p>
      <w:pPr>
        <w:pStyle w:val="ListeParagraf"/>
        <w:numPr>
          <w:ilvl w:val="0"/>
          <w:numId w:val="1"/>
        </w:numPr>
        <w:bidi/>
        <w:spacing w:after="60"/>
        <w:jc w:val="both"/>
      </w:pPr>
      <w:r>
        <w:rPr>
          <w:rFonts w:ascii="Calibri" w:hAnsi="Calibri" w:cs="Arial"/>
          <w:rtl/>
          <w:sz w:val="24"/>
          <w:szCs w:val="24"/>
        </w:rPr>
        <w:t xml:space="preserve">EMS.KM.PRO.20.07. خطة الاستجابة للانسكاب والطوارئ الكيميائية (SERP)</w:t>
      </w:r>
    </w:p>
    <w:p>
      <w:pPr>
        <w:pStyle w:val="ListeParagraf"/>
        <w:numPr>
          <w:ilvl w:val="0"/>
          <w:numId w:val="1"/>
        </w:numPr>
        <w:bidi/>
        <w:spacing w:after="60"/>
        <w:jc w:val="both"/>
      </w:pPr>
      <w:r>
        <w:rPr>
          <w:rFonts w:ascii="Calibri" w:hAnsi="Calibri" w:cs="Arial"/>
          <w:rtl/>
          <w:sz w:val="24"/>
          <w:szCs w:val="24"/>
        </w:rPr>
        <w:t xml:space="preserve">EMS.KM.TL.20.02. تعليمات وسم عبوات المواد الكيميائية</w:t>
      </w:r>
    </w:p>
    <w:p>
      <w:pPr>
        <w:pStyle w:val="ListeParagraf"/>
        <w:numPr>
          <w:ilvl w:val="0"/>
          <w:numId w:val="1"/>
        </w:numPr>
        <w:bidi/>
        <w:spacing w:after="60"/>
        <w:jc w:val="both"/>
      </w:pPr>
      <w:r>
        <w:rPr>
          <w:rFonts w:ascii="Calibri" w:hAnsi="Calibri" w:cs="Arial"/>
          <w:rtl/>
          <w:sz w:val="24"/>
          <w:szCs w:val="24"/>
        </w:rPr>
        <w:t xml:space="preserve">EMS.KM.TL.20.03. تعليمات استخدام طقم الانسكاب الكيميائي</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الوقاية الشخصية</w:t>
      </w:r>
    </w:p>
    <w:p>
      <w:pPr>
        <w:pStyle w:val="ListeParagraf"/>
        <w:numPr>
          <w:ilvl w:val="0"/>
          <w:numId w:val="1"/>
        </w:numPr>
        <w:bidi/>
        <w:spacing w:after="60"/>
        <w:jc w:val="both"/>
      </w:pPr>
      <w:r>
        <w:rPr>
          <w:rFonts w:ascii="Calibri" w:hAnsi="Calibri" w:cs="Arial"/>
          <w:rtl/>
          <w:sz w:val="24"/>
          <w:szCs w:val="24"/>
        </w:rPr>
        <w:t xml:space="preserve">EMS.İS.PRO.18.06. إجراء إدارة السلامة والصحة المهنية للمقاولين</w:t>
      </w:r>
    </w:p>
    <w:p>
      <w:pPr>
        <w:pStyle w:val="ListeParagraf"/>
        <w:numPr>
          <w:ilvl w:val="0"/>
          <w:numId w:val="1"/>
        </w:numPr>
        <w:bidi/>
        <w:spacing w:after="60"/>
        <w:jc w:val="both"/>
      </w:pPr>
      <w:r>
        <w:rPr>
          <w:rFonts w:ascii="Calibri" w:hAnsi="Calibri" w:cs="Arial"/>
          <w:rtl/>
          <w:sz w:val="24"/>
          <w:szCs w:val="24"/>
        </w:rPr>
        <w:t xml:space="preserve">EMS.İS.PRO.18.07. إجراء الترصد الصحي المهني والإسعافات الأولية</w:t>
      </w:r>
    </w:p>
    <w:p>
      <w:pPr>
        <w:pStyle w:val="ListeParagraf"/>
        <w:numPr>
          <w:ilvl w:val="0"/>
          <w:numId w:val="1"/>
        </w:numPr>
        <w:bidi/>
        <w:spacing w:after="60"/>
        <w:jc w:val="both"/>
      </w:pPr>
      <w:r>
        <w:rPr>
          <w:rFonts w:ascii="Calibri" w:hAnsi="Calibri" w:cs="Arial"/>
          <w:rtl/>
          <w:sz w:val="24"/>
          <w:szCs w:val="24"/>
        </w:rPr>
        <w:t xml:space="preserve">EMS.İS.PRO.18.22. إجراء الإبلاغ عن الحوادث والإصابات والتحقيق فيها</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EMS.YS.PRO.11.01. إجراء ضبط الوثائق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مسؤول المواد الكيميائية هذا الإجراء سنويًا. وتُقيَّم نتائج الفحص والحوادث وملاحظات التدقيق والتغييرات التنظيمية (تنقيحات GHS وCLP) ومقترحات الأقسام، ويُعدل الإجراء عند الحاجة. وتتبع فترات المراجعة والحدود القانون وصحائف بيانات السلامة الصادرة عن الموردين ومتطلبات العملاء وسياسة الشركة؛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Kimyasal Sorumlusu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HAZARD COMMUNICATION PROCEDURE</w:t>
          </w:r>
        </w:p>
        <w:p>
          <w:pPr>
            <w:pStyle w:val="GvdeMetni2"/>
            <w:bidi/>
            <w:spacing w:line="276" w:lineRule="auto"/>
            <w:jc w:val="center"/>
          </w:pPr>
          <w:r>
            <w:rPr>
              <w:rFonts w:asciiTheme="minorHAnsi" w:hAnsiTheme="minorHAnsi" w:cs="Arial"/>
              <w:b/>
              <w:bCs/>
              <w:color w:val="000000" w:themeColor="text1"/>
              <w:sz w:val="22"/>
              <w:szCs w:val="22"/>
              <w:rtl/>
            </w:rPr>
            <w:t>إجراء الإبلاغ عن المخاطر الكيميائية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EMS.QA.PRO.02.02. CHEMICAL HAZARD COMMUNICATION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