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contractors and suppliers (raw material, yarn, fabric, trim, chemical, packaging and service suppliers and subcontractors) are identified, shortlisted, assessed, selected and approved before the first order at Eroglu Knitting (EMS). It ensures that EMS buys only from capable, compliant and approved sources and that the selection is fair, documented and free from conflict of interest (ISO 9001:2015, clause 8.4; ISO 14001:2015 and ISO 45001:2018 clauses on operational control of outsourced processes and contractors). The periodic evaluation of approved suppliers is covered by EMS.SA.PRO.04.03 and the control of outsourced production processes by EMS.SA.PRO.04.04; this procedure covers the stage before them.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applies to the selection of all new suppliers, contractors and subcontractors, and to existing ones when a new product, process or site is added. It covers raw material and yarn suppliers, fabric, trim and accessory suppliers, chemical suppliers, packaging suppliers, service providers working on EMS premises and subcontractors for printing, embroidery, washing, knitting, dyeing or sewing. Suppliers nominated by the customer are registered and approved in the same way, but the customer's decision on nomination is respected. Emergency purchases are controlled according to section 7.</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 Manager:</w:t>
      </w:r>
      <w:r>
        <w:rPr>
          <w:rFonts w:ascii="Calibri" w:hAnsi="Calibri" w:cs="Arial"/>
          <w:sz w:val="24"/>
          <w:szCs w:val="24"/>
        </w:rPr>
        <w:t xml:space="preserve"> Owns this procedure, identifies and shortlists candidates, collects the documents, coordinates the assessment, keeps the Approved Supplier List and informs the requesting department of the result.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Requesting Department / Contract Owner:</w:t>
      </w:r>
      <w:r>
        <w:rPr>
          <w:rFonts w:ascii="Calibri" w:hAnsi="Calibri" w:cs="Arial"/>
          <w:sz w:val="24"/>
          <w:szCs w:val="24"/>
        </w:rPr>
        <w:t xml:space="preserve"> States the technical, quantity and delivery requirements and takes part in selecting the contractor.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Assesses the quality system, samples and product capability, and approves quality-critical suppliers.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CSR and Compliance Team:</w:t>
      </w:r>
      <w:r>
        <w:rPr>
          <w:rFonts w:ascii="Calibri" w:hAnsi="Calibri" w:cs="Arial"/>
          <w:sz w:val="24"/>
          <w:szCs w:val="24"/>
        </w:rPr>
        <w:t xml:space="preserve"> Assesses social compliance, human rights and environmental criteria, and audits subcontractors and high-risk suppliers.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Chemical Manager:</w:t>
      </w:r>
      <w:r>
        <w:rPr>
          <w:rFonts w:ascii="Calibri" w:hAnsi="Calibri" w:cs="Arial"/>
          <w:sz w:val="24"/>
          <w:szCs w:val="24"/>
        </w:rPr>
        <w:t xml:space="preserve"> Approves chemical suppliers based on SDS and ZDHC MRSL conformity.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Manager:</w:t>
      </w:r>
      <w:r>
        <w:rPr>
          <w:rFonts w:ascii="Calibri" w:hAnsi="Calibri" w:cs="Arial"/>
          <w:sz w:val="24"/>
          <w:szCs w:val="24"/>
        </w:rPr>
        <w:t xml:space="preserve"> Assesses the OHS capability of contractors working on EMS premises (EMS.İS.PRO.18.06).</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new critical suppliers and subcontractors and any exception.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Supplier:</w:t>
      </w:r>
      <w:r>
        <w:rPr>
          <w:rFonts w:ascii="Calibri" w:hAnsi="Calibri" w:cs="Arial"/>
          <w:sz w:val="24"/>
          <w:szCs w:val="24"/>
        </w:rPr>
        <w:t xml:space="preserve"> An external organisation that provides materials, chemicals, products or services to EMS.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Contractor / Subcontractor:</w:t>
      </w:r>
      <w:r>
        <w:rPr>
          <w:rFonts w:ascii="Calibri" w:hAnsi="Calibri" w:cs="Arial"/>
          <w:sz w:val="24"/>
          <w:szCs w:val="24"/>
        </w:rPr>
        <w:t xml:space="preserve"> An organisation that carries out work or a production process for EMS, on the EMS premises or at its own site.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Supplier:</w:t>
      </w:r>
      <w:r>
        <w:rPr>
          <w:rFonts w:ascii="Calibri" w:hAnsi="Calibri" w:cs="Arial"/>
          <w:sz w:val="24"/>
          <w:szCs w:val="24"/>
        </w:rPr>
        <w:t xml:space="preserve"> A supplier or subcontractor whose product or service directly affects product quality, product safety, chemical compliance or delivery to the customer.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Approved Supplier List (ASL):</w:t>
      </w:r>
      <w:r>
        <w:rPr>
          <w:rFonts w:ascii="Calibri" w:hAnsi="Calibri" w:cs="Arial"/>
          <w:sz w:val="24"/>
          <w:szCs w:val="24"/>
        </w:rPr>
        <w:t xml:space="preserve"> The register of suppliers and contractors approved for defined products or services.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Conditional Approval:</w:t>
      </w:r>
      <w:r>
        <w:rPr>
          <w:rFonts w:ascii="Calibri" w:hAnsi="Calibri" w:cs="Arial"/>
          <w:sz w:val="24"/>
          <w:szCs w:val="24"/>
        </w:rPr>
        <w:t xml:space="preserve"> A temporary approval, given with an improvement condition and a deadline, usually for one trial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Conflict of Interest:</w:t>
      </w:r>
      <w:r>
        <w:rPr>
          <w:rFonts w:ascii="Calibri" w:hAnsi="Calibri" w:cs="Arial"/>
          <w:sz w:val="24"/>
          <w:szCs w:val="24"/>
        </w:rPr>
        <w:t xml:space="preserve"> A situation in which a personal, family or financial relationship of an employee may influence a selection decision.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NEED AND CANDIDATE IDENTIFICATION</w:t>
      </w:r>
    </w:p>
    <w:p>
      <w:pPr>
        <w:pStyle w:val="ListeParagraf"/>
        <w:spacing w:after="80"/>
        <w:ind w:left="709" w:right="0"/>
        <w:jc w:val="both"/>
      </w:pPr>
      <w:r>
        <w:rPr>
          <w:rFonts w:ascii="Calibri" w:hAnsi="Calibri" w:cs="Arial"/>
          <w:sz w:val="24"/>
          <w:szCs w:val="24"/>
        </w:rPr>
        <w:t xml:space="preserve">1.1. The requesting department defines the requirement in writing: specification, quantity, delivery date, standards and certificates (for example GRS, RCS, OCS, OEKO-TEX, ZDHC), customer-specific conditions and the risk class of the supply.</w:t>
      </w:r>
    </w:p>
    <w:p>
      <w:pPr>
        <w:pStyle w:val="ListeParagraf"/>
        <w:spacing w:after="80"/>
        <w:ind w:left="709" w:right="0"/>
        <w:jc w:val="both"/>
      </w:pPr>
      <w:r>
        <w:rPr>
          <w:rFonts w:ascii="Calibri" w:hAnsi="Calibri" w:cs="Arial"/>
          <w:sz w:val="24"/>
          <w:szCs w:val="24"/>
        </w:rPr>
        <w:t xml:space="preserve">1.2. Purchasing identifies at least two candidates for critical items, from the Approved Supplier List, customer-nominated sources, supplier databases and market research. A single candidate is allowed only when it is customer-nominated or the only source, and the reason is recorded.</w:t>
      </w:r>
    </w:p>
    <w:p>
      <w:pPr>
        <w:pStyle w:val="ListeParagraf"/>
        <w:spacing w:after="80"/>
        <w:ind w:left="709" w:right="0"/>
        <w:jc w:val="both"/>
      </w:pPr>
      <w:r>
        <w:rPr>
          <w:rFonts w:ascii="Calibri" w:hAnsi="Calibri" w:cs="Arial"/>
          <w:sz w:val="24"/>
          <w:szCs w:val="24"/>
        </w:rPr>
        <w:t xml:space="preserve">1.3. Candidates are checked against the exclusion rules: no unauthorised subcontracting, no child or forced labour, no sanctions or legal bans, and no conflict of interest.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PRELIMINARY ASSESSMENT</w:t>
      </w:r>
    </w:p>
    <w:p>
      <w:pPr>
        <w:pStyle w:val="ListeParagraf"/>
        <w:spacing w:after="80"/>
        <w:ind w:left="709" w:right="0"/>
        <w:jc w:val="both"/>
      </w:pPr>
      <w:r>
        <w:rPr>
          <w:rFonts w:ascii="Calibri" w:hAnsi="Calibri" w:cs="Arial"/>
          <w:sz w:val="24"/>
          <w:szCs w:val="24"/>
        </w:rPr>
        <w:t xml:space="preserve">2.1. Each candidate completes the Supplier Evaluation Form (EMS.SA.FRM.04.01) covering company information, legal registration, capacity, certificates, references, quality system and social compliance status.</w:t>
      </w:r>
    </w:p>
    <w:p>
      <w:pPr>
        <w:pStyle w:val="ListeParagraf"/>
        <w:spacing w:after="80"/>
        <w:ind w:left="709" w:right="0"/>
        <w:jc w:val="both"/>
      </w:pPr>
      <w:r>
        <w:rPr>
          <w:rFonts w:ascii="Calibri" w:hAnsi="Calibri" w:cs="Arial"/>
          <w:sz w:val="24"/>
          <w:szCs w:val="24"/>
        </w:rPr>
        <w:t xml:space="preserve">2.2. Each candidate signs the EMS Supplier Code of Conduct, the anti-bribery declaration and, for raw materials, the Responsible Sourcing Declaration (EMS.SR.PRO.16.03).</w:t>
      </w:r>
    </w:p>
    <w:p>
      <w:pPr>
        <w:pStyle w:val="ListeParagraf"/>
        <w:spacing w:after="80"/>
        <w:ind w:left="709" w:right="0"/>
        <w:jc w:val="both"/>
      </w:pPr>
      <w:r>
        <w:rPr>
          <w:rFonts w:ascii="Calibri" w:hAnsi="Calibri" w:cs="Arial"/>
          <w:sz w:val="24"/>
          <w:szCs w:val="24"/>
        </w:rPr>
        <w:t xml:space="preserve">2.3. Chemical suppliers submit the SDS, the technical data sheet and the ZDHC MRSL conformity evidence for each product (EMS.KM.PRO.20.04). Contractors working on EMS premises submit the documents required by EMS.İS.PRO.18.06.</w:t>
      </w:r>
    </w:p>
    <w:p>
      <w:pPr>
        <w:pStyle w:val="ListeParagraf"/>
        <w:spacing w:after="80"/>
        <w:ind w:left="709" w:right="0"/>
        <w:jc w:val="both"/>
      </w:pPr>
      <w:r>
        <w:rPr>
          <w:rFonts w:ascii="Calibri" w:hAnsi="Calibri" w:cs="Arial"/>
          <w:sz w:val="24"/>
          <w:szCs w:val="24"/>
        </w:rPr>
        <w:t xml:space="preserve">2.4. Purchasing checks the documents for completeness and validity and rejects incomplete files with a recorded reason.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TECHNICAL ASSESSMENT AND AUDIT</w:t>
      </w:r>
    </w:p>
    <w:p>
      <w:pPr>
        <w:pStyle w:val="ListeParagraf"/>
        <w:spacing w:after="80"/>
        <w:ind w:left="709" w:right="0"/>
        <w:jc w:val="both"/>
      </w:pPr>
      <w:r>
        <w:rPr>
          <w:rFonts w:ascii="Calibri" w:hAnsi="Calibri" w:cs="Arial"/>
          <w:sz w:val="24"/>
          <w:szCs w:val="24"/>
        </w:rPr>
        <w:t xml:space="preserve">3.1. Quality Assurance evaluates samples, a trial order or the test reports against the specification and the inspection plan (EMS.QA.PRO.02.09), and the Laboratory tests critical parameters.</w:t>
      </w:r>
    </w:p>
    <w:p>
      <w:pPr>
        <w:pStyle w:val="ListeParagraf"/>
        <w:spacing w:after="80"/>
        <w:ind w:left="709" w:right="0"/>
        <w:jc w:val="both"/>
      </w:pPr>
      <w:r>
        <w:rPr>
          <w:rFonts w:ascii="Calibri" w:hAnsi="Calibri" w:cs="Arial"/>
          <w:sz w:val="24"/>
          <w:szCs w:val="24"/>
        </w:rPr>
        <w:t xml:space="preserve">3.2. All subcontractors and critical suppliers are audited on site before approval by Quality Assurance, the CSR and Compliance Team and, where needed, the Chemical Manager and OHS Manager, using the Supplier Survey and Audit Instruction (EMS.SA.TL.04.01). The audit covers quality system and capacity, working conditions, working hours, wages and age verification, fire and building safety, health and safety, chemical storage, environmental permits and security.</w:t>
      </w:r>
    </w:p>
    <w:p>
      <w:pPr>
        <w:pStyle w:val="ListeParagraf"/>
        <w:spacing w:after="80"/>
        <w:ind w:left="709" w:right="0"/>
        <w:jc w:val="both"/>
      </w:pPr>
      <w:r>
        <w:rPr>
          <w:rFonts w:ascii="Calibri" w:hAnsi="Calibri" w:cs="Arial"/>
          <w:sz w:val="24"/>
          <w:szCs w:val="24"/>
        </w:rPr>
        <w:t xml:space="preserve">3.3. For low-risk suppliers, a document and questionnaire review may replace the on-site audit, as recorded in the evaluation form.</w:t>
      </w:r>
    </w:p>
    <w:p>
      <w:pPr>
        <w:pStyle w:val="ListeParagraf"/>
        <w:spacing w:after="80"/>
        <w:ind w:left="709" w:right="0"/>
        <w:jc w:val="both"/>
      </w:pPr>
      <w:r>
        <w:rPr>
          <w:rFonts w:ascii="Calibri" w:hAnsi="Calibri" w:cs="Arial"/>
          <w:sz w:val="24"/>
          <w:szCs w:val="24"/>
        </w:rPr>
        <w:t xml:space="preserve">3.4. Audit findings are classified as critical, major or minor; a critical finding (for example child labour, forced labour, no building safety, unauthorised subcontracting) prevents approval until it is closed and verified.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SCORING AND SELECTION</w:t>
      </w:r>
    </w:p>
    <w:p>
      <w:pPr>
        <w:pStyle w:val="ListeParagraf"/>
        <w:spacing w:after="80"/>
        <w:ind w:left="709" w:right="0"/>
        <w:jc w:val="both"/>
      </w:pPr>
      <w:r>
        <w:rPr>
          <w:rFonts w:ascii="Calibri" w:hAnsi="Calibri" w:cs="Arial"/>
          <w:sz w:val="24"/>
          <w:szCs w:val="24"/>
        </w:rPr>
        <w:t xml:space="preserve">4.1. Candidates are scored on a defined scale: quality capability and samples, price and payment terms, delivery capability and capacity, technical support, certificates and compliance, chemical and environmental performance, and financial and business stability.</w:t>
      </w:r>
    </w:p>
    <w:p>
      <w:pPr>
        <w:pStyle w:val="ListeParagraf"/>
        <w:spacing w:after="80"/>
        <w:ind w:left="709" w:right="0"/>
        <w:jc w:val="both"/>
      </w:pPr>
      <w:r>
        <w:rPr>
          <w:rFonts w:ascii="Calibri" w:hAnsi="Calibri" w:cs="Arial"/>
          <w:sz w:val="24"/>
          <w:szCs w:val="24"/>
        </w:rPr>
        <w:t xml:space="preserve">4.2. Typical example thresholds are Class A at 85 points and above (approved), Class B at 70 to 84 (approved with monitoring), Class C at 50 to 69 (conditional approval) and Class D below 50 (not approved); the actual thresholds follow company policy and customer rules.</w:t>
      </w:r>
    </w:p>
    <w:p>
      <w:pPr>
        <w:pStyle w:val="ListeParagraf"/>
        <w:spacing w:after="80"/>
        <w:ind w:left="709" w:right="0"/>
        <w:jc w:val="both"/>
      </w:pPr>
      <w:r>
        <w:rPr>
          <w:rFonts w:ascii="Calibri" w:hAnsi="Calibri" w:cs="Arial"/>
          <w:sz w:val="24"/>
          <w:szCs w:val="24"/>
        </w:rPr>
        <w:t xml:space="preserve">4.3. The selection is made by comparing the scores of at least two candidates, together with price quotations, and the decision and reasons are recorded on the evaluation form. The lowest price alone is not a reason for selection.</w:t>
      </w:r>
    </w:p>
    <w:p>
      <w:pPr>
        <w:pStyle w:val="ListeParagraf"/>
        <w:spacing w:after="80"/>
        <w:ind w:left="709" w:right="0"/>
        <w:jc w:val="both"/>
      </w:pPr>
      <w:r>
        <w:rPr>
          <w:rFonts w:ascii="Calibri" w:hAnsi="Calibri" w:cs="Arial"/>
          <w:sz w:val="24"/>
          <w:szCs w:val="24"/>
        </w:rPr>
        <w:t xml:space="preserve">4.4. The selection of a critical supplier or subcontractor is approved by the General Manager.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APPROVAL, CONTRACT AND REGISTRATION</w:t>
      </w:r>
    </w:p>
    <w:p>
      <w:pPr>
        <w:pStyle w:val="ListeParagraf"/>
        <w:spacing w:after="80"/>
        <w:ind w:left="709" w:right="0"/>
        <w:jc w:val="both"/>
      </w:pPr>
      <w:r>
        <w:rPr>
          <w:rFonts w:ascii="Calibri" w:hAnsi="Calibri" w:cs="Arial"/>
          <w:sz w:val="24"/>
          <w:szCs w:val="24"/>
        </w:rPr>
        <w:t xml:space="preserve">5.1. Approved candidates are entered in the Approved Supplier List (EMS.SA.FRM.04.05) with the approved products or processes, class, approval date, validity and any condition.</w:t>
      </w:r>
    </w:p>
    <w:p>
      <w:pPr>
        <w:pStyle w:val="ListeParagraf"/>
        <w:spacing w:after="80"/>
        <w:ind w:left="709" w:right="0"/>
        <w:jc w:val="both"/>
      </w:pPr>
      <w:r>
        <w:rPr>
          <w:rFonts w:ascii="Calibri" w:hAnsi="Calibri" w:cs="Arial"/>
          <w:sz w:val="24"/>
          <w:szCs w:val="24"/>
        </w:rPr>
        <w:t xml:space="preserve">5.2. A conditional approval is limited to one trial order or a defined period; the improvement action, owner and due date are recorded, and the approval is confirmed or withdrawn after the trial.</w:t>
      </w:r>
    </w:p>
    <w:p>
      <w:pPr>
        <w:pStyle w:val="ListeParagraf"/>
        <w:spacing w:after="80"/>
        <w:ind w:left="709" w:right="0"/>
        <w:jc w:val="both"/>
      </w:pPr>
      <w:r>
        <w:rPr>
          <w:rFonts w:ascii="Calibri" w:hAnsi="Calibri" w:cs="Arial"/>
          <w:sz w:val="24"/>
          <w:szCs w:val="24"/>
        </w:rPr>
        <w:t xml:space="preserve">5.3. Contracts and purchase orders contain the specification, quality and inspection requirements, chemical and social compliance requirements, audit access right for EMS and customers, confidentiality, the ban on unauthorised subcontracting and the corrective action obligation (EMS.SA.PRO.04.02).</w:t>
      </w:r>
    </w:p>
    <w:p>
      <w:pPr>
        <w:pStyle w:val="ListeParagraf"/>
        <w:spacing w:after="80"/>
        <w:ind w:left="709" w:right="0"/>
        <w:jc w:val="both"/>
      </w:pPr>
      <w:r>
        <w:rPr>
          <w:rFonts w:ascii="Calibri" w:hAnsi="Calibri" w:cs="Arial"/>
          <w:sz w:val="24"/>
          <w:szCs w:val="24"/>
        </w:rPr>
        <w:t xml:space="preserve">5.4. The supplier is informed in writing of the result. A rejected candidate may re-apply after the reasons for rejection are corrected.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CHANGE, RE-SELECTION AND DISQUALIFICATION</w:t>
      </w:r>
    </w:p>
    <w:p>
      <w:pPr>
        <w:pStyle w:val="ListeParagraf"/>
        <w:spacing w:after="80"/>
        <w:ind w:left="709" w:right="0"/>
        <w:jc w:val="both"/>
      </w:pPr>
      <w:r>
        <w:rPr>
          <w:rFonts w:ascii="Calibri" w:hAnsi="Calibri" w:cs="Arial"/>
          <w:sz w:val="24"/>
          <w:szCs w:val="24"/>
        </w:rPr>
        <w:t xml:space="preserve">6.1. A new product, process, site or material not covered by the original approval requires a new assessment.</w:t>
      </w:r>
    </w:p>
    <w:p>
      <w:pPr>
        <w:pStyle w:val="ListeParagraf"/>
        <w:spacing w:after="80"/>
        <w:ind w:left="709" w:right="0"/>
        <w:jc w:val="both"/>
      </w:pPr>
      <w:r>
        <w:rPr>
          <w:rFonts w:ascii="Calibri" w:hAnsi="Calibri" w:cs="Arial"/>
          <w:sz w:val="24"/>
          <w:szCs w:val="24"/>
        </w:rPr>
        <w:t xml:space="preserve">6.2. Suppliers that are not used for twelve months are re-assessed before new orders. Suppliers that fail the periodic evaluation are handled according to EMS.SA.PRO.04.03 and may be removed from the list.</w:t>
      </w:r>
    </w:p>
    <w:p>
      <w:pPr>
        <w:pStyle w:val="ListeParagraf"/>
        <w:spacing w:after="80"/>
        <w:ind w:left="709" w:right="0"/>
        <w:jc w:val="both"/>
      </w:pPr>
      <w:r>
        <w:rPr>
          <w:rFonts w:ascii="Calibri" w:hAnsi="Calibri" w:cs="Arial"/>
          <w:sz w:val="24"/>
          <w:szCs w:val="24"/>
        </w:rPr>
        <w:t xml:space="preserve">6.3. A supplier is disqualified immediately for falsified documents, unauthorised subcontracting, serious social or safety violation, or bribery; the General Manager decides and the customer is informed where required.</w:t>
      </w:r>
    </w:p>
    <w:p>
      <w:pPr>
        <w:pStyle w:val="ListeParagraf"/>
        <w:spacing w:after="80"/>
        <w:ind w:left="709" w:right="0"/>
        <w:jc w:val="both"/>
      </w:pPr>
      <w:r>
        <w:rPr>
          <w:rFonts w:ascii="Calibri" w:hAnsi="Calibri" w:cs="Arial"/>
          <w:sz w:val="24"/>
          <w:szCs w:val="24"/>
        </w:rPr>
        <w:t xml:space="preserve">6.4. A nonconformity found at selection or in a trial order is recorded and handled according to EMS.QA.PRO.02.06.</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EMERGENCY PURCHASES AND EXCEPTIONS</w:t>
      </w:r>
    </w:p>
    <w:p>
      <w:pPr>
        <w:pStyle w:val="ListeParagraf"/>
        <w:spacing w:after="80"/>
        <w:ind w:left="709" w:right="0"/>
        <w:jc w:val="both"/>
      </w:pPr>
      <w:r>
        <w:rPr>
          <w:rFonts w:ascii="Calibri" w:hAnsi="Calibri" w:cs="Arial"/>
          <w:sz w:val="24"/>
          <w:szCs w:val="24"/>
        </w:rPr>
        <w:t xml:space="preserve">7.1. When an urgent purchase from a non-approved source is unavoidable, the General Manager approves it in writing, the quantity is limited to the urgent need, and the goods are fully inspected on receipt.</w:t>
      </w:r>
    </w:p>
    <w:p>
      <w:pPr>
        <w:pStyle w:val="ListeParagraf"/>
        <w:spacing w:after="80"/>
        <w:ind w:left="709" w:right="0"/>
        <w:jc w:val="both"/>
      </w:pPr>
      <w:r>
        <w:rPr>
          <w:rFonts w:ascii="Calibri" w:hAnsi="Calibri" w:cs="Arial"/>
          <w:sz w:val="24"/>
          <w:szCs w:val="24"/>
        </w:rPr>
        <w:t xml:space="preserve">7.2. The supplier then goes through this selection process before any further order. Customer-restricted items are never bought from a non-approved source.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INDICATORS AND RECORDS</w:t>
      </w:r>
    </w:p>
    <w:p>
      <w:pPr>
        <w:pStyle w:val="ListeParagraf"/>
        <w:spacing w:after="80"/>
        <w:ind w:left="709" w:right="0"/>
        <w:jc w:val="both"/>
      </w:pPr>
      <w:r>
        <w:rPr>
          <w:rFonts w:ascii="Calibri" w:hAnsi="Calibri" w:cs="Arial"/>
          <w:sz w:val="24"/>
          <w:szCs w:val="24"/>
        </w:rPr>
        <w:t xml:space="preserve">8.1. Purchasing reports annually in the management review: the percentage of purchases from approved suppliers (target: 100%), the number of purchases from non-approved suppliers (target: zero), the percentage of critical suppliers audited before approval (target: 100%), and the average time to approve a new supplier. Targets follow the customer specification and company policy.</w:t>
      </w:r>
    </w:p>
    <w:p>
      <w:pPr>
        <w:pStyle w:val="ListeParagraf"/>
        <w:spacing w:after="80"/>
        <w:ind w:left="709" w:right="0"/>
        <w:jc w:val="both"/>
      </w:pPr>
      <w:r>
        <w:rPr>
          <w:rFonts w:ascii="Calibri" w:hAnsi="Calibri" w:cs="Arial"/>
          <w:sz w:val="24"/>
          <w:szCs w:val="24"/>
        </w:rPr>
        <w:t xml:space="preserve">8.2. Evaluation forms, audit reports, signed declarations, quotations and the approval decision are kept for at least three years after the end of the relationship.</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RELATED DOCUMENTS AND RECORDS</w:t>
      </w:r>
    </w:p>
    <w:p>
      <w:pPr>
        <w:pStyle w:val="ListeParagraf"/>
        <w:numPr>
          <w:ilvl w:val="0"/>
          <w:numId w:val="1"/>
        </w:numPr>
        <w:spacing w:after="60"/>
        <w:jc w:val="both"/>
      </w:pPr>
      <w:r>
        <w:rPr>
          <w:rFonts w:ascii="Calibri" w:hAnsi="Calibri" w:cs="Arial"/>
          <w:sz w:val="24"/>
          <w:szCs w:val="24"/>
        </w:rPr>
        <w:t xml:space="preserve">EMS.SA.POL.04.01. Purchasing Policy</w:t>
      </w:r>
    </w:p>
    <w:p>
      <w:pPr>
        <w:pStyle w:val="ListeParagraf"/>
        <w:numPr>
          <w:ilvl w:val="0"/>
          <w:numId w:val="1"/>
        </w:numPr>
        <w:spacing w:after="60"/>
        <w:jc w:val="both"/>
      </w:pPr>
      <w:r>
        <w:rPr>
          <w:rFonts w:ascii="Calibri" w:hAnsi="Calibri" w:cs="Arial"/>
          <w:sz w:val="24"/>
          <w:szCs w:val="24"/>
        </w:rPr>
        <w:t xml:space="preserve">EMS.SA.PRO.04.02. Purchasing Procedure</w:t>
      </w:r>
    </w:p>
    <w:p>
      <w:pPr>
        <w:pStyle w:val="ListeParagraf"/>
        <w:numPr>
          <w:ilvl w:val="0"/>
          <w:numId w:val="1"/>
        </w:numPr>
        <w:spacing w:after="60"/>
        <w:jc w:val="both"/>
      </w:pPr>
      <w:r>
        <w:rPr>
          <w:rFonts w:ascii="Calibri" w:hAnsi="Calibri" w:cs="Arial"/>
          <w:sz w:val="24"/>
          <w:szCs w:val="24"/>
        </w:rPr>
        <w:t xml:space="preserve">EMS.SA.PRO.04.03. Supplier and Subcontractor Evaluation Procedure</w:t>
      </w:r>
    </w:p>
    <w:p>
      <w:pPr>
        <w:pStyle w:val="ListeParagraf"/>
        <w:numPr>
          <w:ilvl w:val="0"/>
          <w:numId w:val="1"/>
        </w:numPr>
        <w:spacing w:after="60"/>
        <w:jc w:val="both"/>
      </w:pPr>
      <w:r>
        <w:rPr>
          <w:rFonts w:ascii="Calibri" w:hAnsi="Calibri" w:cs="Arial"/>
          <w:sz w:val="24"/>
          <w:szCs w:val="24"/>
        </w:rPr>
        <w:t xml:space="preserve">EMS.SA.PRO.04.04. Subcontracted (Outsourced) Process Control Procedure</w:t>
      </w:r>
    </w:p>
    <w:p>
      <w:pPr>
        <w:pStyle w:val="ListeParagraf"/>
        <w:numPr>
          <w:ilvl w:val="0"/>
          <w:numId w:val="1"/>
        </w:numPr>
        <w:spacing w:after="60"/>
        <w:jc w:val="both"/>
      </w:pPr>
      <w:r>
        <w:rPr>
          <w:rFonts w:ascii="Calibri" w:hAnsi="Calibri" w:cs="Arial"/>
          <w:sz w:val="24"/>
          <w:szCs w:val="24"/>
        </w:rPr>
        <w:t xml:space="preserve">EMS.SA.TL.04.01. Supplier Survey, Audit, Approval and Scoring Instruction</w:t>
      </w:r>
    </w:p>
    <w:p>
      <w:pPr>
        <w:pStyle w:val="ListeParagraf"/>
        <w:numPr>
          <w:ilvl w:val="0"/>
          <w:numId w:val="1"/>
        </w:numPr>
        <w:spacing w:after="60"/>
        <w:jc w:val="both"/>
      </w:pPr>
      <w:r>
        <w:rPr>
          <w:rFonts w:ascii="Calibri" w:hAnsi="Calibri" w:cs="Arial"/>
          <w:sz w:val="24"/>
          <w:szCs w:val="24"/>
        </w:rPr>
        <w:t xml:space="preserve">EMS.SA.TL.04.02. Specification, Ordering, Confirmation and Delivery Follow-up Instruction</w:t>
      </w:r>
    </w:p>
    <w:p>
      <w:pPr>
        <w:pStyle w:val="ListeParagraf"/>
        <w:numPr>
          <w:ilvl w:val="0"/>
          <w:numId w:val="1"/>
        </w:numPr>
        <w:spacing w:after="60"/>
        <w:jc w:val="both"/>
      </w:pPr>
      <w:r>
        <w:rPr>
          <w:rFonts w:ascii="Calibri" w:hAnsi="Calibri" w:cs="Arial"/>
          <w:sz w:val="24"/>
          <w:szCs w:val="24"/>
        </w:rPr>
        <w:t xml:space="preserve">EMS.KM.PRO.20.04. Chemical Procurement Procedure</w:t>
      </w:r>
    </w:p>
    <w:p>
      <w:pPr>
        <w:pStyle w:val="ListeParagraf"/>
        <w:numPr>
          <w:ilvl w:val="0"/>
          <w:numId w:val="1"/>
        </w:numPr>
        <w:spacing w:after="60"/>
        <w:jc w:val="both"/>
      </w:pPr>
      <w:r>
        <w:rPr>
          <w:rFonts w:ascii="Calibri" w:hAnsi="Calibri" w:cs="Arial"/>
          <w:sz w:val="24"/>
          <w:szCs w:val="24"/>
        </w:rPr>
        <w:t xml:space="preserve">EMS.SR.PRO.16.03. Responsible Sourcing of Raw Materials Procedure</w:t>
      </w:r>
    </w:p>
    <w:p>
      <w:pPr>
        <w:pStyle w:val="ListeParagraf"/>
        <w:numPr>
          <w:ilvl w:val="0"/>
          <w:numId w:val="1"/>
        </w:numPr>
        <w:spacing w:after="60"/>
        <w:jc w:val="both"/>
      </w:pPr>
      <w:r>
        <w:rPr>
          <w:rFonts w:ascii="Calibri" w:hAnsi="Calibri" w:cs="Arial"/>
          <w:sz w:val="24"/>
          <w:szCs w:val="24"/>
        </w:rPr>
        <w:t xml:space="preserve">EMS.İS.PRO.18.06. Contractor OHS Management Procedure</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EMS.QA.PRO.02.06. Nonconformance Report (NCR) Procedure</w:t>
      </w:r>
    </w:p>
    <w:p>
      <w:pPr>
        <w:pStyle w:val="ListeParagraf"/>
        <w:numPr>
          <w:ilvl w:val="0"/>
          <w:numId w:val="1"/>
        </w:numPr>
        <w:spacing w:after="60"/>
        <w:jc w:val="both"/>
      </w:pPr>
      <w:r>
        <w:rPr>
          <w:rFonts w:ascii="Calibri" w:hAnsi="Calibri" w:cs="Arial"/>
          <w:sz w:val="24"/>
          <w:szCs w:val="24"/>
        </w:rPr>
        <w:t xml:space="preserve">EMS.İK.PRO.01.05. Anti-Bribery and Anti-Corruption Procedure</w:t>
      </w:r>
    </w:p>
    <w:p>
      <w:pPr>
        <w:pStyle w:val="ListeParagraf"/>
        <w:numPr>
          <w:ilvl w:val="0"/>
          <w:numId w:val="1"/>
        </w:numPr>
        <w:spacing w:after="60"/>
        <w:jc w:val="both"/>
      </w:pPr>
      <w:r>
        <w:rPr>
          <w:rFonts w:ascii="Calibri" w:hAnsi="Calibri" w:cs="Arial"/>
          <w:sz w:val="24"/>
          <w:szCs w:val="24"/>
        </w:rPr>
        <w:t xml:space="preserve">EMS.SA.FRM.04.01. Supplier Evaluation Form</w:t>
      </w:r>
    </w:p>
    <w:p>
      <w:pPr>
        <w:pStyle w:val="ListeParagraf"/>
        <w:numPr>
          <w:ilvl w:val="0"/>
          <w:numId w:val="1"/>
        </w:numPr>
        <w:spacing w:after="60"/>
        <w:jc w:val="both"/>
      </w:pPr>
      <w:r>
        <w:rPr>
          <w:rFonts w:ascii="Calibri" w:hAnsi="Calibri" w:cs="Arial"/>
          <w:sz w:val="24"/>
          <w:szCs w:val="24"/>
        </w:rPr>
        <w:t xml:space="preserve">EMS.SA.FRM.04.05. Approved Supplier List</w:t>
      </w:r>
    </w:p>
    <w:p>
      <w:pPr>
        <w:pStyle w:val="ListeParagraf"/>
        <w:numPr>
          <w:ilvl w:val="0"/>
          <w:numId w:val="1"/>
        </w:numPr>
        <w:spacing w:after="60"/>
        <w:jc w:val="both"/>
      </w:pPr>
      <w:r>
        <w:rPr>
          <w:rFonts w:ascii="Calibri" w:hAnsi="Calibri" w:cs="Arial"/>
          <w:sz w:val="24"/>
          <w:szCs w:val="24"/>
        </w:rPr>
        <w:t xml:space="preserve">EMS.SA.FRM.04.02. Purchase Request and Order Form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10. FEEDBACK AND FOLLOW-UP</w:t>
      </w:r>
    </w:p>
    <w:p>
      <w:pPr>
        <w:pStyle w:val="ListeParagraf"/>
        <w:spacing w:after="80"/>
        <w:ind w:left="709" w:right="0"/>
        <w:jc w:val="both"/>
      </w:pPr>
      <w:r>
        <w:rPr>
          <w:rFonts w:ascii="Calibri" w:hAnsi="Calibri" w:cs="Arial"/>
          <w:sz w:val="24"/>
          <w:szCs w:val="24"/>
        </w:rPr>
        <w:t xml:space="preserve">This procedure is reviewed every year by the Purchasing Manager together with Quality Assurance, the CSR team and the OHS Manager, and after any serious supplier incident or change in customer requirements. Audit results, supplier feedback and the indicators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تحديد المقاولين والموردين (موردي المواد الخام والغزل والأقمشة والمستلزمات والكيماويات والتغليف ومزودي الخدمات والمقاولين من الباطن) وترشيحهم وتقييمهم واختيارهم واعتمادهم قبل أول طلبية في شركة إيروغلو للتريكو (EMS). ويضمن أن تشتري EMS من مصادر قادرة وملتزمة ومعتمدة فقط، وأن يكون الاختيار عادلًا وموثقًا وخاليًا من تضارب المصالح (ISO 9001:2015، البند 8.4؛ وبنود ISO 14001:2015 وISO 45001:2018 الخاصة بالضبط التشغيلي للعمليات المسندة للخارج والمقاولين). ويغطي الإجراء EMS.SA.PRO.04.03 التقييم الدوري للموردين المعتمدين، ويغطي EMS.SA.PRO.04.04 ضبط عمليات الإنتاج المسندة للخارج؛ أما هذا الإجراء فيتناول المرحلة التي تسبقهما.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يسري هذا الإجراء على اختيار جميع الموردين والمقاولين والمقاولين من الباطن الجدد، وعلى الحاليين منهم عند إضافة منتج أو عملية أو موقع جديد. ويشمل موردي المواد الخام والغزل، وموردي الأقمشة والمستلزمات والإكسسوارات، وموردي الكيماويات، وموردي التغليف، ومزودي الخدمات العاملين في منشأة EMS، والمقاولين من الباطن في الطباعة والتطريز والغسيل والتريكو والصباغة والخياطة. ويُسجَّل الموردون الذين يحددهم العميل ويُعتمدون بالطريقة نفسها مع احترام قرار العميل في ترشيحهم. وتُضبط المشتريات الطارئة وفق البند 7.</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المشتريات:</w:t>
      </w:r>
      <w:r>
        <w:rPr>
          <w:rFonts w:ascii="Calibri" w:hAnsi="Calibri" w:cs="Arial"/>
          <w:rtl/>
          <w:sz w:val="24"/>
          <w:szCs w:val="24"/>
        </w:rPr>
        <w:t xml:space="preserve"> يملك هذا الإجراء، ويحدد المرشحين ويرشحهم، ويجمع المستندات، وينسق التقييم، ويحتفظ بقائمة الموردين المعتمدين، ويبلغ القسم الطالب بالنتيجة.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القسم الطالب / مالك العقد:</w:t>
      </w:r>
      <w:r>
        <w:rPr>
          <w:rFonts w:ascii="Calibri" w:hAnsi="Calibri" w:cs="Arial"/>
          <w:rtl/>
          <w:sz w:val="24"/>
          <w:szCs w:val="24"/>
        </w:rPr>
        <w:t xml:space="preserve"> يحدد المتطلبات الفنية والكمية والتسليم، ويشارك في اختيار المقاول.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يقيّم نظام الجودة والعينات والقدرة على إنتاج المنتج، ويعتمد الموردين الحرجين من حيث الجودة.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المسؤولية الاجتماعية والامتثال:</w:t>
      </w:r>
      <w:r>
        <w:rPr>
          <w:rFonts w:ascii="Calibri" w:hAnsi="Calibri" w:cs="Arial"/>
          <w:rtl/>
          <w:sz w:val="24"/>
          <w:szCs w:val="24"/>
        </w:rPr>
        <w:t xml:space="preserve"> يقيّم معايير الامتثال الاجتماعي وحقوق الإنسان والبيئة، ويدقق المقاولين من الباطن والموردين عالي الخطورة.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الكيماويات:</w:t>
      </w:r>
      <w:r>
        <w:rPr>
          <w:rFonts w:ascii="Calibri" w:hAnsi="Calibri" w:cs="Arial"/>
          <w:rtl/>
          <w:sz w:val="24"/>
          <w:szCs w:val="24"/>
        </w:rPr>
        <w:t xml:space="preserve"> يعتمد موردي الكيماويات بناءً على صحيفة بيانات السلامة (SDS) ومطابقة ZDHC MRSL.</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السلامة والصحة المهنية:</w:t>
      </w:r>
      <w:r>
        <w:rPr>
          <w:rFonts w:ascii="Calibri" w:hAnsi="Calibri" w:cs="Arial"/>
          <w:rtl/>
          <w:sz w:val="24"/>
          <w:szCs w:val="24"/>
        </w:rPr>
        <w:t xml:space="preserve"> يقيّم قدرة المقاولين العاملين في منشأة EMS في السلامة والصحة المهنية (EMS.İS.PRO.18.06).</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الموردين والمقاولين من الباطن الحرجين الجدد وأي استثناء.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المورد:</w:t>
      </w:r>
      <w:r>
        <w:rPr>
          <w:rFonts w:ascii="Calibri" w:hAnsi="Calibri" w:cs="Arial"/>
          <w:rtl/>
          <w:sz w:val="24"/>
          <w:szCs w:val="24"/>
        </w:rPr>
        <w:t xml:space="preserve"> جهة خارجية تزود EMS بالمواد أو الكيماويات أو المنتجات أو الخدمات.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المقاول / المقاول من الباطن:</w:t>
      </w:r>
      <w:r>
        <w:rPr>
          <w:rFonts w:ascii="Calibri" w:hAnsi="Calibri" w:cs="Arial"/>
          <w:rtl/>
          <w:sz w:val="24"/>
          <w:szCs w:val="24"/>
        </w:rPr>
        <w:t xml:space="preserve"> جهة تنفذ عملًا أو عملية إنتاج لصالح EMS، داخل منشأة EMS أو في موقعها الخاص.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المورد الحرج:</w:t>
      </w:r>
      <w:r>
        <w:rPr>
          <w:rFonts w:ascii="Calibri" w:hAnsi="Calibri" w:cs="Arial"/>
          <w:rtl/>
          <w:sz w:val="24"/>
          <w:szCs w:val="24"/>
        </w:rPr>
        <w:t xml:space="preserve"> مورد أو مقاول من الباطن يؤثر منتجه أو خدمته مباشرة في جودة المنتج أو سلامته أو مطابقة الكيماويات أو التسليم للعميل.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الموردين المعتمدين (ASL):</w:t>
      </w:r>
      <w:r>
        <w:rPr>
          <w:rFonts w:ascii="Calibri" w:hAnsi="Calibri" w:cs="Arial"/>
          <w:rtl/>
          <w:sz w:val="24"/>
          <w:szCs w:val="24"/>
        </w:rPr>
        <w:t xml:space="preserve"> سجل الموردين والمقاولين المعتمدين لمنتجات أو خدمات محددة.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الاعتماد المشروط:</w:t>
      </w:r>
      <w:r>
        <w:rPr>
          <w:rFonts w:ascii="Calibri" w:hAnsi="Calibri" w:cs="Arial"/>
          <w:rtl/>
          <w:sz w:val="24"/>
          <w:szCs w:val="24"/>
        </w:rPr>
        <w:t xml:space="preserve"> اعتماد مؤقت يُمنح بشرط تحسين وموعد نهائي، وعادة لطلبية تجريبية واحدة.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تضارب المصالح:</w:t>
      </w:r>
      <w:r>
        <w:rPr>
          <w:rFonts w:ascii="Calibri" w:hAnsi="Calibri" w:cs="Arial"/>
          <w:rtl/>
          <w:sz w:val="24"/>
          <w:szCs w:val="24"/>
        </w:rPr>
        <w:t xml:space="preserve"> حالة قد تؤثر فيها علاقة شخصية أو عائلية أو مالية لموظف في قرار الاختيار.</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تحديد الحاجة والمرشحين</w:t>
      </w:r>
    </w:p>
    <w:p>
      <w:pPr>
        <w:pStyle w:val="ListeParagraf"/>
        <w:bidi/>
        <w:spacing w:after="80"/>
        <w:ind w:left="0" w:right="709"/>
        <w:jc w:val="both"/>
      </w:pPr>
      <w:r>
        <w:rPr>
          <w:rFonts w:ascii="Calibri" w:hAnsi="Calibri" w:cs="Arial"/>
          <w:rtl/>
          <w:sz w:val="24"/>
          <w:szCs w:val="24"/>
        </w:rPr>
        <w:t xml:space="preserve">1.1. يحدد القسم الطالب المتطلب كتابةً: المواصفات والكمية وتاريخ التسليم والمعايير والشهادات (مثل GRS وRCS وOCS وOEKO-TEX وZDHC) وشروط العميل الخاصة وفئة خطورة التوريد.</w:t>
      </w:r>
    </w:p>
    <w:p>
      <w:pPr>
        <w:pStyle w:val="ListeParagraf"/>
        <w:bidi/>
        <w:spacing w:after="80"/>
        <w:ind w:left="0" w:right="709"/>
        <w:jc w:val="both"/>
      </w:pPr>
      <w:r>
        <w:rPr>
          <w:rFonts w:ascii="Calibri" w:hAnsi="Calibri" w:cs="Arial"/>
          <w:rtl/>
          <w:sz w:val="24"/>
          <w:szCs w:val="24"/>
        </w:rPr>
        <w:t xml:space="preserve">1.2. تحدد المشتريات مرشحين اثنين على الأقل للبنود الحرجة من قائمة الموردين المعتمدين والمصادر التي يحددها العميل وقواعد بيانات الموردين وأبحاث السوق. ولا يُسمح بمرشح واحد إلا إذا كان محددًا من العميل أو المصدر الوحيد، ويُسجل السبب.</w:t>
      </w:r>
    </w:p>
    <w:p>
      <w:pPr>
        <w:pStyle w:val="ListeParagraf"/>
        <w:bidi/>
        <w:spacing w:after="80"/>
        <w:ind w:left="0" w:right="709"/>
        <w:jc w:val="both"/>
      </w:pPr>
      <w:r>
        <w:rPr>
          <w:rFonts w:ascii="Calibri" w:hAnsi="Calibri" w:cs="Arial"/>
          <w:rtl/>
          <w:sz w:val="24"/>
          <w:szCs w:val="24"/>
        </w:rPr>
        <w:t xml:space="preserve">1.3. يُفحص المرشحون وفق قواعد الاستبعاد: لا إسناد غير مصرح به للباطن، ولا عمالة أطفال أو عمل قسري، ولا عقوبات أو حظر قانوني، ولا تضارب مصالح.</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التقييم الأولي</w:t>
      </w:r>
    </w:p>
    <w:p>
      <w:pPr>
        <w:pStyle w:val="ListeParagraf"/>
        <w:bidi/>
        <w:spacing w:after="80"/>
        <w:ind w:left="0" w:right="709"/>
        <w:jc w:val="both"/>
      </w:pPr>
      <w:r>
        <w:rPr>
          <w:rFonts w:ascii="Calibri" w:hAnsi="Calibri" w:cs="Arial"/>
          <w:rtl/>
          <w:sz w:val="24"/>
          <w:szCs w:val="24"/>
        </w:rPr>
        <w:t xml:space="preserve">2.1. يملأ كل مرشح نموذج تقييم المورد (EMS.SA.FRM.04.01) الذي يشمل بيانات الشركة والتسجيل القانوني والطاقة الإنتاجية والشهادات والمراجع ونظام الجودة وحالة الامتثال الاجتماعي.</w:t>
      </w:r>
    </w:p>
    <w:p>
      <w:pPr>
        <w:pStyle w:val="ListeParagraf"/>
        <w:bidi/>
        <w:spacing w:after="80"/>
        <w:ind w:left="0" w:right="709"/>
        <w:jc w:val="both"/>
      </w:pPr>
      <w:r>
        <w:rPr>
          <w:rFonts w:ascii="Calibri" w:hAnsi="Calibri" w:cs="Arial"/>
          <w:rtl/>
          <w:sz w:val="24"/>
          <w:szCs w:val="24"/>
        </w:rPr>
        <w:t xml:space="preserve">2.2. يوقع كل مرشح مدونة قواعد سلوك الموردين لدى EMS وإقرار مكافحة الرشوة، وفي المواد الخام إقرار التوريد المسؤول (EMS.SR.PRO.16.03).</w:t>
      </w:r>
    </w:p>
    <w:p>
      <w:pPr>
        <w:pStyle w:val="ListeParagraf"/>
        <w:bidi/>
        <w:spacing w:after="80"/>
        <w:ind w:left="0" w:right="709"/>
        <w:jc w:val="both"/>
      </w:pPr>
      <w:r>
        <w:rPr>
          <w:rFonts w:ascii="Calibri" w:hAnsi="Calibri" w:cs="Arial"/>
          <w:rtl/>
          <w:sz w:val="24"/>
          <w:szCs w:val="24"/>
        </w:rPr>
        <w:t xml:space="preserve">2.3. يقدم موردو الكيماويات صحيفة بيانات السلامة (SDS) والصحيفة الفنية ودليل مطابقة ZDHC MRSL لكل منتج (EMS.KM.PRO.20.04). ويقدم المقاولون العاملون في منشأة EMS المستندات التي يشترطها EMS.İS.PRO.18.06.</w:t>
      </w:r>
    </w:p>
    <w:p>
      <w:pPr>
        <w:pStyle w:val="ListeParagraf"/>
        <w:bidi/>
        <w:spacing w:after="80"/>
        <w:ind w:left="0" w:right="709"/>
        <w:jc w:val="both"/>
      </w:pPr>
      <w:r>
        <w:rPr>
          <w:rFonts w:ascii="Calibri" w:hAnsi="Calibri" w:cs="Arial"/>
          <w:rtl/>
          <w:sz w:val="24"/>
          <w:szCs w:val="24"/>
        </w:rPr>
        <w:t xml:space="preserve">2.4. تفحص المشتريات اكتمال المستندات وصلاحيتها وترفض الملفات الناقصة مع تسجيل السبب.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التقييم الفني والتدقيق</w:t>
      </w:r>
    </w:p>
    <w:p>
      <w:pPr>
        <w:pStyle w:val="ListeParagraf"/>
        <w:bidi/>
        <w:spacing w:after="80"/>
        <w:ind w:left="0" w:right="709"/>
        <w:jc w:val="both"/>
      </w:pPr>
      <w:r>
        <w:rPr>
          <w:rFonts w:ascii="Calibri" w:hAnsi="Calibri" w:cs="Arial"/>
          <w:rtl/>
          <w:sz w:val="24"/>
          <w:szCs w:val="24"/>
        </w:rPr>
        <w:t xml:space="preserve">3.1. يقيّم ضمان الجودة العينات أو الطلبية التجريبية أو تقارير الاختبار قياسًا بالمواصفة وخطة الفحص (EMS.QA.PRO.02.09)، ويختبر المختبر المعايير الحرجة.</w:t>
      </w:r>
    </w:p>
    <w:p>
      <w:pPr>
        <w:pStyle w:val="ListeParagraf"/>
        <w:bidi/>
        <w:spacing w:after="80"/>
        <w:ind w:left="0" w:right="709"/>
        <w:jc w:val="both"/>
      </w:pPr>
      <w:r>
        <w:rPr>
          <w:rFonts w:ascii="Calibri" w:hAnsi="Calibri" w:cs="Arial"/>
          <w:rtl/>
          <w:sz w:val="24"/>
          <w:szCs w:val="24"/>
        </w:rPr>
        <w:t xml:space="preserve">3.2. يُدقق جميع المقاولين من الباطن والموردين الحرجين في الموقع قبل الاعتماد بواسطة ضمان الجودة وفريق المسؤولية الاجتماعية والامتثال، وعند الحاجة مدير الكيماويات ومدير السلامة والصحة المهنية، باستخدام تعليمات مسح الموردين وتدقيقهم (EMS.SA.TL.04.01). ويشمل التدقيق نظام الجودة والطاقة الإنتاجية وظروف العمل وساعات العمل والأجور والتحقق من السن وسلامة الحريق والمباني والصحة والسلامة وتخزين الكيماويات والتصاريح البيئية والأمن.</w:t>
      </w:r>
    </w:p>
    <w:p>
      <w:pPr>
        <w:pStyle w:val="ListeParagraf"/>
        <w:bidi/>
        <w:spacing w:after="80"/>
        <w:ind w:left="0" w:right="709"/>
        <w:jc w:val="both"/>
      </w:pPr>
      <w:r>
        <w:rPr>
          <w:rFonts w:ascii="Calibri" w:hAnsi="Calibri" w:cs="Arial"/>
          <w:rtl/>
          <w:sz w:val="24"/>
          <w:szCs w:val="24"/>
        </w:rPr>
        <w:t xml:space="preserve">3.3. يجوز في الموردين منخفضي الخطورة الاستعاضة عن التدقيق الميداني بمراجعة المستندات والاستبيان، مع تسجيل ذلك في نموذج التقييم.</w:t>
      </w:r>
    </w:p>
    <w:p>
      <w:pPr>
        <w:pStyle w:val="ListeParagraf"/>
        <w:bidi/>
        <w:spacing w:after="80"/>
        <w:ind w:left="0" w:right="709"/>
        <w:jc w:val="both"/>
      </w:pPr>
      <w:r>
        <w:rPr>
          <w:rFonts w:ascii="Calibri" w:hAnsi="Calibri" w:cs="Arial"/>
          <w:rtl/>
          <w:sz w:val="24"/>
          <w:szCs w:val="24"/>
        </w:rPr>
        <w:t xml:space="preserve">3.4. تُصنف نتائج التدقيق إلى حرجة ورئيسية وثانوية؛ وتمنع الملاحظة الحرجة (مثل عمالة الأطفال أو العمل القسري أو غياب سلامة المباني أو الإسناد غير المصرح به للباطن) الاعتماد إلى أن تُغلق ويُتحقق منها.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التقييم بالدرجات والاختيار</w:t>
      </w:r>
    </w:p>
    <w:p>
      <w:pPr>
        <w:pStyle w:val="ListeParagraf"/>
        <w:bidi/>
        <w:spacing w:after="80"/>
        <w:ind w:left="0" w:right="709"/>
        <w:jc w:val="both"/>
      </w:pPr>
      <w:r>
        <w:rPr>
          <w:rFonts w:ascii="Calibri" w:hAnsi="Calibri" w:cs="Arial"/>
          <w:rtl/>
          <w:sz w:val="24"/>
          <w:szCs w:val="24"/>
        </w:rPr>
        <w:t xml:space="preserve">4.1. يُقيَّم المرشحون وفق مقياس محدد: القدرة على الجودة والعينات، والسعر وشروط الدفع، والقدرة على التسليم والطاقة الإنتاجية، والدعم الفني، والشهادات والامتثال، والأداء الكيميائي والبيئي، والاستقرار المالي والتجاري.</w:t>
      </w:r>
    </w:p>
    <w:p>
      <w:pPr>
        <w:pStyle w:val="ListeParagraf"/>
        <w:bidi/>
        <w:spacing w:after="80"/>
        <w:ind w:left="0" w:right="709"/>
        <w:jc w:val="both"/>
      </w:pPr>
      <w:r>
        <w:rPr>
          <w:rFonts w:ascii="Calibri" w:hAnsi="Calibri" w:cs="Arial"/>
          <w:rtl/>
          <w:sz w:val="24"/>
          <w:szCs w:val="24"/>
        </w:rPr>
        <w:t xml:space="preserve">4.2. من الأمثلة المعتادة للحدود: الفئة A من 85 نقطة فأكثر (معتمد)، والفئة B من 70 إلى 84 (معتمد مع المتابعة)، والفئة C من 50 إلى 69 (اعتماد مشروط)، والفئة D أقل من 50 (غير معتمد)؛ وتتبع الحدود الفعلية سياسة الشركة وقواعد العملاء.</w:t>
      </w:r>
    </w:p>
    <w:p>
      <w:pPr>
        <w:pStyle w:val="ListeParagraf"/>
        <w:bidi/>
        <w:spacing w:after="80"/>
        <w:ind w:left="0" w:right="709"/>
        <w:jc w:val="both"/>
      </w:pPr>
      <w:r>
        <w:rPr>
          <w:rFonts w:ascii="Calibri" w:hAnsi="Calibri" w:cs="Arial"/>
          <w:rtl/>
          <w:sz w:val="24"/>
          <w:szCs w:val="24"/>
        </w:rPr>
        <w:t xml:space="preserve">4.3. يتم الاختيار بمقارنة درجات مرشحين اثنين على الأقل مع عروض الأسعار، ويُسجل القرار وأسبابه في نموذج التقييم. ولا يكفي أقل سعر وحده سببًا للاختيار.</w:t>
      </w:r>
    </w:p>
    <w:p>
      <w:pPr>
        <w:pStyle w:val="ListeParagraf"/>
        <w:bidi/>
        <w:spacing w:after="80"/>
        <w:ind w:left="0" w:right="709"/>
        <w:jc w:val="both"/>
      </w:pPr>
      <w:r>
        <w:rPr>
          <w:rFonts w:ascii="Calibri" w:hAnsi="Calibri" w:cs="Arial"/>
          <w:rtl/>
          <w:sz w:val="24"/>
          <w:szCs w:val="24"/>
        </w:rPr>
        <w:t xml:space="preserve">4.4. يعتمد المدير العام اختيار المورد أو المقاول من الباطن الحرج.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الاعتماد والتعاقد والتسجيل</w:t>
      </w:r>
    </w:p>
    <w:p>
      <w:pPr>
        <w:pStyle w:val="ListeParagraf"/>
        <w:bidi/>
        <w:spacing w:after="80"/>
        <w:ind w:left="0" w:right="709"/>
        <w:jc w:val="both"/>
      </w:pPr>
      <w:r>
        <w:rPr>
          <w:rFonts w:ascii="Calibri" w:hAnsi="Calibri" w:cs="Arial"/>
          <w:rtl/>
          <w:sz w:val="24"/>
          <w:szCs w:val="24"/>
        </w:rPr>
        <w:t xml:space="preserve">5.1. يُدرج المرشحون المعتمدون في قائمة الموردين المعتمدين (EMS.SA.FRM.04.05) مع المنتجات أو العمليات المعتمدة والفئة وتاريخ الاعتماد ومدة الصلاحية وأي شرط.</w:t>
      </w:r>
    </w:p>
    <w:p>
      <w:pPr>
        <w:pStyle w:val="ListeParagraf"/>
        <w:bidi/>
        <w:spacing w:after="80"/>
        <w:ind w:left="0" w:right="709"/>
        <w:jc w:val="both"/>
      </w:pPr>
      <w:r>
        <w:rPr>
          <w:rFonts w:ascii="Calibri" w:hAnsi="Calibri" w:cs="Arial"/>
          <w:rtl/>
          <w:sz w:val="24"/>
          <w:szCs w:val="24"/>
        </w:rPr>
        <w:t xml:space="preserve">5.2. يقتصر الاعتماد المشروط على طلبية تجريبية واحدة أو مدة محددة؛ ويُسجل إجراء التحسين ومسؤوله وموعده، ويُؤكد الاعتماد أو يُسحب بعد التجربة.</w:t>
      </w:r>
    </w:p>
    <w:p>
      <w:pPr>
        <w:pStyle w:val="ListeParagraf"/>
        <w:bidi/>
        <w:spacing w:after="80"/>
        <w:ind w:left="0" w:right="709"/>
        <w:jc w:val="both"/>
      </w:pPr>
      <w:r>
        <w:rPr>
          <w:rFonts w:ascii="Calibri" w:hAnsi="Calibri" w:cs="Arial"/>
          <w:rtl/>
          <w:sz w:val="24"/>
          <w:szCs w:val="24"/>
        </w:rPr>
        <w:t xml:space="preserve">5.3. تتضمن العقود وأوامر الشراء المواصفات ومتطلبات الجودة والفحص ومتطلبات الامتثال الكيميائي والاجتماعي وحق EMS والعملاء في التدقيق والسرية وحظر الإسناد غير المصرح به للباطن والتزام الإجراء التصحيحي (EMS.SA.PRO.04.02).</w:t>
      </w:r>
    </w:p>
    <w:p>
      <w:pPr>
        <w:pStyle w:val="ListeParagraf"/>
        <w:bidi/>
        <w:spacing w:after="80"/>
        <w:ind w:left="0" w:right="709"/>
        <w:jc w:val="both"/>
      </w:pPr>
      <w:r>
        <w:rPr>
          <w:rFonts w:ascii="Calibri" w:hAnsi="Calibri" w:cs="Arial"/>
          <w:rtl/>
          <w:sz w:val="24"/>
          <w:szCs w:val="24"/>
        </w:rPr>
        <w:t xml:space="preserve">5.4. يُبلَّغ المورد بالنتيجة كتابةً. ويجوز للمرشح المرفوض إعادة التقدم بعد تصحيح أسباب الرفض.</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التغيير وإعادة الاختيار والاستبعاد</w:t>
      </w:r>
    </w:p>
    <w:p>
      <w:pPr>
        <w:pStyle w:val="ListeParagraf"/>
        <w:bidi/>
        <w:spacing w:after="80"/>
        <w:ind w:left="0" w:right="709"/>
        <w:jc w:val="both"/>
      </w:pPr>
      <w:r>
        <w:rPr>
          <w:rFonts w:ascii="Calibri" w:hAnsi="Calibri" w:cs="Arial"/>
          <w:rtl/>
          <w:sz w:val="24"/>
          <w:szCs w:val="24"/>
        </w:rPr>
        <w:t xml:space="preserve">6.1. يستلزم أي منتج أو عملية أو موقع أو مادة جديدة غير مشمولة بالاعتماد الأصلي تقييمًا جديدًا.</w:t>
      </w:r>
    </w:p>
    <w:p>
      <w:pPr>
        <w:pStyle w:val="ListeParagraf"/>
        <w:bidi/>
        <w:spacing w:after="80"/>
        <w:ind w:left="0" w:right="709"/>
        <w:jc w:val="both"/>
      </w:pPr>
      <w:r>
        <w:rPr>
          <w:rFonts w:ascii="Calibri" w:hAnsi="Calibri" w:cs="Arial"/>
          <w:rtl/>
          <w:sz w:val="24"/>
          <w:szCs w:val="24"/>
        </w:rPr>
        <w:t xml:space="preserve">6.2. يُعاد تقييم الموردين الذين لم يُتعامل معهم لمدة اثني عشر شهرًا قبل أي طلبيات جديدة. ويُتعامل مع الموردين الذين يخفقون في التقييم الدوري وفق EMS.SA.PRO.04.03 وقد يُشطبون من القائمة.</w:t>
      </w:r>
    </w:p>
    <w:p>
      <w:pPr>
        <w:pStyle w:val="ListeParagraf"/>
        <w:bidi/>
        <w:spacing w:after="80"/>
        <w:ind w:left="0" w:right="709"/>
        <w:jc w:val="both"/>
      </w:pPr>
      <w:r>
        <w:rPr>
          <w:rFonts w:ascii="Calibri" w:hAnsi="Calibri" w:cs="Arial"/>
          <w:rtl/>
          <w:sz w:val="24"/>
          <w:szCs w:val="24"/>
        </w:rPr>
        <w:t xml:space="preserve">6.3. يُستبعد المورد فورًا عند تزوير المستندات أو الإسناد غير المصرح به للباطن أو مخالفة اجتماعية أو أمنية جسيمة أو الرشوة؛ ويقرر المدير العام ويُبلَّغ العميل عند الاقتضاء.</w:t>
      </w:r>
    </w:p>
    <w:p>
      <w:pPr>
        <w:pStyle w:val="ListeParagraf"/>
        <w:bidi/>
        <w:spacing w:after="80"/>
        <w:ind w:left="0" w:right="709"/>
        <w:jc w:val="both"/>
      </w:pPr>
      <w:r>
        <w:rPr>
          <w:rFonts w:ascii="Calibri" w:hAnsi="Calibri" w:cs="Arial"/>
          <w:rtl/>
          <w:sz w:val="24"/>
          <w:szCs w:val="24"/>
        </w:rPr>
        <w:t xml:space="preserve">6.4. تُسجَّل عدم المطابقة المكتشفة عند الاختيار أو في الطلبية التجريبية وتُعالج وفق EMS.QA.PRO.02.06.</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المشتريات الطارئة والاستثناءات</w:t>
      </w:r>
    </w:p>
    <w:p>
      <w:pPr>
        <w:pStyle w:val="ListeParagraf"/>
        <w:bidi/>
        <w:spacing w:after="80"/>
        <w:ind w:left="0" w:right="709"/>
        <w:jc w:val="both"/>
      </w:pPr>
      <w:r>
        <w:rPr>
          <w:rFonts w:ascii="Calibri" w:hAnsi="Calibri" w:cs="Arial"/>
          <w:rtl/>
          <w:sz w:val="24"/>
          <w:szCs w:val="24"/>
        </w:rPr>
        <w:t xml:space="preserve">7.1. عند تعذر تجنب شراء عاجل من مصدر غير معتمد، يوافق المدير العام كتابةً، وتُقتصر الكمية على الحاجة العاجلة، وتُفحص البضاعة فحصًا كاملًا عند الاستلام.</w:t>
      </w:r>
    </w:p>
    <w:p>
      <w:pPr>
        <w:pStyle w:val="ListeParagraf"/>
        <w:bidi/>
        <w:spacing w:after="80"/>
        <w:ind w:left="0" w:right="709"/>
        <w:jc w:val="both"/>
      </w:pPr>
      <w:r>
        <w:rPr>
          <w:rFonts w:ascii="Calibri" w:hAnsi="Calibri" w:cs="Arial"/>
          <w:rtl/>
          <w:sz w:val="24"/>
          <w:szCs w:val="24"/>
        </w:rPr>
        <w:t xml:space="preserve">7.2. ثم يمر المورد بعملية الاختيار هذه قبل أي طلبية أخرى. ولا تُشترى البنود التي يقيدها العميل من مصدر غير معتمد أبدًا.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المؤشرات والسجلات</w:t>
      </w:r>
    </w:p>
    <w:p>
      <w:pPr>
        <w:pStyle w:val="ListeParagraf"/>
        <w:bidi/>
        <w:spacing w:after="80"/>
        <w:ind w:left="0" w:right="709"/>
        <w:jc w:val="both"/>
      </w:pPr>
      <w:r>
        <w:rPr>
          <w:rFonts w:ascii="Calibri" w:hAnsi="Calibri" w:cs="Arial"/>
          <w:rtl/>
          <w:sz w:val="24"/>
          <w:szCs w:val="24"/>
        </w:rPr>
        <w:t xml:space="preserve">8.1. ترفع المشتريات سنويًا إلى مراجعة الإدارة: نسبة المشتريات من موردين معتمدين (الهدف: 100%)، وعدد المشتريات من موردين غير معتمدين (الهدف: صفر)، ونسبة الموردين الحرجين المدققين قبل الاعتماد (الهدف: 100%)، ومتوسط زمن اعتماد المورد الجديد. وتتبع الأهداف مواصفات العميل وسياسة الشركة.</w:t>
      </w:r>
    </w:p>
    <w:p>
      <w:pPr>
        <w:pStyle w:val="ListeParagraf"/>
        <w:bidi/>
        <w:spacing w:after="80"/>
        <w:ind w:left="0" w:right="709"/>
        <w:jc w:val="both"/>
      </w:pPr>
      <w:r>
        <w:rPr>
          <w:rFonts w:ascii="Calibri" w:hAnsi="Calibri" w:cs="Arial"/>
          <w:rtl/>
          <w:sz w:val="24"/>
          <w:szCs w:val="24"/>
        </w:rPr>
        <w:t xml:space="preserve">8.2. تُحفظ نماذج التقييم وتقارير التدقيق والإقرارات الموقعة وعروض الأسعار وقرار الاعتماد ثلاث سنوات على الأقل بعد انتهاء العلاقة.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EMS.SA.POL.04.01. سياسة المشتريات</w:t>
      </w:r>
    </w:p>
    <w:p>
      <w:pPr>
        <w:pStyle w:val="ListeParagraf"/>
        <w:numPr>
          <w:ilvl w:val="0"/>
          <w:numId w:val="1"/>
        </w:numPr>
        <w:bidi/>
        <w:spacing w:after="60"/>
        <w:jc w:val="both"/>
      </w:pPr>
      <w:r>
        <w:rPr>
          <w:rFonts w:ascii="Calibri" w:hAnsi="Calibri" w:cs="Arial"/>
          <w:rtl/>
          <w:sz w:val="24"/>
          <w:szCs w:val="24"/>
        </w:rPr>
        <w:t xml:space="preserve">EMS.SA.PRO.04.02. إجراء المشتريات</w:t>
      </w:r>
    </w:p>
    <w:p>
      <w:pPr>
        <w:pStyle w:val="ListeParagraf"/>
        <w:numPr>
          <w:ilvl w:val="0"/>
          <w:numId w:val="1"/>
        </w:numPr>
        <w:bidi/>
        <w:spacing w:after="60"/>
        <w:jc w:val="both"/>
      </w:pPr>
      <w:r>
        <w:rPr>
          <w:rFonts w:ascii="Calibri" w:hAnsi="Calibri" w:cs="Arial"/>
          <w:rtl/>
          <w:sz w:val="24"/>
          <w:szCs w:val="24"/>
        </w:rPr>
        <w:t xml:space="preserve">EMS.SA.PRO.04.03. إجراء تقييم الموردين والمقاولين من الباطن</w:t>
      </w:r>
    </w:p>
    <w:p>
      <w:pPr>
        <w:pStyle w:val="ListeParagraf"/>
        <w:numPr>
          <w:ilvl w:val="0"/>
          <w:numId w:val="1"/>
        </w:numPr>
        <w:bidi/>
        <w:spacing w:after="60"/>
        <w:jc w:val="both"/>
      </w:pPr>
      <w:r>
        <w:rPr>
          <w:rFonts w:ascii="Calibri" w:hAnsi="Calibri" w:cs="Arial"/>
          <w:rtl/>
          <w:sz w:val="24"/>
          <w:szCs w:val="24"/>
        </w:rPr>
        <w:t xml:space="preserve">EMS.SA.PRO.04.04. إجراء ضبط العمليات المسندة لمقاولين من الباطن</w:t>
      </w:r>
    </w:p>
    <w:p>
      <w:pPr>
        <w:pStyle w:val="ListeParagraf"/>
        <w:numPr>
          <w:ilvl w:val="0"/>
          <w:numId w:val="1"/>
        </w:numPr>
        <w:bidi/>
        <w:spacing w:after="60"/>
        <w:jc w:val="both"/>
      </w:pPr>
      <w:r>
        <w:rPr>
          <w:rFonts w:ascii="Calibri" w:hAnsi="Calibri" w:cs="Arial"/>
          <w:rtl/>
          <w:sz w:val="24"/>
          <w:szCs w:val="24"/>
        </w:rPr>
        <w:t xml:space="preserve">EMS.SA.TL.04.01. تعليمات مسح الموردين وتدقيقهم واعتمادهم وتقييمهم بالدرجات</w:t>
      </w:r>
    </w:p>
    <w:p>
      <w:pPr>
        <w:pStyle w:val="ListeParagraf"/>
        <w:numPr>
          <w:ilvl w:val="0"/>
          <w:numId w:val="1"/>
        </w:numPr>
        <w:bidi/>
        <w:spacing w:after="60"/>
        <w:jc w:val="both"/>
      </w:pPr>
      <w:r>
        <w:rPr>
          <w:rFonts w:ascii="Calibri" w:hAnsi="Calibri" w:cs="Arial"/>
          <w:rtl/>
          <w:sz w:val="24"/>
          <w:szCs w:val="24"/>
        </w:rPr>
        <w:t xml:space="preserve">EMS.SA.TL.04.02. تعليمات المواصفات والطلب والتأكيد ومتابعة التسليم</w:t>
      </w:r>
    </w:p>
    <w:p>
      <w:pPr>
        <w:pStyle w:val="ListeParagraf"/>
        <w:numPr>
          <w:ilvl w:val="0"/>
          <w:numId w:val="1"/>
        </w:numPr>
        <w:bidi/>
        <w:spacing w:after="60"/>
        <w:jc w:val="both"/>
      </w:pPr>
      <w:r>
        <w:rPr>
          <w:rFonts w:ascii="Calibri" w:hAnsi="Calibri" w:cs="Arial"/>
          <w:rtl/>
          <w:sz w:val="24"/>
          <w:szCs w:val="24"/>
        </w:rPr>
        <w:t xml:space="preserve">EMS.KM.PRO.20.04. إجراء شراء الكيماويات</w:t>
      </w:r>
    </w:p>
    <w:p>
      <w:pPr>
        <w:pStyle w:val="ListeParagraf"/>
        <w:numPr>
          <w:ilvl w:val="0"/>
          <w:numId w:val="1"/>
        </w:numPr>
        <w:bidi/>
        <w:spacing w:after="60"/>
        <w:jc w:val="both"/>
      </w:pPr>
      <w:r>
        <w:rPr>
          <w:rFonts w:ascii="Calibri" w:hAnsi="Calibri" w:cs="Arial"/>
          <w:rtl/>
          <w:sz w:val="24"/>
          <w:szCs w:val="24"/>
        </w:rPr>
        <w:t xml:space="preserve">EMS.SR.PRO.16.03. إجراء التوريد المسؤول للمواد الخام</w:t>
      </w:r>
    </w:p>
    <w:p>
      <w:pPr>
        <w:pStyle w:val="ListeParagraf"/>
        <w:numPr>
          <w:ilvl w:val="0"/>
          <w:numId w:val="1"/>
        </w:numPr>
        <w:bidi/>
        <w:spacing w:after="60"/>
        <w:jc w:val="both"/>
      </w:pPr>
      <w:r>
        <w:rPr>
          <w:rFonts w:ascii="Calibri" w:hAnsi="Calibri" w:cs="Arial"/>
          <w:rtl/>
          <w:sz w:val="24"/>
          <w:szCs w:val="24"/>
        </w:rPr>
        <w:t xml:space="preserve">EMS.İS.PRO.18.06. إجراء إدارة السلامة والصحة المهنية للمقاولين</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أثناء الإنتاج، النهائي AQL)</w:t>
      </w:r>
    </w:p>
    <w:p>
      <w:pPr>
        <w:pStyle w:val="ListeParagraf"/>
        <w:numPr>
          <w:ilvl w:val="0"/>
          <w:numId w:val="1"/>
        </w:numPr>
        <w:bidi/>
        <w:spacing w:after="60"/>
        <w:jc w:val="both"/>
      </w:pPr>
      <w:r>
        <w:rPr>
          <w:rFonts w:ascii="Calibri" w:hAnsi="Calibri" w:cs="Arial"/>
          <w:rtl/>
          <w:sz w:val="24"/>
          <w:szCs w:val="24"/>
        </w:rPr>
        <w:t xml:space="preserve">EMS.QA.PRO.02.06. إجراء تقرير عدم المطابقة (NCR)</w:t>
      </w:r>
    </w:p>
    <w:p>
      <w:pPr>
        <w:pStyle w:val="ListeParagraf"/>
        <w:numPr>
          <w:ilvl w:val="0"/>
          <w:numId w:val="1"/>
        </w:numPr>
        <w:bidi/>
        <w:spacing w:after="60"/>
        <w:jc w:val="both"/>
      </w:pPr>
      <w:r>
        <w:rPr>
          <w:rFonts w:ascii="Calibri" w:hAnsi="Calibri" w:cs="Arial"/>
          <w:rtl/>
          <w:sz w:val="24"/>
          <w:szCs w:val="24"/>
        </w:rPr>
        <w:t xml:space="preserve">EMS.İK.PRO.01.05. إجراء مكافحة الرشوة والفساد</w:t>
      </w:r>
    </w:p>
    <w:p>
      <w:pPr>
        <w:pStyle w:val="ListeParagraf"/>
        <w:numPr>
          <w:ilvl w:val="0"/>
          <w:numId w:val="1"/>
        </w:numPr>
        <w:bidi/>
        <w:spacing w:after="60"/>
        <w:jc w:val="both"/>
      </w:pPr>
      <w:r>
        <w:rPr>
          <w:rFonts w:ascii="Calibri" w:hAnsi="Calibri" w:cs="Arial"/>
          <w:rtl/>
          <w:sz w:val="24"/>
          <w:szCs w:val="24"/>
        </w:rPr>
        <w:t xml:space="preserve">EMS.SA.FRM.04.01. نموذج تقييم المورد</w:t>
      </w:r>
    </w:p>
    <w:p>
      <w:pPr>
        <w:pStyle w:val="ListeParagraf"/>
        <w:numPr>
          <w:ilvl w:val="0"/>
          <w:numId w:val="1"/>
        </w:numPr>
        <w:bidi/>
        <w:spacing w:after="60"/>
        <w:jc w:val="both"/>
      </w:pPr>
      <w:r>
        <w:rPr>
          <w:rFonts w:ascii="Calibri" w:hAnsi="Calibri" w:cs="Arial"/>
          <w:rtl/>
          <w:sz w:val="24"/>
          <w:szCs w:val="24"/>
        </w:rPr>
        <w:t xml:space="preserve">EMS.SA.FRM.04.05. قائمة الموردين المعتمدين</w:t>
      </w:r>
    </w:p>
    <w:p>
      <w:pPr>
        <w:pStyle w:val="ListeParagraf"/>
        <w:numPr>
          <w:ilvl w:val="0"/>
          <w:numId w:val="1"/>
        </w:numPr>
        <w:bidi/>
        <w:spacing w:after="60"/>
        <w:jc w:val="both"/>
      </w:pPr>
      <w:r>
        <w:rPr>
          <w:rFonts w:ascii="Calibri" w:hAnsi="Calibri" w:cs="Arial"/>
          <w:rtl/>
          <w:sz w:val="24"/>
          <w:szCs w:val="24"/>
        </w:rPr>
        <w:t xml:space="preserve">EMS.SA.FRM.04.02. نموذج طلب الشراء والطلبية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10.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المشتريات بالتعاون مع ضمان الجودة وفريق المسؤولية الاجتماعية ومدير السلامة والصحة المهنية، وبعد أي حادثة جسيمة لدى مورد أو تغيير في متطلبات العملاء. وتُقيَّم نتائج التدقيق وملاحظات الموردين والمؤشرات، ويُعدل الإجراء عند الحاجة.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Satın Alma Müdürü  ..........................</w:t>
      </w:r>
    </w:p>
    <w:p>
      <w:pPr>
        <w:pStyle w:val="ListeParagraf"/>
        <w:spacing w:before="40" w:after="0"/>
        <w:ind w:left="709"/>
      </w:pPr>
      <w:r>
        <w:rPr>
          <w:rFonts w:ascii="Calibri" w:hAnsi="Calibri" w:cs="Calibri"/>
          <w:b/>
          <w:bCs/>
          <w:sz w:val="20"/>
          <w:szCs w:val="20"/>
        </w:rPr>
        <w:t xml:space="preserve">Kontrol: Satın Alma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CONTRACTOR (SUPPLIER) SELECTION PROCEDURE</w:t>
          </w:r>
        </w:p>
        <w:p>
          <w:pPr>
            <w:pStyle w:val="GvdeMetni2"/>
            <w:bidi/>
            <w:spacing w:line="276" w:lineRule="auto"/>
            <w:jc w:val="center"/>
          </w:pPr>
          <w:r>
            <w:rPr>
              <w:rFonts w:asciiTheme="minorHAnsi" w:hAnsiTheme="minorHAnsi" w:cs="Arial"/>
              <w:b/>
              <w:bCs/>
              <w:color w:val="000000" w:themeColor="text1"/>
              <w:sz w:val="22"/>
              <w:szCs w:val="22"/>
              <w:rtl/>
            </w:rPr>
            <w:t>إجراء اختيار المقاولين (الموردين)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EMS.SA.PRO.04.01.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EMS.SA.PRO.04.01. CONTRACTOR (SUPPLIER) SELECTION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