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OBJECTIVES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Reduce total waste by ≥ 10% annually.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Achieve a recycling rate of ≥ 75%.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Reduce hazardous waste.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full audit compliance.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STRATEGIC APPROACH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Source reduction (primary focus)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Process optimization (spinning, dyeing, cutting)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Segregation and recycling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Contractor control and traceability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KEY ACTION AREAS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Spinning: </w:t>
      </w:r>
      <w:r>
        <w:rPr>
          <w:rFonts w:ascii="Calibri" w:hAnsi="Calibri" w:cs="Arial"/>
          <w:sz w:val="24"/>
          <w:szCs w:val="24"/>
        </w:rPr>
        <w:t xml:space="preserve">Reduce fiber loss; reuse pneumafil waste.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Knitting: </w:t>
      </w:r>
      <w:r>
        <w:rPr>
          <w:rFonts w:ascii="Calibri" w:hAnsi="Calibri" w:cs="Arial"/>
          <w:sz w:val="24"/>
          <w:szCs w:val="24"/>
        </w:rPr>
        <w:t xml:space="preserve">Reduce yarn breakage.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Dyeing: </w:t>
      </w:r>
      <w:r>
        <w:rPr>
          <w:rFonts w:ascii="Calibri" w:hAnsi="Calibri" w:cs="Arial"/>
          <w:sz w:val="24"/>
          <w:szCs w:val="24"/>
        </w:rPr>
        <w:t xml:space="preserve">Improve Right First Time (RFT); reduce reprocessing.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Printing: </w:t>
      </w:r>
      <w:r>
        <w:rPr>
          <w:rFonts w:ascii="Calibri" w:hAnsi="Calibri" w:cs="Arial"/>
          <w:sz w:val="24"/>
          <w:szCs w:val="24"/>
        </w:rPr>
        <w:t xml:space="preserve">Optimize chemical usage.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Cutting and Sewing: </w:t>
      </w:r>
      <w:r>
        <w:rPr>
          <w:rFonts w:ascii="Calibri" w:hAnsi="Calibri" w:cs="Arial"/>
          <w:sz w:val="24"/>
          <w:szCs w:val="24"/>
        </w:rPr>
        <w:t xml:space="preserve">Improve marker efficiency (≥ 85–90%).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ETP and Utilities: </w:t>
      </w:r>
      <w:r>
        <w:rPr>
          <w:rFonts w:ascii="Calibri" w:hAnsi="Calibri" w:cs="Arial"/>
          <w:sz w:val="24"/>
          <w:szCs w:val="24"/>
        </w:rPr>
        <w:t xml:space="preserve">Reduce sludge; control hazardous waste.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KPI TARGETS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Total Waste: </w:t>
      </w:r>
      <w:r>
        <w:rPr>
          <w:rFonts w:ascii="Calibri" w:hAnsi="Calibri" w:cs="Arial"/>
          <w:sz w:val="24"/>
          <w:szCs w:val="24"/>
        </w:rPr>
        <w:t xml:space="preserve">↓ 10% annually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Recycling Rate: </w:t>
      </w:r>
      <w:r>
        <w:rPr>
          <w:rFonts w:ascii="Calibri" w:hAnsi="Calibri" w:cs="Arial"/>
          <w:sz w:val="24"/>
          <w:szCs w:val="24"/>
        </w:rPr>
        <w:t xml:space="preserve">≥ 75%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Hazardous Waste: </w:t>
      </w:r>
      <w:r>
        <w:rPr>
          <w:rFonts w:ascii="Calibri" w:hAnsi="Calibri" w:cs="Arial"/>
          <w:sz w:val="24"/>
          <w:szCs w:val="24"/>
        </w:rPr>
        <w:t xml:space="preserve">↓ (reduction)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Waste per kg of Production: </w:t>
      </w:r>
      <w:r>
        <w:rPr>
          <w:rFonts w:ascii="Calibri" w:hAnsi="Calibri" w:cs="Arial"/>
          <w:sz w:val="24"/>
          <w:szCs w:val="24"/>
        </w:rPr>
        <w:t xml:space="preserve">↓ (reduction)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SUMMARY ACTION PLAN (RESPONSIBILITY AND TIMELINE)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Establish Waste Baseline &amp; Register: </w:t>
      </w:r>
      <w:r>
        <w:rPr>
          <w:rFonts w:ascii="Calibri" w:hAnsi="Calibri" w:cs="Arial"/>
          <w:sz w:val="24"/>
          <w:szCs w:val="24"/>
        </w:rPr>
        <w:t xml:space="preserve">Department: All; Responsible: Sustainability Manager; Timeline: Q1 2026; KPI impact: Data accuracy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Daily Waste Tracking System: </w:t>
      </w:r>
      <w:r>
        <w:rPr>
          <w:rFonts w:ascii="Calibri" w:hAnsi="Calibri" w:cs="Arial"/>
          <w:sz w:val="24"/>
          <w:szCs w:val="24"/>
        </w:rPr>
        <w:t xml:space="preserve">Department: All; Responsible: Production + EHS; Timeline: Q1 2026; KPI impact: Monitoring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Waste Segregation &amp; Labeling System: </w:t>
      </w:r>
      <w:r>
        <w:rPr>
          <w:rFonts w:ascii="Calibri" w:hAnsi="Calibri" w:cs="Arial"/>
          <w:sz w:val="24"/>
          <w:szCs w:val="24"/>
        </w:rPr>
        <w:t xml:space="preserve">Department: All; Responsible: EHS + Warehouse; Timeline: Q1–Q2 2026; KPI impact: Recycling ↑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Spinning Waste Reduction (fiber optimization): </w:t>
      </w:r>
      <w:r>
        <w:rPr>
          <w:rFonts w:ascii="Calibri" w:hAnsi="Calibri" w:cs="Arial"/>
          <w:sz w:val="24"/>
          <w:szCs w:val="24"/>
        </w:rPr>
        <w:t xml:space="preserve">Department: Spinning; Responsible: Production Manager; Timeline: Q2 2026 – ongoing; KPI impact: Waste ↓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Knitting Efficiency Improvement: </w:t>
      </w:r>
      <w:r>
        <w:rPr>
          <w:rFonts w:ascii="Calibri" w:hAnsi="Calibri" w:cs="Arial"/>
          <w:sz w:val="24"/>
          <w:szCs w:val="24"/>
        </w:rPr>
        <w:t xml:space="preserve">Department: Knitting; Responsible: Production Manager; Timeline: Q2 2026 – ongoing; KPI impact: Waste ↓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Dyeing Process Optimization (RFT ≥ 90%): </w:t>
      </w:r>
      <w:r>
        <w:rPr>
          <w:rFonts w:ascii="Calibri" w:hAnsi="Calibri" w:cs="Arial"/>
          <w:sz w:val="24"/>
          <w:szCs w:val="24"/>
        </w:rPr>
        <w:t xml:space="preserve">Department: Dyeing; Responsible: Dyeing Manager; Timeline: Q2 2026 – 2027; KPI impact: Major reduction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Printing Chemical Optimization: </w:t>
      </w:r>
      <w:r>
        <w:rPr>
          <w:rFonts w:ascii="Calibri" w:hAnsi="Calibri" w:cs="Arial"/>
          <w:sz w:val="24"/>
          <w:szCs w:val="24"/>
        </w:rPr>
        <w:t xml:space="preserve">Department: Printing; Responsible: Printing Manager; Timeline: Q2 2026 – ongoing; KPI impact: Hazardous ↓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Cutting Marker Optimization: </w:t>
      </w:r>
      <w:r>
        <w:rPr>
          <w:rFonts w:ascii="Calibri" w:hAnsi="Calibri" w:cs="Arial"/>
          <w:sz w:val="24"/>
          <w:szCs w:val="24"/>
        </w:rPr>
        <w:t xml:space="preserve">Department: Cutting; Responsible: Production Manager; Timeline: Q2–Q3 2026; KPI impact: Major reduction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Recycling Program Implementation: </w:t>
      </w:r>
      <w:r>
        <w:rPr>
          <w:rFonts w:ascii="Calibri" w:hAnsi="Calibri" w:cs="Arial"/>
          <w:sz w:val="24"/>
          <w:szCs w:val="24"/>
        </w:rPr>
        <w:t xml:space="preserve">Department: All; Responsible: Sustainability + Procurement; Timeline: Q2 2026 – ongoing; KPI impact: Recycling ≥ 75%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Contractor Qualification &amp; Control: </w:t>
      </w:r>
      <w:r>
        <w:rPr>
          <w:rFonts w:ascii="Calibri" w:hAnsi="Calibri" w:cs="Arial"/>
          <w:sz w:val="24"/>
          <w:szCs w:val="24"/>
        </w:rPr>
        <w:t xml:space="preserve">Department: All; Responsible: Procurement; Timeline: Q2 2026; KPI impact: Compliance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ETP Sludge Reduction Plan: </w:t>
      </w:r>
      <w:r>
        <w:rPr>
          <w:rFonts w:ascii="Calibri" w:hAnsi="Calibri" w:cs="Arial"/>
          <w:sz w:val="24"/>
          <w:szCs w:val="24"/>
        </w:rPr>
        <w:t xml:space="preserve">Department: Utilities; Responsible: Utilities Manager; Timeline: Q3 2026 – 2027; KPI impact: Hazardous ↓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Lean Manufacturing Implementation: </w:t>
      </w:r>
      <w:r>
        <w:rPr>
          <w:rFonts w:ascii="Calibri" w:hAnsi="Calibri" w:cs="Arial"/>
          <w:sz w:val="24"/>
          <w:szCs w:val="24"/>
        </w:rPr>
        <w:t xml:space="preserve">Department: All; Responsible: Operations Manager; Timeline: 2026–2028; KPI impact: Continuous ↓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Training &amp; Awareness Programs: </w:t>
      </w:r>
      <w:r>
        <w:rPr>
          <w:rFonts w:ascii="Calibri" w:hAnsi="Calibri" w:cs="Arial"/>
          <w:sz w:val="24"/>
          <w:szCs w:val="24"/>
        </w:rPr>
        <w:t xml:space="preserve">Department: All; Responsible: HR + EHS; Timeline: Ongoing (annual); KPI impact: Behavior improvement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Internal Audits: </w:t>
      </w:r>
      <w:r>
        <w:rPr>
          <w:rFonts w:ascii="Calibri" w:hAnsi="Calibri" w:cs="Arial"/>
          <w:sz w:val="24"/>
          <w:szCs w:val="24"/>
        </w:rPr>
        <w:t xml:space="preserve">Department: All; Responsible: EHS; Timeline: Quarterly; KPI impact: Compliance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Management Review: </w:t>
      </w:r>
      <w:r>
        <w:rPr>
          <w:rFonts w:ascii="Calibri" w:hAnsi="Calibri" w:cs="Arial"/>
          <w:sz w:val="24"/>
          <w:szCs w:val="24"/>
        </w:rPr>
        <w:t xml:space="preserve">Department: Top Management; Responsible: GM; Timeline: Semi-annual; KPI impact: Performance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TIMELINE OVERVIEW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2026: </w:t>
      </w:r>
      <w:r>
        <w:rPr>
          <w:rFonts w:ascii="Calibri" w:hAnsi="Calibri" w:cs="Arial"/>
          <w:sz w:val="24"/>
          <w:szCs w:val="24"/>
        </w:rPr>
        <w:t xml:space="preserve">System setup; segregation and tracking; achieve 10% reduction.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2027: </w:t>
      </w:r>
      <w:r>
        <w:rPr>
          <w:rFonts w:ascii="Calibri" w:hAnsi="Calibri" w:cs="Arial"/>
          <w:sz w:val="24"/>
          <w:szCs w:val="24"/>
        </w:rPr>
        <w:t xml:space="preserve">Process optimization; increase recycling; achieve 20% cumulative reduction.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2028: </w:t>
      </w:r>
      <w:r>
        <w:rPr>
          <w:rFonts w:ascii="Calibri" w:hAnsi="Calibri" w:cs="Arial"/>
          <w:sz w:val="24"/>
          <w:szCs w:val="24"/>
        </w:rPr>
        <w:t xml:space="preserve">Advanced practices; circular economy; achieve 30% cumulative reduction.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 EXPECTED RESULTS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Compliance with local legal and regulatory requirements for the proper management and reduction of waste.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Strong Higg FEM Level 3 performance.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Full compliance with brand requirements.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Reduced disposal costs.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Improved operational efficiency.</w:t>
      </w:r>
    </w:p>
    <w:p>
      <w:r>
        <w:br w:type="page"/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الأهداف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خفض إجمالي النفايات بنسبة ≥ 10% سنويًا.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تحقيق معدل إعادة تدوير ≥ 75%.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خفض النفايات الخطرة.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ضمان الامتثال الكامل في عمليات التدقيق.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النهج الاستراتيجي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الخفض من المصدر (التركيز الأساسي)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العمليات (الغزل، الصباغة، القص)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الفرز وإعادة التدوير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الرقابة على المقاولين وإمكانية التتبع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مجالات العمل الرئيسية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الغزل: </w:t>
      </w:r>
      <w:r>
        <w:rPr>
          <w:rFonts w:ascii="Calibri" w:hAnsi="Calibri" w:cs="Arial"/>
          <w:rtl/>
          <w:sz w:val="24"/>
          <w:szCs w:val="24"/>
        </w:rPr>
        <w:t xml:space="preserve">خفض فاقد الألياف؛ إعادة استخدام نفايات البنيومافيل (pneumafil).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التريكو: </w:t>
      </w:r>
      <w:r>
        <w:rPr>
          <w:rFonts w:ascii="Calibri" w:hAnsi="Calibri" w:cs="Arial"/>
          <w:rtl/>
          <w:sz w:val="24"/>
          <w:szCs w:val="24"/>
        </w:rPr>
        <w:t xml:space="preserve">خفض انقطاع الخيوط.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الصباغة: </w:t>
      </w:r>
      <w:r>
        <w:rPr>
          <w:rFonts w:ascii="Calibri" w:hAnsi="Calibri" w:cs="Arial"/>
          <w:rtl/>
          <w:sz w:val="24"/>
          <w:szCs w:val="24"/>
        </w:rPr>
        <w:t xml:space="preserve">تحسين نسبة الصحيح من المرة الأولى (RFT)؛ خفض إعادة المعالجة.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الطباعة: </w:t>
      </w:r>
      <w:r>
        <w:rPr>
          <w:rFonts w:ascii="Calibri" w:hAnsi="Calibri" w:cs="Arial"/>
          <w:rtl/>
          <w:sz w:val="24"/>
          <w:szCs w:val="24"/>
        </w:rPr>
        <w:t xml:space="preserve">تحسين استخدام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القص والخياطة: </w:t>
      </w:r>
      <w:r>
        <w:rPr>
          <w:rFonts w:ascii="Calibri" w:hAnsi="Calibri" w:cs="Arial"/>
          <w:rtl/>
          <w:sz w:val="24"/>
          <w:szCs w:val="24"/>
        </w:rPr>
        <w:t xml:space="preserve">تحسين كفاءة الماركر (≥ 85–90%).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محطة معالجة الصرف الصناعي (ETP) والمرافق: </w:t>
      </w:r>
      <w:r>
        <w:rPr>
          <w:rFonts w:ascii="Calibri" w:hAnsi="Calibri" w:cs="Arial"/>
          <w:rtl/>
          <w:sz w:val="24"/>
          <w:szCs w:val="24"/>
        </w:rPr>
        <w:t xml:space="preserve">خفض الحمأة؛ التحكم في النفايات الخطرة.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مؤشرات الأداء الرئيسية المستهدفة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إجمالي النفايات: </w:t>
      </w:r>
      <w:r>
        <w:rPr>
          <w:rFonts w:ascii="Calibri" w:hAnsi="Calibri" w:cs="Arial"/>
          <w:rtl/>
          <w:sz w:val="24"/>
          <w:szCs w:val="24"/>
        </w:rPr>
        <w:t xml:space="preserve">خفض بنسبة 10% سنويًا ↓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معدل إعادة التدوير: </w:t>
      </w:r>
      <w:r>
        <w:rPr>
          <w:rFonts w:ascii="Calibri" w:hAnsi="Calibri" w:cs="Arial"/>
          <w:rtl/>
          <w:sz w:val="24"/>
          <w:szCs w:val="24"/>
        </w:rPr>
        <w:t xml:space="preserve">≥ 75%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النفايات الخطرة: </w:t>
      </w:r>
      <w:r>
        <w:rPr>
          <w:rFonts w:ascii="Calibri" w:hAnsi="Calibri" w:cs="Arial"/>
          <w:rtl/>
          <w:sz w:val="24"/>
          <w:szCs w:val="24"/>
        </w:rPr>
        <w:t xml:space="preserve">خفض ↓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النفايات لكل كيلوغرام من الإنتاج: </w:t>
      </w:r>
      <w:r>
        <w:rPr>
          <w:rFonts w:ascii="Calibri" w:hAnsi="Calibri" w:cs="Arial"/>
          <w:rtl/>
          <w:sz w:val="24"/>
          <w:szCs w:val="24"/>
        </w:rPr>
        <w:t xml:space="preserve">خفض ↓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ملخص خطة العمل (المسؤوليات والجدول الزمني)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إنشاء خط الأساس للنفايات وسجلها: </w:t>
      </w:r>
      <w:r>
        <w:rPr>
          <w:rFonts w:ascii="Calibri" w:hAnsi="Calibri" w:cs="Arial"/>
          <w:rtl/>
          <w:sz w:val="24"/>
          <w:szCs w:val="24"/>
        </w:rPr>
        <w:t xml:space="preserve">القسم: جميع الأقسام؛ المسؤول: مدير الاستدامة؛ الجدول الزمني: الربع الأول 2026؛ الأثر على المؤشرات: دقة البيانات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نظام التتبع اليومي للنفايات: </w:t>
      </w:r>
      <w:r>
        <w:rPr>
          <w:rFonts w:ascii="Calibri" w:hAnsi="Calibri" w:cs="Arial"/>
          <w:rtl/>
          <w:sz w:val="24"/>
          <w:szCs w:val="24"/>
        </w:rPr>
        <w:t xml:space="preserve">القسم: جميع الأقسام؛ المسؤول: الإنتاج + البيئة والصحة والسلامة؛ الجدول الزمني: الربع الأول 2026؛ الأثر على المؤشرات: الرصد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نظام فرز النفايات وتمييزها بالملصقات: </w:t>
      </w:r>
      <w:r>
        <w:rPr>
          <w:rFonts w:ascii="Calibri" w:hAnsi="Calibri" w:cs="Arial"/>
          <w:rtl/>
          <w:sz w:val="24"/>
          <w:szCs w:val="24"/>
        </w:rPr>
        <w:t xml:space="preserve">القسم: جميع الأقسام؛ المسؤول: البيئة والصحة والسلامة + المستودع؛ الجدول الزمني: الربع الأول – الثاني 2026؛ الأثر على المؤشرات: زيادة إعادة التدوير ↑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خفض نفايات الغزل (تحسين استخدام الألياف): </w:t>
      </w:r>
      <w:r>
        <w:rPr>
          <w:rFonts w:ascii="Calibri" w:hAnsi="Calibri" w:cs="Arial"/>
          <w:rtl/>
          <w:sz w:val="24"/>
          <w:szCs w:val="24"/>
        </w:rPr>
        <w:t xml:space="preserve">القسم: الغزل؛ المسؤول: مدير الإنتاج؛ الجدول الزمني: الربع الثاني 2026 – مستمر؛ الأثر على المؤشرات: خفض النفايات ↓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تحسين كفاءة التريكو: </w:t>
      </w:r>
      <w:r>
        <w:rPr>
          <w:rFonts w:ascii="Calibri" w:hAnsi="Calibri" w:cs="Arial"/>
          <w:rtl/>
          <w:sz w:val="24"/>
          <w:szCs w:val="24"/>
        </w:rPr>
        <w:t xml:space="preserve">القسم: التريكو؛ المسؤول: مدير الإنتاج؛ الجدول الزمني: الربع الثاني 2026 – مستمر؛ الأثر على المؤشرات: خفض النفايات ↓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تحسين عملية الصباغة (الصحيح من المرة الأولى ≥ 90%): </w:t>
      </w:r>
      <w:r>
        <w:rPr>
          <w:rFonts w:ascii="Calibri" w:hAnsi="Calibri" w:cs="Arial"/>
          <w:rtl/>
          <w:sz w:val="24"/>
          <w:szCs w:val="24"/>
        </w:rPr>
        <w:t xml:space="preserve">القسم: الصباغة؛ المسؤول: مدير الصباغة؛ الجدول الزمني: الربع الثاني 2026 – 2027؛ الأثر على المؤشرات: خفض كبير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تحسين استخدام كيماويات الطباعة: </w:t>
      </w:r>
      <w:r>
        <w:rPr>
          <w:rFonts w:ascii="Calibri" w:hAnsi="Calibri" w:cs="Arial"/>
          <w:rtl/>
          <w:sz w:val="24"/>
          <w:szCs w:val="24"/>
        </w:rPr>
        <w:t xml:space="preserve">القسم: الطباعة؛ المسؤول: مدير الطباعة؛ الجدول الزمني: الربع الثاني 2026 – مستمر؛ الأثر على المؤشرات: خفض النفايات الخطرة ↓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تحسين الماركر في القص: </w:t>
      </w:r>
      <w:r>
        <w:rPr>
          <w:rFonts w:ascii="Calibri" w:hAnsi="Calibri" w:cs="Arial"/>
          <w:rtl/>
          <w:sz w:val="24"/>
          <w:szCs w:val="24"/>
        </w:rPr>
        <w:t xml:space="preserve">القسم: القص؛ المسؤول: مدير الإنتاج؛ الجدول الزمني: الربع الثاني – الثالث 2026؛ الأثر على المؤشرات: خفض كبير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تطبيق برنامج إعادة التدوير: </w:t>
      </w:r>
      <w:r>
        <w:rPr>
          <w:rFonts w:ascii="Calibri" w:hAnsi="Calibri" w:cs="Arial"/>
          <w:rtl/>
          <w:sz w:val="24"/>
          <w:szCs w:val="24"/>
        </w:rPr>
        <w:t xml:space="preserve">القسم: جميع الأقسام؛ المسؤول: الاستدامة + المشتريات؛ الجدول الزمني: الربع الثاني 2026 – مستمر؛ الأثر على المؤشرات: إعادة التدوير ≥ 75%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تأهيل المقاولين والرقابة عليهم: </w:t>
      </w:r>
      <w:r>
        <w:rPr>
          <w:rFonts w:ascii="Calibri" w:hAnsi="Calibri" w:cs="Arial"/>
          <w:rtl/>
          <w:sz w:val="24"/>
          <w:szCs w:val="24"/>
        </w:rPr>
        <w:t xml:space="preserve">القسم: جميع الأقسام؛ المسؤول: المشتريات؛ الجدول الزمني: الربع الثاني 2026؛ الأثر على المؤشرات: الامتثال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خطة خفض حمأة محطة معالجة الصرف الصناعي (ETP): </w:t>
      </w:r>
      <w:r>
        <w:rPr>
          <w:rFonts w:ascii="Calibri" w:hAnsi="Calibri" w:cs="Arial"/>
          <w:rtl/>
          <w:sz w:val="24"/>
          <w:szCs w:val="24"/>
        </w:rPr>
        <w:t xml:space="preserve">القسم: المرافق؛ المسؤول: مدير المرافق؛ الجدول الزمني: الربع الثالث 2026 – 2027؛ الأثر على المؤشرات: خفض النفايات الخطرة ↓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تطبيق التصنيع الرشيق: </w:t>
      </w:r>
      <w:r>
        <w:rPr>
          <w:rFonts w:ascii="Calibri" w:hAnsi="Calibri" w:cs="Arial"/>
          <w:rtl/>
          <w:sz w:val="24"/>
          <w:szCs w:val="24"/>
        </w:rPr>
        <w:t xml:space="preserve">القسم: جميع الأقسام؛ المسؤول: مدير العمليات؛ الجدول الزمني: 2026 – 2028؛ الأثر على المؤشرات: خفض مستمر ↓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برامج التدريب والتوعية: </w:t>
      </w:r>
      <w:r>
        <w:rPr>
          <w:rFonts w:ascii="Calibri" w:hAnsi="Calibri" w:cs="Arial"/>
          <w:rtl/>
          <w:sz w:val="24"/>
          <w:szCs w:val="24"/>
        </w:rPr>
        <w:t xml:space="preserve">القسم: جميع الأقسام؛ المسؤول: الموارد البشرية + البيئة والصحة والسلامة؛ الجدول الزمني: مستمر (سنويًا)؛ الأثر على المؤشرات: تحسين السلوك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التدقيقات الداخلية: </w:t>
      </w:r>
      <w:r>
        <w:rPr>
          <w:rFonts w:ascii="Calibri" w:hAnsi="Calibri" w:cs="Arial"/>
          <w:rtl/>
          <w:sz w:val="24"/>
          <w:szCs w:val="24"/>
        </w:rPr>
        <w:t xml:space="preserve">القسم: جميع الأقسام؛ المسؤول: البيئة والصحة والسلامة؛ الجدول الزمني: ربع سنوي؛ الأثر على المؤشرات: الامتثال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مراجعة الإدارة: </w:t>
      </w:r>
      <w:r>
        <w:rPr>
          <w:rFonts w:ascii="Calibri" w:hAnsi="Calibri" w:cs="Arial"/>
          <w:rtl/>
          <w:sz w:val="24"/>
          <w:szCs w:val="24"/>
        </w:rPr>
        <w:t xml:space="preserve">القسم: الإدارة العليا؛ المسؤول: المدير العام؛ الجدول الزمني: نصف سنوي؛ الأثر على المؤشرات: الأداء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نظرة عامة على الجدول الزمني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2026: </w:t>
      </w:r>
      <w:r>
        <w:rPr>
          <w:rFonts w:ascii="Calibri" w:hAnsi="Calibri" w:cs="Arial"/>
          <w:rtl/>
          <w:sz w:val="24"/>
          <w:szCs w:val="24"/>
        </w:rPr>
        <w:t xml:space="preserve">إنشاء النظام؛ الفرز والتتبع؛ تحقيق خفض بنسبة 10%.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2027: </w:t>
      </w:r>
      <w:r>
        <w:rPr>
          <w:rFonts w:ascii="Calibri" w:hAnsi="Calibri" w:cs="Arial"/>
          <w:rtl/>
          <w:sz w:val="24"/>
          <w:szCs w:val="24"/>
        </w:rPr>
        <w:t xml:space="preserve">تحسين العمليات؛ زيادة إعادة التدوير؛ تحقيق خفض تراكمي بنسبة 20%.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2028: </w:t>
      </w:r>
      <w:r>
        <w:rPr>
          <w:rFonts w:ascii="Calibri" w:hAnsi="Calibri" w:cs="Arial"/>
          <w:rtl/>
          <w:sz w:val="24"/>
          <w:szCs w:val="24"/>
        </w:rPr>
        <w:t xml:space="preserve">ممارسات متقدمة؛ الاقتصاد الدائري؛ تحقيق خفض تراكمي بنسبة 30%.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 النتائج المتوقعة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الامتثال للمتطلبات القانونية والتنظيمية المحلية الخاصة بالإدارة السليمة للنفايات وخفضها.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أداء قوي في المستوى 3 من Higg FEM.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الامتثال الكامل لمتطلبات العلامات التجارية.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خفض تكاليف التخلص من النفايات.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الكفاءة التشغيلية.</w:t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WASTE REDUCTION MANAGEMENT PLAN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خطة إدارة خفض النفايات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EMS.ÇV.PRO.19.09.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6.10.2026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EMS.BG.POL.15.01. INFORMATION SECURITY AND DATA PROTECTION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