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aims to enable all employees of Eroglu Knitting (EMS) to systematically communicate the problems (complaints) they experience regarding work processes, working conditions and the work environment, as well as their improvement suggestions, and to ensure that these submissions are evaluated, concluded and responded to in a fair, transparent and constructive manner. It also aims to structure the suggestion and complaint system so that it contributes to the organization's development.</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 the processes of receiving, evaluating, concluding and recording suggestions and complaints submitted individually or collectively by all employees working at Eroglu Knitting (EMS). All employees and managers working both on the shop floor and in the office are natural stakeholders of the process.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 </w:t>
      </w:r>
      <w:r>
        <w:rPr>
          <w:rFonts w:ascii="Calibri" w:hAnsi="Calibri" w:cs="Arial"/>
          <w:sz w:val="24"/>
          <w:szCs w:val="24"/>
        </w:rPr>
        <w:t xml:space="preserve">Coordinates the process, keeps records, makes the necessary referrals and manages the feedback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Unit Managers / Process Owners: </w:t>
      </w:r>
      <w:r>
        <w:rPr>
          <w:rFonts w:ascii="Calibri" w:hAnsi="Calibri" w:cs="Arial"/>
          <w:sz w:val="24"/>
          <w:szCs w:val="24"/>
        </w:rPr>
        <w:t xml:space="preserve">Develop solutions for the matters referred to them, prepare action plans and manage the process together with HR.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 </w:t>
      </w:r>
      <w:r>
        <w:rPr>
          <w:rFonts w:ascii="Calibri" w:hAnsi="Calibri" w:cs="Arial"/>
          <w:sz w:val="24"/>
          <w:szCs w:val="24"/>
        </w:rPr>
        <w:t xml:space="preserve">Use the system in an accurate, constructive and good-faith manner.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Ethics Evaluation Committee (if any): </w:t>
      </w:r>
      <w:r>
        <w:rPr>
          <w:rFonts w:ascii="Calibri" w:hAnsi="Calibri" w:cs="Arial"/>
          <w:sz w:val="24"/>
          <w:szCs w:val="24"/>
        </w:rPr>
        <w:t xml:space="preserve">Examines sensitive cases that concern personal rights or may lead to legal proceedings, and makes impartial decisions.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Senior Management: </w:t>
      </w:r>
      <w:r>
        <w:rPr>
          <w:rFonts w:ascii="Calibri" w:hAnsi="Calibri" w:cs="Arial"/>
          <w:sz w:val="24"/>
          <w:szCs w:val="24"/>
        </w:rPr>
        <w:t xml:space="preserve">Makes strategic decisions on critical complaints and suggestions and supports the system.</w:t>
      </w:r>
    </w:p>
    <w:p>
      <w:pPr>
        <w:pStyle w:val="ListeParagraf"/>
        <w:spacing w:before="120" w:after="60"/>
        <w:ind w:left="709" w:right="0"/>
      </w:pPr>
      <w:r>
        <w:rPr>
          <w:rFonts w:ascii="Calibri" w:hAnsi="Calibri" w:cs="Arial"/>
          <w:b/>
          <w:bCs/>
          <w:sz w:val="24"/>
          <w:szCs w:val="24"/>
        </w:rPr>
        <w:t xml:space="preserve">4. SUB-PROCESSES</w:t>
      </w:r>
    </w:p>
    <w:p>
      <w:pPr>
        <w:pStyle w:val="ListeParagraf"/>
        <w:spacing w:before="80" w:after="40"/>
        <w:ind w:left="709" w:right="0"/>
      </w:pPr>
      <w:r>
        <w:rPr>
          <w:rFonts w:ascii="Calibri" w:hAnsi="Calibri" w:cs="Arial"/>
          <w:b/>
          <w:bCs/>
          <w:sz w:val="24"/>
          <w:szCs w:val="24"/>
        </w:rPr>
        <w:t xml:space="preserve">4.1 Receiving Submissions</w:t>
      </w:r>
    </w:p>
    <w:p>
      <w:pPr>
        <w:pStyle w:val="ListeParagraf"/>
        <w:spacing w:after="80"/>
        <w:ind w:left="709" w:right="0"/>
        <w:jc w:val="both"/>
      </w:pPr>
      <w:r>
        <w:rPr>
          <w:rFonts w:ascii="Calibri" w:hAnsi="Calibri" w:cs="Arial"/>
          <w:sz w:val="24"/>
          <w:szCs w:val="24"/>
        </w:rPr>
        <w:t xml:space="preserve">Employees may submit their suggestions or complaints through the suggestion/complaint boxes designated in the facilities, through the digital module within Wintex, or directly to HR in writing or verbally. Submissions may be made anonymously if preferred; however, submissions that include identity information can be evaluated more quickly and effectively. The date on which each submission is first received is recorded.</w:t>
      </w:r>
    </w:p>
    <w:p>
      <w:pPr>
        <w:pStyle w:val="ListeParagraf"/>
        <w:spacing w:before="80" w:after="40"/>
        <w:ind w:left="709" w:right="0"/>
      </w:pPr>
      <w:r>
        <w:rPr>
          <w:rFonts w:ascii="Calibri" w:hAnsi="Calibri" w:cs="Arial"/>
          <w:b/>
          <w:bCs/>
          <w:sz w:val="24"/>
          <w:szCs w:val="24"/>
        </w:rPr>
        <w:t xml:space="preserve">4.2 Recording and Categorization</w:t>
      </w:r>
    </w:p>
    <w:p>
      <w:pPr>
        <w:pStyle w:val="ListeParagraf"/>
        <w:spacing w:after="80"/>
        <w:ind w:left="709" w:right="0"/>
        <w:jc w:val="both"/>
      </w:pPr>
      <w:r>
        <w:rPr>
          <w:rFonts w:ascii="Calibri" w:hAnsi="Calibri" w:cs="Arial"/>
          <w:sz w:val="24"/>
          <w:szCs w:val="24"/>
        </w:rPr>
        <w:t xml:space="preserve">The Human Resources Department classifies each submission received by date, related unit, submission type (suggestion/complaint) and priority level (urgent/important/routine), and records it in the digital system and/or on the relevant form. Each submission becomes traceable through a reference code generated in the system.</w:t>
      </w:r>
    </w:p>
    <w:p>
      <w:pPr>
        <w:pStyle w:val="ListeParagraf"/>
        <w:spacing w:before="80" w:after="40"/>
        <w:ind w:left="709" w:right="0"/>
      </w:pPr>
      <w:r>
        <w:rPr>
          <w:rFonts w:ascii="Calibri" w:hAnsi="Calibri" w:cs="Arial"/>
          <w:b/>
          <w:bCs/>
          <w:sz w:val="24"/>
          <w:szCs w:val="24"/>
        </w:rPr>
        <w:t xml:space="preserve">4.3 Preliminary Review and Initial Evaluation</w:t>
      </w:r>
    </w:p>
    <w:p>
      <w:pPr>
        <w:pStyle w:val="ListeParagraf"/>
        <w:spacing w:after="80"/>
        <w:ind w:left="709" w:right="0"/>
        <w:jc w:val="both"/>
      </w:pPr>
      <w:r>
        <w:rPr>
          <w:rFonts w:ascii="Calibri" w:hAnsi="Calibri" w:cs="Arial"/>
          <w:sz w:val="24"/>
          <w:szCs w:val="24"/>
        </w:rPr>
        <w:t xml:space="preserve">Following the initial review by HR: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Operational, process-related or occupational safety matters are referred to the relevant unit managers.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Ethical matters such as human relations, mobbing and unequal treatment are referred to the Ethics Committee.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Development and productivity suggestions are referred to the Strategy and Process Development Department.</w:t>
      </w:r>
    </w:p>
    <w:p>
      <w:pPr>
        <w:pStyle w:val="ListeParagraf"/>
        <w:spacing w:after="80"/>
        <w:ind w:left="709" w:right="0"/>
        <w:jc w:val="both"/>
      </w:pPr>
      <w:r>
        <w:rPr>
          <w:rFonts w:ascii="Calibri" w:hAnsi="Calibri" w:cs="Arial"/>
          <w:sz w:val="24"/>
          <w:szCs w:val="24"/>
        </w:rPr>
        <w:t xml:space="preserve">A one-to-one meeting may be held with the employee when necessary.</w:t>
      </w:r>
    </w:p>
    <w:p>
      <w:pPr>
        <w:pStyle w:val="ListeParagraf"/>
        <w:spacing w:before="80" w:after="40"/>
        <w:ind w:left="709" w:right="0"/>
      </w:pPr>
      <w:r>
        <w:rPr>
          <w:rFonts w:ascii="Calibri" w:hAnsi="Calibri" w:cs="Arial"/>
          <w:b/>
          <w:bCs/>
          <w:sz w:val="24"/>
          <w:szCs w:val="24"/>
        </w:rPr>
        <w:t xml:space="preserve">4.4 Resolution and Preparation of an Action Plan</w:t>
      </w:r>
    </w:p>
    <w:p>
      <w:pPr>
        <w:pStyle w:val="ListeParagraf"/>
        <w:spacing w:after="80"/>
        <w:ind w:left="709" w:right="0"/>
        <w:jc w:val="both"/>
      </w:pPr>
      <w:r>
        <w:rPr>
          <w:rFonts w:ascii="Calibri" w:hAnsi="Calibri" w:cs="Arial"/>
          <w:sz w:val="24"/>
          <w:szCs w:val="24"/>
        </w:rPr>
        <w:t xml:space="preserve">The responsible unit develops a solution within 7 working days at the latest after receiving the submission. During this process, the parties are heard, observations are made, legislation, internal procedures and employment contracts are taken into account, an applicable action plan is prepared and, if necessary, senior management approval is obtained. Critical matters may also be handled as a corrective and preventive action.</w:t>
      </w:r>
    </w:p>
    <w:p>
      <w:pPr>
        <w:pStyle w:val="ListeParagraf"/>
        <w:spacing w:before="80" w:after="40"/>
        <w:ind w:left="709" w:right="0"/>
      </w:pPr>
      <w:r>
        <w:rPr>
          <w:rFonts w:ascii="Calibri" w:hAnsi="Calibri" w:cs="Arial"/>
          <w:b/>
          <w:bCs/>
          <w:sz w:val="24"/>
          <w:szCs w:val="24"/>
        </w:rPr>
        <w:t xml:space="preserve">4.5 Feedback and Closure</w:t>
      </w:r>
    </w:p>
    <w:p>
      <w:pPr>
        <w:pStyle w:val="ListeParagraf"/>
        <w:spacing w:after="80"/>
        <w:ind w:left="709" w:right="0"/>
        <w:jc w:val="both"/>
      </w:pPr>
      <w:r>
        <w:rPr>
          <w:rFonts w:ascii="Calibri" w:hAnsi="Calibri" w:cs="Arial"/>
          <w:sz w:val="24"/>
          <w:szCs w:val="24"/>
        </w:rPr>
        <w:t xml:space="preserve">The proposed solution is shared with the employee in writing or verbally. For anonymous submissions, general feedback may be provided through box announcements or notice board postings. HR documents the entire process in a digital or physical file and archives it. Open or recurring issues are analyzed every 3 months at the management review meeting.</w:t>
      </w:r>
    </w:p>
    <w:p>
      <w:pPr>
        <w:pStyle w:val="ListeParagraf"/>
        <w:spacing w:before="80" w:after="40"/>
        <w:ind w:left="709" w:right="0"/>
      </w:pPr>
      <w:r>
        <w:rPr>
          <w:rFonts w:ascii="Calibri" w:hAnsi="Calibri" w:cs="Arial"/>
          <w:b/>
          <w:bCs/>
          <w:sz w:val="24"/>
          <w:szCs w:val="24"/>
        </w:rPr>
        <w:t xml:space="preserve">4.6 Special Cases and Confidentiality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complaints and suggestions are evaluated within a framework of confidentiality.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employee may be directly or indirectly penalized because of their submission.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the case of false, malicious or slanderous submissions, the Disciplinary Procedure (EG.İK.PRO.02.01) is applied.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process is carried out within the scope of the company's Business Ethics Policy (EG.SRD.POL.01.02) and in a manner consistent with workplace harmony.</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يهدف هذا الإجراء إلى تمكين جميع موظفي إيروغلو للتريكو (EMS) من الإبلاغ بشكل منهجي عن المشكلات (الشكاوى) التي يواجهونها فيما يتعلق بعمليات العمل وظروفه وبيئته، وكذلك عن مقترحاتهم للتحسين، وضمان تقييم هذه البلاغات والبت فيها والرد عليها بطريقة عادلة وشفافة وبنّاءة. كما يهدف إلى تنظيم نظام المقترحات والشكاوى بحيث يسهم في التطوير المؤسسي.</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يغطي هذا الإجراء عمليات استلام المقترحات والشكاوى المقدمة فرديًا أو جماعيًا من جميع العاملين في إيروغلو للتريكو (EMS) وتقييمها والبت فيها وتسجيلها. ويُعد جميع الموظفين والمديرين العاملين في مواقع الإنتاج والمكاتب أطرافًا معنية بطبيعة الحال في هذه العملية.</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الموارد البشرية: </w:t>
      </w:r>
      <w:r>
        <w:rPr>
          <w:rFonts w:ascii="Calibri" w:hAnsi="Calibri" w:cs="Arial"/>
          <w:rtl/>
          <w:sz w:val="24"/>
          <w:szCs w:val="24"/>
        </w:rPr>
        <w:t xml:space="preserve">تنسيق العملية، والاحتفاظ بالسجلات، وإجراء الإحالات اللازمة، وإدارة عملية الرد والتغذية الراجعة.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الوحدات / أصحاب العمليات: </w:t>
      </w:r>
      <w:r>
        <w:rPr>
          <w:rFonts w:ascii="Calibri" w:hAnsi="Calibri" w:cs="Arial"/>
          <w:rtl/>
          <w:sz w:val="24"/>
          <w:szCs w:val="24"/>
        </w:rPr>
        <w:t xml:space="preserve">إيجاد الحلول للموضوعات المحالة إليهم، وإعداد خطط العمل، وإدارة العملية بالتعاون مع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 </w:t>
      </w:r>
      <w:r>
        <w:rPr>
          <w:rFonts w:ascii="Calibri" w:hAnsi="Calibri" w:cs="Arial"/>
          <w:rtl/>
          <w:sz w:val="24"/>
          <w:szCs w:val="24"/>
        </w:rPr>
        <w:t xml:space="preserve">استخدام النظام بطريقة صحيحة وبنّاءة وبحسن 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لجنة تقييم الأخلاقيات (إن وجدت): </w:t>
      </w:r>
      <w:r>
        <w:rPr>
          <w:rFonts w:ascii="Calibri" w:hAnsi="Calibri" w:cs="Arial"/>
          <w:rtl/>
          <w:sz w:val="24"/>
          <w:szCs w:val="24"/>
        </w:rPr>
        <w:t xml:space="preserve">فحص الحالات الحساسة التي تمس الحقوق الشخصية أو التي قد تُحال إلى القضاء، واتخاذ قرارات محايدة.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الإدارة العليا: </w:t>
      </w:r>
      <w:r>
        <w:rPr>
          <w:rFonts w:ascii="Calibri" w:hAnsi="Calibri" w:cs="Arial"/>
          <w:rtl/>
          <w:sz w:val="24"/>
          <w:szCs w:val="24"/>
        </w:rPr>
        <w:t xml:space="preserve">اتخاذ القرارات الاستراتيجية بشأن الشكاوى والمقترحات الحرجة ودعم النظام.</w:t>
      </w:r>
    </w:p>
    <w:p>
      <w:pPr>
        <w:pStyle w:val="ListeParagraf"/>
        <w:bidi/>
        <w:spacing w:before="120" w:after="60"/>
        <w:ind w:left="0" w:right="709"/>
      </w:pPr>
      <w:r>
        <w:rPr>
          <w:rFonts w:ascii="Calibri" w:hAnsi="Calibri" w:cs="Arial"/>
          <w:b/>
          <w:bCs/>
          <w:rtl/>
          <w:sz w:val="24"/>
          <w:szCs w:val="24"/>
        </w:rPr>
        <w:t xml:space="preserve">4. العمليات الفرعية</w:t>
      </w:r>
    </w:p>
    <w:p>
      <w:pPr>
        <w:pStyle w:val="ListeParagraf"/>
        <w:bidi/>
        <w:spacing w:before="80" w:after="40"/>
        <w:ind w:left="0" w:right="709"/>
      </w:pPr>
      <w:r>
        <w:rPr>
          <w:rFonts w:ascii="Calibri" w:hAnsi="Calibri" w:cs="Arial"/>
          <w:b/>
          <w:bCs/>
          <w:rtl/>
          <w:sz w:val="24"/>
          <w:szCs w:val="24"/>
        </w:rPr>
        <w:t xml:space="preserve">4.1 استلام البلاغات</w:t>
      </w:r>
    </w:p>
    <w:p>
      <w:pPr>
        <w:pStyle w:val="ListeParagraf"/>
        <w:bidi/>
        <w:spacing w:after="80"/>
        <w:ind w:left="0" w:right="709"/>
        <w:jc w:val="both"/>
      </w:pPr>
      <w:r>
        <w:rPr>
          <w:rFonts w:ascii="Calibri" w:hAnsi="Calibri" w:cs="Arial"/>
          <w:rtl/>
          <w:sz w:val="24"/>
          <w:szCs w:val="24"/>
        </w:rPr>
        <w:t xml:space="preserve">يمكن للموظفين تقديم مقترحاتهم أو شكاواهم عبر صناديق المقترحات/الشكاوى المخصصة في المنشآت، أو من خلال الوحدة الرقمية في نظام Wintex، أو مباشرةً إلى الموارد البشرية كتابيًا أو شفهيًا. ويجوز تقديم البلاغات دون ذكر الاسم حسب الرغبة، إلا أن البلاغات التي تتضمن بيانات الهوية يمكن تقييمها بشكل أسرع وأكثر فاعلية. ويُسجَّل تاريخ استلام كل بلاغ لأول مرة.</w:t>
      </w:r>
    </w:p>
    <w:p>
      <w:pPr>
        <w:pStyle w:val="ListeParagraf"/>
        <w:bidi/>
        <w:spacing w:before="80" w:after="40"/>
        <w:ind w:left="0" w:right="709"/>
      </w:pPr>
      <w:r>
        <w:rPr>
          <w:rFonts w:ascii="Calibri" w:hAnsi="Calibri" w:cs="Arial"/>
          <w:b/>
          <w:bCs/>
          <w:rtl/>
          <w:sz w:val="24"/>
          <w:szCs w:val="24"/>
        </w:rPr>
        <w:t xml:space="preserve">4.2 التسجيل والتصنيف</w:t>
      </w:r>
    </w:p>
    <w:p>
      <w:pPr>
        <w:pStyle w:val="ListeParagraf"/>
        <w:bidi/>
        <w:spacing w:after="80"/>
        <w:ind w:left="0" w:right="709"/>
        <w:jc w:val="both"/>
      </w:pPr>
      <w:r>
        <w:rPr>
          <w:rFonts w:ascii="Calibri" w:hAnsi="Calibri" w:cs="Arial"/>
          <w:rtl/>
          <w:sz w:val="24"/>
          <w:szCs w:val="24"/>
        </w:rPr>
        <w:t xml:space="preserve">تقوم إدارة الموارد البشرية بتصنيف كل بلاغ مستلم حسب التاريخ والوحدة المعنية ونوع البلاغ (مقترح/شكوى) ومستوى الأولوية (عاجل/مهم/روتيني)، وتسجيله في النظام الرقمي و/أو في النموذج المخصص. ويصبح كل بلاغ قابلًا للتتبع من خلال رمز مرجعي يُنشأ في النظام.</w:t>
      </w:r>
    </w:p>
    <w:p>
      <w:pPr>
        <w:pStyle w:val="ListeParagraf"/>
        <w:bidi/>
        <w:spacing w:before="80" w:after="40"/>
        <w:ind w:left="0" w:right="709"/>
      </w:pPr>
      <w:r>
        <w:rPr>
          <w:rFonts w:ascii="Calibri" w:hAnsi="Calibri" w:cs="Arial"/>
          <w:b/>
          <w:bCs/>
          <w:rtl/>
          <w:sz w:val="24"/>
          <w:szCs w:val="24"/>
        </w:rPr>
        <w:t xml:space="preserve">4.3 المراجعة الأولية والتقييم المبدئي</w:t>
      </w:r>
    </w:p>
    <w:p>
      <w:pPr>
        <w:pStyle w:val="ListeParagraf"/>
        <w:bidi/>
        <w:spacing w:after="80"/>
        <w:ind w:left="0" w:right="709"/>
        <w:jc w:val="both"/>
      </w:pPr>
      <w:r>
        <w:rPr>
          <w:rFonts w:ascii="Calibri" w:hAnsi="Calibri" w:cs="Arial"/>
          <w:rtl/>
          <w:sz w:val="24"/>
          <w:szCs w:val="24"/>
        </w:rPr>
        <w:t xml:space="preserve">بناءً على المراجعة الأولية التي تجريها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تُحال الموضوعات التشغيلية أو المتعلقة بالعمليات أو بالسلامة المهنية إلى مديري الوحدات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تُحال الحالات الأخلاقية مثل العلاقات الإنسانية والتنمر في العمل وعدم المساواة في المعاملة إلى لجنة الأخلاقيات.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تُحال مقترحات التطوير والإنتاجية إلى إدارة الاستراتيجية وتطوير العمليات.</w:t>
      </w:r>
    </w:p>
    <w:p>
      <w:pPr>
        <w:pStyle w:val="ListeParagraf"/>
        <w:bidi/>
        <w:spacing w:after="80"/>
        <w:ind w:left="0" w:right="709"/>
        <w:jc w:val="both"/>
      </w:pPr>
      <w:r>
        <w:rPr>
          <w:rFonts w:ascii="Calibri" w:hAnsi="Calibri" w:cs="Arial"/>
          <w:rtl/>
          <w:sz w:val="24"/>
          <w:szCs w:val="24"/>
        </w:rPr>
        <w:t xml:space="preserve">ويجوز عقد لقاء فردي مع الموظف عند الحاجة.</w:t>
      </w:r>
    </w:p>
    <w:p>
      <w:pPr>
        <w:pStyle w:val="ListeParagraf"/>
        <w:bidi/>
        <w:spacing w:before="80" w:after="40"/>
        <w:ind w:left="0" w:right="709"/>
      </w:pPr>
      <w:r>
        <w:rPr>
          <w:rFonts w:ascii="Calibri" w:hAnsi="Calibri" w:cs="Arial"/>
          <w:b/>
          <w:bCs/>
          <w:rtl/>
          <w:sz w:val="24"/>
          <w:szCs w:val="24"/>
        </w:rPr>
        <w:t xml:space="preserve">4.4 المعالجة وإعداد خطة العمل</w:t>
      </w:r>
    </w:p>
    <w:p>
      <w:pPr>
        <w:pStyle w:val="ListeParagraf"/>
        <w:bidi/>
        <w:spacing w:after="80"/>
        <w:ind w:left="0" w:right="709"/>
        <w:jc w:val="both"/>
      </w:pPr>
      <w:r>
        <w:rPr>
          <w:rFonts w:ascii="Calibri" w:hAnsi="Calibri" w:cs="Arial"/>
          <w:rtl/>
          <w:sz w:val="24"/>
          <w:szCs w:val="24"/>
        </w:rPr>
        <w:t xml:space="preserve">تضع الوحدة المسؤولة المعنية حلًا في موعد أقصاه 7 أيام عمل من تاريخ استلام البلاغ. وخلال هذه العملية يتم الاستماع إلى الأطراف، وإجراء الملاحظة، ومراعاة التشريعات والإجراءات الداخلية وعقود العمل، وإعداد خطة عمل قابلة للتطبيق، والحصول على موافقة الإدارة العليا عند الضرورة. ويجوز أيضًا التعامل مع الموضوعات الحرجة باعتبارها إجراءً تصحيحيًا ووقائيًا.</w:t>
      </w:r>
    </w:p>
    <w:p>
      <w:pPr>
        <w:pStyle w:val="ListeParagraf"/>
        <w:bidi/>
        <w:spacing w:before="80" w:after="40"/>
        <w:ind w:left="0" w:right="709"/>
      </w:pPr>
      <w:r>
        <w:rPr>
          <w:rFonts w:ascii="Calibri" w:hAnsi="Calibri" w:cs="Arial"/>
          <w:b/>
          <w:bCs/>
          <w:rtl/>
          <w:sz w:val="24"/>
          <w:szCs w:val="24"/>
        </w:rPr>
        <w:t xml:space="preserve">4.5 الرد والإغلاق</w:t>
      </w:r>
    </w:p>
    <w:p>
      <w:pPr>
        <w:pStyle w:val="ListeParagraf"/>
        <w:bidi/>
        <w:spacing w:after="80"/>
        <w:ind w:left="0" w:right="709"/>
        <w:jc w:val="both"/>
      </w:pPr>
      <w:r>
        <w:rPr>
          <w:rFonts w:ascii="Calibri" w:hAnsi="Calibri" w:cs="Arial"/>
          <w:rtl/>
          <w:sz w:val="24"/>
          <w:szCs w:val="24"/>
        </w:rPr>
        <w:t xml:space="preserve">يتم إبلاغ الموظف بالحل المقترح كتابيًا أو شفهيًا. وفي البلاغات المجهولة، يجوز تقديم رد عام من خلال إعلانات الصناديق أو لوحات الإعلانات. وتقوم الموارد البشرية بتوثيق العملية بأكملها في ملف رقمي أو ورقي وأرشفته. وتُحلَّل الموضوعات المفتوحة أو المتكررة كل 3 أشهر في اجتماع مراجعة الإدارة.</w:t>
      </w:r>
    </w:p>
    <w:p>
      <w:pPr>
        <w:pStyle w:val="ListeParagraf"/>
        <w:bidi/>
        <w:spacing w:before="80" w:after="40"/>
        <w:ind w:left="0" w:right="709"/>
      </w:pPr>
      <w:r>
        <w:rPr>
          <w:rFonts w:ascii="Calibri" w:hAnsi="Calibri" w:cs="Arial"/>
          <w:b/>
          <w:bCs/>
          <w:rtl/>
          <w:sz w:val="24"/>
          <w:szCs w:val="24"/>
        </w:rPr>
        <w:t xml:space="preserve">4.6 الحالات الخاصة والسرية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تُقيَّم جميع الشكاوى والمقترحات في إطار من السرية.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معاقبة أي موظف بشكل مباشر أو غير مباشر بسبب البلاغ الذي قدمه.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حالة البلاغات الكاذبة أو الكيدية أو التي تتضمن افتراءً، يُطبَّق الإجراء التأديبي (EG.İK.PRO.02.01).</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تُنفَّذ العملية في إطار سياسة أخلاقيات العمل للشركة (EG.SRD.POL.01.02) وبما يحافظ على الانسجام في مكان العمل.</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SUGGESTION AND COMPLAINT PROCEDURE</w:t>
          </w:r>
        </w:p>
        <w:p>
          <w:pPr>
            <w:pStyle w:val="GvdeMetni2"/>
            <w:bidi/>
            <w:spacing w:line="276" w:lineRule="auto"/>
            <w:jc w:val="center"/>
          </w:pPr>
          <w:r>
            <w:rPr>
              <w:rFonts w:asciiTheme="minorHAnsi" w:hAnsiTheme="minorHAnsi" w:cs="Arial"/>
              <w:b/>
              <w:bCs/>
              <w:color w:val="000000" w:themeColor="text1"/>
              <w:sz w:val="22"/>
              <w:szCs w:val="22"/>
              <w:rtl/>
            </w:rPr>
            <w:t>إجراء المقترحات والشكاوى</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