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 AND SCOPE</w:t>
      </w:r>
    </w:p>
    <w:p>
      <w:pPr>
        <w:pStyle w:val="ListeParagraf"/>
        <w:spacing w:after="80"/>
        <w:ind w:left="709" w:right="0"/>
        <w:jc w:val="both"/>
      </w:pPr>
      <w:r>
        <w:rPr>
          <w:rFonts w:ascii="Calibri" w:hAnsi="Calibri" w:cs="Arial"/>
          <w:sz w:val="24"/>
          <w:szCs w:val="24"/>
        </w:rPr>
        <w:t xml:space="preserve">The purpose of this procedure is to ensure that the recruitment and separation processes at the Eroglu Knitting (EMS) factory in Egypt are carried out in a systematic, transparent and lawful manner. The procedure comprehensively defines all onboarding steps, from identifying the need for new personnel through candidate selection and placement to contract signing and orientation. It also details the steps to be applied when employees leave, including legal notifications, payment of entitlements, return of assigned items, closure of system access and document archiving. All these practices have been prepared in accordance with the Egyptian Labour Law and the Human Resources policies of Eroglu Knitting (EMS), with the aim of protecting employees' rights and managing work processes in an orderly way. The procedure covers all relevant managers and departments, primarily the Human Resources Department.</w:t>
      </w:r>
    </w:p>
    <w:p>
      <w:pPr>
        <w:pStyle w:val="ListeParagraf"/>
        <w:spacing w:before="120" w:after="60"/>
        <w:ind w:left="709" w:right="0"/>
      </w:pPr>
      <w:r>
        <w:rPr>
          <w:rFonts w:ascii="Calibri" w:hAnsi="Calibri" w:cs="Arial"/>
          <w:b/>
          <w:bCs/>
          <w:sz w:val="24"/>
          <w:szCs w:val="24"/>
        </w:rPr>
        <w:t xml:space="preserve">2. RESPONSIBILITIES</w:t>
      </w:r>
    </w:p>
    <w:p>
      <w:pPr>
        <w:pStyle w:val="ListeParagraf"/>
        <w:spacing w:before="80" w:after="40"/>
        <w:ind w:left="709" w:right="0"/>
      </w:pPr>
      <w:r>
        <w:rPr>
          <w:rFonts w:ascii="Calibri" w:hAnsi="Calibri" w:cs="Arial"/>
          <w:b/>
          <w:bCs/>
          <w:sz w:val="24"/>
          <w:szCs w:val="24"/>
        </w:rPr>
        <w:t xml:space="preserve">2.1 Human Resources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Initiating the recruitment process, publishing job advertisements, interviewing and selecting candidates, handling contract processes and planning orientation.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the separation process, making the required notifications, calculating entitlements and preparing exit documents.</w:t>
      </w:r>
    </w:p>
    <w:p>
      <w:pPr>
        <w:pStyle w:val="ListeParagraf"/>
        <w:spacing w:before="80" w:after="40"/>
        <w:ind w:left="709" w:right="0"/>
      </w:pPr>
      <w:r>
        <w:rPr>
          <w:rFonts w:ascii="Calibri" w:hAnsi="Calibri" w:cs="Arial"/>
          <w:b/>
          <w:bCs/>
          <w:sz w:val="24"/>
          <w:szCs w:val="24"/>
        </w:rPr>
        <w:t xml:space="preserve">2.2 Relevant Unit Managers/Directors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Notifying Human Resources of staffing needs.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Participating in candidate interviews and selecting the suitable candidate.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Checking the return of items assigned to departing personnel.</w:t>
      </w:r>
    </w:p>
    <w:p>
      <w:pPr>
        <w:pStyle w:val="ListeParagraf"/>
        <w:spacing w:before="80" w:after="40"/>
        <w:ind w:left="709" w:right="0"/>
      </w:pPr>
      <w:r>
        <w:rPr>
          <w:rFonts w:ascii="Calibri" w:hAnsi="Calibri" w:cs="Arial"/>
          <w:b/>
          <w:bCs/>
          <w:sz w:val="24"/>
          <w:szCs w:val="24"/>
        </w:rPr>
        <w:t xml:space="preserve">2.3 Administrative Affairs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Providing the equipment, clothing, cards, etc. required for new personnel to start work.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Following up the return of facility items, cards, meal entitlements, etc. by departing personnel.</w:t>
      </w:r>
    </w:p>
    <w:p>
      <w:pPr>
        <w:pStyle w:val="ListeParagraf"/>
        <w:spacing w:before="80" w:after="40"/>
        <w:ind w:left="709" w:right="0"/>
      </w:pPr>
      <w:r>
        <w:rPr>
          <w:rFonts w:ascii="Calibri" w:hAnsi="Calibri" w:cs="Arial"/>
          <w:b/>
          <w:bCs/>
          <w:sz w:val="24"/>
          <w:szCs w:val="24"/>
        </w:rPr>
        <w:t xml:space="preserve">2.4 Information Technology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Opening system and e-mail access for newly hired personnel.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Closing all system access of departing personnel.</w:t>
      </w:r>
    </w:p>
    <w:p>
      <w:pPr>
        <w:pStyle w:val="ListeParagraf"/>
        <w:spacing w:before="80" w:after="40"/>
        <w:ind w:left="709" w:right="0"/>
      </w:pPr>
      <w:r>
        <w:rPr>
          <w:rFonts w:ascii="Calibri" w:hAnsi="Calibri" w:cs="Arial"/>
          <w:b/>
          <w:bCs/>
          <w:sz w:val="24"/>
          <w:szCs w:val="24"/>
        </w:rPr>
        <w:t xml:space="preserve">2.5 Accounting and Finance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Creating the payroll record upon hiring.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Calculating and paying the final salary, compensation and other payments upon separation.</w:t>
      </w:r>
    </w:p>
    <w:p>
      <w:pPr>
        <w:pStyle w:val="ListeParagraf"/>
        <w:spacing w:before="120" w:after="60"/>
        <w:ind w:left="709" w:right="0"/>
      </w:pPr>
      <w:r>
        <w:rPr>
          <w:rFonts w:ascii="Calibri" w:hAnsi="Calibri" w:cs="Arial"/>
          <w:b/>
          <w:bCs/>
          <w:sz w:val="24"/>
          <w:szCs w:val="24"/>
        </w:rPr>
        <w:t xml:space="preserve">3. MAIN RECRUITMENT PROCESS</w:t>
      </w:r>
    </w:p>
    <w:p>
      <w:pPr>
        <w:pStyle w:val="ListeParagraf"/>
        <w:spacing w:before="80" w:after="40"/>
        <w:ind w:left="709" w:right="0"/>
      </w:pPr>
      <w:r>
        <w:rPr>
          <w:rFonts w:ascii="Calibri" w:hAnsi="Calibri" w:cs="Arial"/>
          <w:b/>
          <w:bCs/>
          <w:sz w:val="24"/>
          <w:szCs w:val="24"/>
        </w:rPr>
        <w:t xml:space="preserve">3.1 Position Request and Needs Identification</w:t>
      </w:r>
    </w:p>
    <w:p>
      <w:pPr>
        <w:pStyle w:val="ListeParagraf"/>
        <w:spacing w:after="80"/>
        <w:ind w:left="709" w:right="0"/>
        <w:jc w:val="both"/>
      </w:pPr>
      <w:r>
        <w:rPr>
          <w:rFonts w:ascii="Calibri" w:hAnsi="Calibri" w:cs="Arial"/>
          <w:sz w:val="24"/>
          <w:szCs w:val="24"/>
        </w:rPr>
        <w:t xml:space="preserve">When a need for a new position arises, the relevant department manager formally notifies the Human Resources Department. HR, together with the relevant unit, clarifies the job description and qualifications for the position. The recruitment process is started after approval is obtained from Senior Management.</w:t>
      </w:r>
    </w:p>
    <w:p>
      <w:pPr>
        <w:pStyle w:val="ListeParagraf"/>
        <w:spacing w:before="80" w:after="40"/>
        <w:ind w:left="709" w:right="0"/>
      </w:pPr>
      <w:r>
        <w:rPr>
          <w:rFonts w:ascii="Calibri" w:hAnsi="Calibri" w:cs="Arial"/>
          <w:b/>
          <w:bCs/>
          <w:sz w:val="24"/>
          <w:szCs w:val="24"/>
        </w:rPr>
        <w:t xml:space="preserve">3.2 Candidate Search and Application Collection</w:t>
      </w:r>
    </w:p>
    <w:p>
      <w:pPr>
        <w:pStyle w:val="ListeParagraf"/>
        <w:spacing w:after="80"/>
        <w:ind w:left="709" w:right="0"/>
        <w:jc w:val="both"/>
      </w:pPr>
      <w:r>
        <w:rPr>
          <w:rFonts w:ascii="Calibri" w:hAnsi="Calibri" w:cs="Arial"/>
          <w:sz w:val="24"/>
          <w:szCs w:val="24"/>
        </w:rPr>
        <w:t xml:space="preserve">For approved positions, a suitable job advertisement is prepared and published on local job search websites in Egypt, social media channels or, where necessary, through certain public institutions. Applications are collected regularly and classified according to pre-screening criteria. The application process is conducted in line with the principle of equal opportunity.</w:t>
      </w:r>
    </w:p>
    <w:p>
      <w:pPr>
        <w:pStyle w:val="ListeParagraf"/>
        <w:spacing w:before="80" w:after="40"/>
        <w:ind w:left="709" w:right="0"/>
      </w:pPr>
      <w:r>
        <w:rPr>
          <w:rFonts w:ascii="Calibri" w:hAnsi="Calibri" w:cs="Arial"/>
          <w:b/>
          <w:bCs/>
          <w:sz w:val="24"/>
          <w:szCs w:val="24"/>
        </w:rPr>
        <w:t xml:space="preserve">3.3 Interview and Technical Assessment</w:t>
      </w:r>
    </w:p>
    <w:p>
      <w:pPr>
        <w:pStyle w:val="ListeParagraf"/>
        <w:spacing w:after="80"/>
        <w:ind w:left="709" w:right="0"/>
        <w:jc w:val="both"/>
      </w:pPr>
      <w:r>
        <w:rPr>
          <w:rFonts w:ascii="Calibri" w:hAnsi="Calibri" w:cs="Arial"/>
          <w:sz w:val="24"/>
          <w:szCs w:val="24"/>
        </w:rPr>
        <w:t xml:space="preserve">Candidates who pass pre-screening are interviewed by telephone, online or face to face. Depending on the nature of the position, a practical exam or technical test is included in the process where necessary. Both the technical competence and the personal fit of the candidate are evaluated in detail at this stage.</w:t>
      </w:r>
    </w:p>
    <w:p>
      <w:pPr>
        <w:pStyle w:val="ListeParagraf"/>
        <w:spacing w:before="80" w:after="40"/>
        <w:ind w:left="709" w:right="0"/>
      </w:pPr>
      <w:r>
        <w:rPr>
          <w:rFonts w:ascii="Calibri" w:hAnsi="Calibri" w:cs="Arial"/>
          <w:b/>
          <w:bCs/>
          <w:sz w:val="24"/>
          <w:szCs w:val="24"/>
        </w:rPr>
        <w:t xml:space="preserve">3.4 Reference Check and Final Decision</w:t>
      </w:r>
    </w:p>
    <w:p>
      <w:pPr>
        <w:pStyle w:val="ListeParagraf"/>
        <w:spacing w:after="80"/>
        <w:ind w:left="709" w:right="0"/>
        <w:jc w:val="both"/>
      </w:pPr>
      <w:r>
        <w:rPr>
          <w:rFonts w:ascii="Calibri" w:hAnsi="Calibri" w:cs="Arial"/>
          <w:sz w:val="24"/>
          <w:szCs w:val="24"/>
        </w:rPr>
        <w:t xml:space="preserve">At least 2 references of suitable candidates are contacted and the results are recorded in writing on the job application form. The reference checks confirm the candidate's past performance and reliability. The final evaluation is concluded by the joint decision of the relevant Unit Manager and Human Resources.</w:t>
      </w:r>
    </w:p>
    <w:p>
      <w:pPr>
        <w:pStyle w:val="ListeParagraf"/>
        <w:spacing w:before="80" w:after="40"/>
        <w:ind w:left="709" w:right="0"/>
      </w:pPr>
      <w:r>
        <w:rPr>
          <w:rFonts w:ascii="Calibri" w:hAnsi="Calibri" w:cs="Arial"/>
          <w:b/>
          <w:bCs/>
          <w:sz w:val="24"/>
          <w:szCs w:val="24"/>
        </w:rPr>
        <w:t xml:space="preserve">3.5 Job Offer and Documentation</w:t>
      </w:r>
    </w:p>
    <w:p>
      <w:pPr>
        <w:pStyle w:val="ListeParagraf"/>
        <w:spacing w:after="80"/>
        <w:ind w:left="709" w:right="0"/>
        <w:jc w:val="both"/>
      </w:pPr>
      <w:r>
        <w:rPr>
          <w:rFonts w:ascii="Calibri" w:hAnsi="Calibri" w:cs="Arial"/>
          <w:sz w:val="24"/>
          <w:szCs w:val="24"/>
        </w:rPr>
        <w:t xml:space="preserve">A written job offer is made to the selected candidate, clearly stating the salary, benefits and start date. After the candidate accepts the offer, mandatory documents such as a copy of the ID, graduation certificate, health report and criminal record are collected. The workplace entry notification is prepared and the legal obligations are fulfilled.</w:t>
      </w:r>
    </w:p>
    <w:p>
      <w:pPr>
        <w:pStyle w:val="ListeParagraf"/>
        <w:spacing w:before="80" w:after="40"/>
        <w:ind w:left="709" w:right="0"/>
      </w:pPr>
      <w:r>
        <w:rPr>
          <w:rFonts w:ascii="Calibri" w:hAnsi="Calibri" w:cs="Arial"/>
          <w:b/>
          <w:bCs/>
          <w:sz w:val="24"/>
          <w:szCs w:val="24"/>
        </w:rPr>
        <w:t xml:space="preserve">3.6 Contract and Orientation</w:t>
      </w:r>
    </w:p>
    <w:p>
      <w:pPr>
        <w:pStyle w:val="ListeParagraf"/>
        <w:spacing w:after="80"/>
        <w:ind w:left="709" w:right="0"/>
        <w:jc w:val="both"/>
      </w:pPr>
      <w:r>
        <w:rPr>
          <w:rFonts w:ascii="Calibri" w:hAnsi="Calibri" w:cs="Arial"/>
          <w:sz w:val="24"/>
          <w:szCs w:val="24"/>
        </w:rPr>
        <w:t xml:space="preserve">An employment contract is mutually signed with the employee; this contract is prepared in compliance with both Turkish and Egyptian labour laws. An orientation programme is delivered to new personnel on their first working day, explaining the rules and values of Eroglu Knitting (EMS) in detail. The employee is then handed over to the responsible unit and starts active duty.</w:t>
      </w:r>
    </w:p>
    <w:p>
      <w:pPr>
        <w:pStyle w:val="ListeParagraf"/>
        <w:spacing w:before="120" w:after="60"/>
        <w:ind w:left="709" w:right="0"/>
      </w:pPr>
      <w:r>
        <w:rPr>
          <w:rFonts w:ascii="Calibri" w:hAnsi="Calibri" w:cs="Arial"/>
          <w:b/>
          <w:bCs/>
          <w:sz w:val="24"/>
          <w:szCs w:val="24"/>
        </w:rPr>
        <w:t xml:space="preserve">4. MAIN SEPARATION PROCESS</w:t>
      </w:r>
    </w:p>
    <w:p>
      <w:pPr>
        <w:pStyle w:val="ListeParagraf"/>
        <w:spacing w:before="80" w:after="40"/>
        <w:ind w:left="709" w:right="0"/>
      </w:pPr>
      <w:r>
        <w:rPr>
          <w:rFonts w:ascii="Calibri" w:hAnsi="Calibri" w:cs="Arial"/>
          <w:b/>
          <w:bCs/>
          <w:sz w:val="24"/>
          <w:szCs w:val="24"/>
        </w:rPr>
        <w:t xml:space="preserve">4.1 Determining the Reason for Separation</w:t>
      </w:r>
    </w:p>
    <w:p>
      <w:pPr>
        <w:pStyle w:val="ListeParagraf"/>
        <w:spacing w:after="80"/>
        <w:ind w:left="709" w:right="0"/>
        <w:jc w:val="both"/>
      </w:pPr>
      <w:r>
        <w:rPr>
          <w:rFonts w:ascii="Calibri" w:hAnsi="Calibri" w:cs="Arial"/>
          <w:sz w:val="24"/>
          <w:szCs w:val="24"/>
        </w:rPr>
        <w:t xml:space="preserve">An employee's separation may take the form of resignation or termination by the employer; in both cases a written justification is prepared. It is ensured that this justification is clear, documented and approved by management. Human Resources checks that the process complies with the legal framework.</w:t>
      </w:r>
    </w:p>
    <w:p>
      <w:pPr>
        <w:pStyle w:val="ListeParagraf"/>
        <w:spacing w:before="80" w:after="40"/>
        <w:ind w:left="709" w:right="0"/>
      </w:pPr>
      <w:r>
        <w:rPr>
          <w:rFonts w:ascii="Calibri" w:hAnsi="Calibri" w:cs="Arial"/>
          <w:b/>
          <w:bCs/>
          <w:sz w:val="24"/>
          <w:szCs w:val="24"/>
        </w:rPr>
        <w:t xml:space="preserve">4.2 Exit Interview and Briefing</w:t>
      </w:r>
    </w:p>
    <w:p>
      <w:pPr>
        <w:pStyle w:val="ListeParagraf"/>
        <w:spacing w:after="80"/>
        <w:ind w:left="709" w:right="0"/>
        <w:jc w:val="both"/>
      </w:pPr>
      <w:r>
        <w:rPr>
          <w:rFonts w:ascii="Calibri" w:hAnsi="Calibri" w:cs="Arial"/>
          <w:sz w:val="24"/>
          <w:szCs w:val="24"/>
        </w:rPr>
        <w:t xml:space="preserve">Human Resources holds an interview with the departing employee and records the reason for leaving, feedback and any complaints. This interview is important both for the development of the company and for the employee to leave the organisation on good terms. The information obtained is reported on a confidential basis.</w:t>
      </w:r>
    </w:p>
    <w:p>
      <w:pPr>
        <w:pStyle w:val="ListeParagraf"/>
        <w:spacing w:before="80" w:after="40"/>
        <w:ind w:left="709" w:right="0"/>
      </w:pPr>
      <w:r>
        <w:rPr>
          <w:rFonts w:ascii="Calibri" w:hAnsi="Calibri" w:cs="Arial"/>
          <w:b/>
          <w:bCs/>
          <w:sz w:val="24"/>
          <w:szCs w:val="24"/>
        </w:rPr>
        <w:t xml:space="preserve">4.3 Return of Equipment and Assigned Items</w:t>
      </w:r>
    </w:p>
    <w:p>
      <w:pPr>
        <w:pStyle w:val="ListeParagraf"/>
        <w:spacing w:after="80"/>
        <w:ind w:left="709" w:right="0"/>
        <w:jc w:val="both"/>
      </w:pPr>
      <w:r>
        <w:rPr>
          <w:rFonts w:ascii="Calibri" w:hAnsi="Calibri" w:cs="Arial"/>
          <w:sz w:val="24"/>
          <w:szCs w:val="24"/>
        </w:rPr>
        <w:t xml:space="preserve">All equipment assigned to the employee (ID card, work clothing, computer, telephone, etc.) is collected in full. A handover form is signed and documented. If any equipment is missing or damaged, the employee is notified of their responsibility.</w:t>
      </w:r>
    </w:p>
    <w:p>
      <w:pPr>
        <w:pStyle w:val="ListeParagraf"/>
        <w:spacing w:before="80" w:after="40"/>
        <w:ind w:left="709" w:right="0"/>
      </w:pPr>
      <w:r>
        <w:rPr>
          <w:rFonts w:ascii="Calibri" w:hAnsi="Calibri" w:cs="Arial"/>
          <w:b/>
          <w:bCs/>
          <w:sz w:val="24"/>
          <w:szCs w:val="24"/>
        </w:rPr>
        <w:t xml:space="preserve">4.4 Release Form, Compensation and Social Insurance Notification</w:t>
      </w:r>
    </w:p>
    <w:p>
      <w:pPr>
        <w:pStyle w:val="ListeParagraf"/>
        <w:spacing w:after="80"/>
        <w:ind w:left="709" w:right="0"/>
        <w:jc w:val="both"/>
      </w:pPr>
      <w:r>
        <w:rPr>
          <w:rFonts w:ascii="Calibri" w:hAnsi="Calibri" w:cs="Arial"/>
          <w:sz w:val="24"/>
          <w:szCs w:val="24"/>
        </w:rPr>
        <w:t xml:space="preserve">When an employee leaves, all entitlements earned up to that point, such as wages, overtime, annual leave and compensation, are calculated and paid against a release form. A document confirming that these payments have been made in full is signed. In addition, the employee's separation is notified to the official authorities on time in accordance with Egyptian labour laws. The release form is signed in every case and a copy is given to the employee.</w:t>
      </w:r>
    </w:p>
    <w:p>
      <w:pPr>
        <w:pStyle w:val="ListeParagraf"/>
        <w:spacing w:before="80" w:after="40"/>
        <w:ind w:left="709" w:right="0"/>
      </w:pPr>
      <w:r>
        <w:rPr>
          <w:rFonts w:ascii="Calibri" w:hAnsi="Calibri" w:cs="Arial"/>
          <w:b/>
          <w:bCs/>
          <w:sz w:val="24"/>
          <w:szCs w:val="24"/>
        </w:rPr>
        <w:t xml:space="preserve">4.5 Access Blocking and Security Notification</w:t>
      </w:r>
    </w:p>
    <w:p>
      <w:pPr>
        <w:pStyle w:val="ListeParagraf"/>
        <w:spacing w:after="80"/>
        <w:ind w:left="709" w:right="0"/>
        <w:jc w:val="both"/>
      </w:pPr>
      <w:r>
        <w:rPr>
          <w:rFonts w:ascii="Calibri" w:hAnsi="Calibri" w:cs="Arial"/>
          <w:sz w:val="24"/>
          <w:szCs w:val="24"/>
        </w:rPr>
        <w:t xml:space="preserve">All system access of the departing employee is closed by Information Technology. In addition, the employee's photograph and identity details are shared with the Security unit, thereby preventing unauthorised entry of the former employee to the facility.</w:t>
      </w:r>
    </w:p>
    <w:p>
      <w:pPr>
        <w:pStyle w:val="ListeParagraf"/>
        <w:spacing w:before="80" w:after="40"/>
        <w:ind w:left="709" w:right="0"/>
      </w:pPr>
      <w:r>
        <w:rPr>
          <w:rFonts w:ascii="Calibri" w:hAnsi="Calibri" w:cs="Arial"/>
          <w:b/>
          <w:bCs/>
          <w:sz w:val="24"/>
          <w:szCs w:val="24"/>
        </w:rPr>
        <w:t xml:space="preserve">4.6 Document Archiving and Process Closure</w:t>
      </w:r>
    </w:p>
    <w:p>
      <w:pPr>
        <w:pStyle w:val="ListeParagraf"/>
        <w:spacing w:after="80"/>
        <w:ind w:left="709" w:right="0"/>
        <w:jc w:val="both"/>
      </w:pPr>
      <w:r>
        <w:rPr>
          <w:rFonts w:ascii="Calibri" w:hAnsi="Calibri" w:cs="Arial"/>
          <w:sz w:val="24"/>
          <w:szCs w:val="24"/>
        </w:rPr>
        <w:t xml:space="preserve">All documents are archived by Human Resources in digital and physical form. In this way, the procedure is closed in a transparent and auditable manner.</w:t>
      </w:r>
    </w:p>
    <w:p>
      <w:r>
        <w:br w:type="page"/>
      </w:r>
    </w:p>
    <w:p>
      <w:pPr>
        <w:pStyle w:val="ListeParagraf"/>
        <w:bidi/>
        <w:spacing w:before="120" w:after="60"/>
        <w:ind w:left="0" w:right="709"/>
      </w:pPr>
      <w:r>
        <w:rPr>
          <w:rFonts w:ascii="Calibri" w:hAnsi="Calibri" w:cs="Arial"/>
          <w:b/>
          <w:bCs/>
          <w:rtl/>
          <w:sz w:val="24"/>
          <w:szCs w:val="24"/>
        </w:rPr>
        <w:t xml:space="preserve">1. الغرض والنطاق</w:t>
      </w:r>
    </w:p>
    <w:p>
      <w:pPr>
        <w:pStyle w:val="ListeParagraf"/>
        <w:bidi/>
        <w:spacing w:after="80"/>
        <w:ind w:left="0" w:right="709"/>
        <w:jc w:val="both"/>
      </w:pPr>
      <w:r>
        <w:rPr>
          <w:rFonts w:ascii="Calibri" w:hAnsi="Calibri" w:cs="Arial"/>
          <w:rtl/>
          <w:sz w:val="24"/>
          <w:szCs w:val="24"/>
        </w:rPr>
        <w:t xml:space="preserve">يهدف هذا الإجراء إلى ضمان تنفيذ عمليات التوظيف وإنهاء الخدمة في مصنع إيروغلو للتريكو (EMS) في مصر بطريقة منهجية وشفافة ومتوافقة مع القانون. ويحدد الإجراء بشكل شامل جميع خطوات الالتحاق بالعمل، بدءًا من تحديد الحاجة إلى موظفين جدد مرورًا بمراحل اختيار المرشحين وتعيينهم، وصولًا إلى توقيع العقد والتهيئة. كما يفصّل الخطوات الواجب تطبيقها عند ترك الموظفين للعمل، بما في ذلك الإخطارات القانونية وصرف المستحقات وإعادة العهد وإغلاق صلاحيات الدخول إلى الأنظمة وأرشفة المستندات. وقد أُعدّت جميع هذه الممارسات وفقًا لقانون العمل المصري وسياسات الموارد البشرية لدى إيروغلو للتريكو (EMS)، بهدف حماية حقوق العاملين وإدارة سير العمل بشكل منظم. ويشمل الإجراء جميع المديرين والإدارات المعنية، وفي مقدمتها إدارة الموارد البشرية.</w:t>
      </w:r>
    </w:p>
    <w:p>
      <w:pPr>
        <w:pStyle w:val="ListeParagraf"/>
        <w:bidi/>
        <w:spacing w:before="120" w:after="60"/>
        <w:ind w:left="0" w:right="709"/>
      </w:pPr>
      <w:r>
        <w:rPr>
          <w:rFonts w:ascii="Calibri" w:hAnsi="Calibri" w:cs="Arial"/>
          <w:b/>
          <w:bCs/>
          <w:rtl/>
          <w:sz w:val="24"/>
          <w:szCs w:val="24"/>
        </w:rPr>
        <w:t xml:space="preserve">2. المسؤوليات</w:t>
      </w:r>
    </w:p>
    <w:p>
      <w:pPr>
        <w:pStyle w:val="ListeParagraf"/>
        <w:bidi/>
        <w:spacing w:before="80" w:after="40"/>
        <w:ind w:left="0" w:right="709"/>
      </w:pPr>
      <w:r>
        <w:rPr>
          <w:rFonts w:ascii="Calibri" w:hAnsi="Calibri" w:cs="Arial"/>
          <w:b/>
          <w:bCs/>
          <w:rtl/>
          <w:sz w:val="24"/>
          <w:szCs w:val="24"/>
        </w:rPr>
        <w:t xml:space="preserve">2.1 إدارة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بدء عملية التوظيف، ونشر إعلانات الوظائف، وإجراء المقابلات مع المرشحين واختيارهم، وإتمام إجراءات العقود، وتخطيط برنامج التهيئة.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في عملية إنهاء الخدمة: </w:t>
      </w:r>
      <w:r>
        <w:rPr>
          <w:rFonts w:ascii="Calibri" w:hAnsi="Calibri" w:cs="Arial"/>
          <w:rtl/>
          <w:sz w:val="24"/>
          <w:szCs w:val="24"/>
        </w:rPr>
        <w:t xml:space="preserve">إجراء الإخطارات اللازمة، وحساب المستحقات، وإعداد مستندات الخروج.</w:t>
      </w:r>
    </w:p>
    <w:p>
      <w:pPr>
        <w:pStyle w:val="ListeParagraf"/>
        <w:bidi/>
        <w:spacing w:before="80" w:after="40"/>
        <w:ind w:left="0" w:right="709"/>
      </w:pPr>
      <w:r>
        <w:rPr>
          <w:rFonts w:ascii="Calibri" w:hAnsi="Calibri" w:cs="Arial"/>
          <w:b/>
          <w:bCs/>
          <w:rtl/>
          <w:sz w:val="24"/>
          <w:szCs w:val="24"/>
        </w:rPr>
        <w:t xml:space="preserve">2.2 مديرو الوحدات/الإدارات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إخطار الموارد البشرية بالاحتياجات من الوظائف.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المشاركة في مقابلات المرشحين واختيار المرشح المناسب.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متابعة إعادة العهد المسلّمة للموظفين المغادرين.</w:t>
      </w:r>
    </w:p>
    <w:p>
      <w:pPr>
        <w:pStyle w:val="ListeParagraf"/>
        <w:bidi/>
        <w:spacing w:before="80" w:after="40"/>
        <w:ind w:left="0" w:right="709"/>
      </w:pPr>
      <w:r>
        <w:rPr>
          <w:rFonts w:ascii="Calibri" w:hAnsi="Calibri" w:cs="Arial"/>
          <w:b/>
          <w:bCs/>
          <w:rtl/>
          <w:sz w:val="24"/>
          <w:szCs w:val="24"/>
        </w:rPr>
        <w:t xml:space="preserve">2.3 إدارة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المعدات والملابس والبطاقات وما إلى ذلك مما يلزم لبدء الموظفين الجدد عملهم.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متابعة إعادة الموظفين المغادرين لما يخص المنشأة والبطاقات والوجبات وغيرها.</w:t>
      </w:r>
    </w:p>
    <w:p>
      <w:pPr>
        <w:pStyle w:val="ListeParagraf"/>
        <w:bidi/>
        <w:spacing w:before="80" w:after="40"/>
        <w:ind w:left="0" w:right="709"/>
      </w:pPr>
      <w:r>
        <w:rPr>
          <w:rFonts w:ascii="Calibri" w:hAnsi="Calibri" w:cs="Arial"/>
          <w:b/>
          <w:bCs/>
          <w:rtl/>
          <w:sz w:val="24"/>
          <w:szCs w:val="24"/>
        </w:rPr>
        <w:t xml:space="preserve">2.4 إدارة تكنولوجيا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فتح صلاحيات الدخول إلى الأنظمة والبريد الإلكتروني للموظفين الجدد.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إغلاق جميع صلاحيات الدخول إلى الأنظمة للموظفين المغادرين.</w:t>
      </w:r>
    </w:p>
    <w:p>
      <w:pPr>
        <w:pStyle w:val="ListeParagraf"/>
        <w:bidi/>
        <w:spacing w:before="80" w:after="40"/>
        <w:ind w:left="0" w:right="709"/>
      </w:pPr>
      <w:r>
        <w:rPr>
          <w:rFonts w:ascii="Calibri" w:hAnsi="Calibri" w:cs="Arial"/>
          <w:b/>
          <w:bCs/>
          <w:rtl/>
          <w:sz w:val="24"/>
          <w:szCs w:val="24"/>
        </w:rPr>
        <w:t xml:space="preserve">2.5 إدارة المحاسبة والمالية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إنشاء سجل كشف الرواتب عند التعيين.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حساب وصرف الراتب الأخير والتعويضات والمدفوعات الأخرى عند إنهاء الخدمة.</w:t>
      </w:r>
    </w:p>
    <w:p>
      <w:pPr>
        <w:pStyle w:val="ListeParagraf"/>
        <w:bidi/>
        <w:spacing w:before="120" w:after="60"/>
        <w:ind w:left="0" w:right="709"/>
      </w:pPr>
      <w:r>
        <w:rPr>
          <w:rFonts w:ascii="Calibri" w:hAnsi="Calibri" w:cs="Arial"/>
          <w:b/>
          <w:bCs/>
          <w:rtl/>
          <w:sz w:val="24"/>
          <w:szCs w:val="24"/>
        </w:rPr>
        <w:t xml:space="preserve">3. عملية التوظيف الرئيسية</w:t>
      </w:r>
    </w:p>
    <w:p>
      <w:pPr>
        <w:pStyle w:val="ListeParagraf"/>
        <w:bidi/>
        <w:spacing w:before="80" w:after="40"/>
        <w:ind w:left="0" w:right="709"/>
      </w:pPr>
      <w:r>
        <w:rPr>
          <w:rFonts w:ascii="Calibri" w:hAnsi="Calibri" w:cs="Arial"/>
          <w:b/>
          <w:bCs/>
          <w:rtl/>
          <w:sz w:val="24"/>
          <w:szCs w:val="24"/>
        </w:rPr>
        <w:t xml:space="preserve">3.1 طلب الوظيفة وتحديد الاحتياج</w:t>
      </w:r>
    </w:p>
    <w:p>
      <w:pPr>
        <w:pStyle w:val="ListeParagraf"/>
        <w:bidi/>
        <w:spacing w:after="80"/>
        <w:ind w:left="0" w:right="709"/>
        <w:jc w:val="both"/>
      </w:pPr>
      <w:r>
        <w:rPr>
          <w:rFonts w:ascii="Calibri" w:hAnsi="Calibri" w:cs="Arial"/>
          <w:rtl/>
          <w:sz w:val="24"/>
          <w:szCs w:val="24"/>
        </w:rPr>
        <w:t xml:space="preserve">عند نشوء الحاجة إلى وظيفة جديدة، يُخطر مدير الإدارة المعنية إدارة الموارد البشرية رسميًا بذلك. وتقوم الموارد البشرية، بالتعاون مع الوحدة المعنية، بتوضيح الوصف الوظيفي والمؤهلات المطلوبة للوظيفة. ويبدأ التوظيف بعد الحصول على موافقة الإدارة العليا.</w:t>
      </w:r>
    </w:p>
    <w:p>
      <w:pPr>
        <w:pStyle w:val="ListeParagraf"/>
        <w:bidi/>
        <w:spacing w:before="80" w:after="40"/>
        <w:ind w:left="0" w:right="709"/>
      </w:pPr>
      <w:r>
        <w:rPr>
          <w:rFonts w:ascii="Calibri" w:hAnsi="Calibri" w:cs="Arial"/>
          <w:b/>
          <w:bCs/>
          <w:rtl/>
          <w:sz w:val="24"/>
          <w:szCs w:val="24"/>
        </w:rPr>
        <w:t xml:space="preserve">3.2 البحث عن المرشحين وجمع الطلبات</w:t>
      </w:r>
    </w:p>
    <w:p>
      <w:pPr>
        <w:pStyle w:val="ListeParagraf"/>
        <w:bidi/>
        <w:spacing w:after="80"/>
        <w:ind w:left="0" w:right="709"/>
        <w:jc w:val="both"/>
      </w:pPr>
      <w:r>
        <w:rPr>
          <w:rFonts w:ascii="Calibri" w:hAnsi="Calibri" w:cs="Arial"/>
          <w:rtl/>
          <w:sz w:val="24"/>
          <w:szCs w:val="24"/>
        </w:rPr>
        <w:t xml:space="preserve">بالنسبة للوظائف المعتمدة، يُعدّ نص إعلان مناسب ويُنشر على مواقع البحث عن العمل المحلية في مصر أو قنوات التواصل الاجتماعي أو، عند الحاجة، لدى بعض الجهات الحكومية. وتُجمع الطلبات بانتظام وتُصنّف وفقًا لمعايير الفرز الأولي. وتُدار عملية التقديم وفقًا لمبدأ تكافؤ الفرص.</w:t>
      </w:r>
    </w:p>
    <w:p>
      <w:pPr>
        <w:pStyle w:val="ListeParagraf"/>
        <w:bidi/>
        <w:spacing w:before="80" w:after="40"/>
        <w:ind w:left="0" w:right="709"/>
      </w:pPr>
      <w:r>
        <w:rPr>
          <w:rFonts w:ascii="Calibri" w:hAnsi="Calibri" w:cs="Arial"/>
          <w:b/>
          <w:bCs/>
          <w:rtl/>
          <w:sz w:val="24"/>
          <w:szCs w:val="24"/>
        </w:rPr>
        <w:t xml:space="preserve">3.3 المقابلة والتقييم الفني</w:t>
      </w:r>
    </w:p>
    <w:p>
      <w:pPr>
        <w:pStyle w:val="ListeParagraf"/>
        <w:bidi/>
        <w:spacing w:after="80"/>
        <w:ind w:left="0" w:right="709"/>
        <w:jc w:val="both"/>
      </w:pPr>
      <w:r>
        <w:rPr>
          <w:rFonts w:ascii="Calibri" w:hAnsi="Calibri" w:cs="Arial"/>
          <w:rtl/>
          <w:sz w:val="24"/>
          <w:szCs w:val="24"/>
        </w:rPr>
        <w:t xml:space="preserve">تُجرى مقابلات مع المرشحين الذين اجتازوا الفرز الأولي عبر الهاتف أو عبر الإنترنت أو وجهًا لوجه. وبحسب طبيعة الوظيفة، يُدرج اختبار عملي أو فني ضمن العملية عند الحاجة. ويُقيَّم في هذه المرحلة بالتفصيل كلٌّ من الكفاءة الفنية للمرشح ومدى توافقه الشخصي.</w:t>
      </w:r>
    </w:p>
    <w:p>
      <w:pPr>
        <w:pStyle w:val="ListeParagraf"/>
        <w:bidi/>
        <w:spacing w:before="80" w:after="40"/>
        <w:ind w:left="0" w:right="709"/>
      </w:pPr>
      <w:r>
        <w:rPr>
          <w:rFonts w:ascii="Calibri" w:hAnsi="Calibri" w:cs="Arial"/>
          <w:b/>
          <w:bCs/>
          <w:rtl/>
          <w:sz w:val="24"/>
          <w:szCs w:val="24"/>
        </w:rPr>
        <w:t xml:space="preserve">3.4 التحقق من المراجع والقرار النهائي</w:t>
      </w:r>
    </w:p>
    <w:p>
      <w:pPr>
        <w:pStyle w:val="ListeParagraf"/>
        <w:bidi/>
        <w:spacing w:after="80"/>
        <w:ind w:left="0" w:right="709"/>
        <w:jc w:val="both"/>
      </w:pPr>
      <w:r>
        <w:rPr>
          <w:rFonts w:ascii="Calibri" w:hAnsi="Calibri" w:cs="Arial"/>
          <w:rtl/>
          <w:sz w:val="24"/>
          <w:szCs w:val="24"/>
        </w:rPr>
        <w:t xml:space="preserve">يتم التواصل مع مرجعين اثنين على الأقل للمرشحين المناسبين، وتُدوَّن النتائج كتابيًا في نموذج طلب التوظيف. ويتم من خلال التحقق من المراجع تأكيد الأداء السابق للمرشح وموثوقيته. ويُحسم التقييم النهائي بقرار مشترك بين مدير الوحدة المعنية والموارد البشرية.</w:t>
      </w:r>
    </w:p>
    <w:p>
      <w:pPr>
        <w:pStyle w:val="ListeParagraf"/>
        <w:bidi/>
        <w:spacing w:before="80" w:after="40"/>
        <w:ind w:left="0" w:right="709"/>
      </w:pPr>
      <w:r>
        <w:rPr>
          <w:rFonts w:ascii="Calibri" w:hAnsi="Calibri" w:cs="Arial"/>
          <w:b/>
          <w:bCs/>
          <w:rtl/>
          <w:sz w:val="24"/>
          <w:szCs w:val="24"/>
        </w:rPr>
        <w:t xml:space="preserve">3.5 عرض العمل والمستندات</w:t>
      </w:r>
    </w:p>
    <w:p>
      <w:pPr>
        <w:pStyle w:val="ListeParagraf"/>
        <w:bidi/>
        <w:spacing w:after="80"/>
        <w:ind w:left="0" w:right="709"/>
        <w:jc w:val="both"/>
      </w:pPr>
      <w:r>
        <w:rPr>
          <w:rFonts w:ascii="Calibri" w:hAnsi="Calibri" w:cs="Arial"/>
          <w:rtl/>
          <w:sz w:val="24"/>
          <w:szCs w:val="24"/>
        </w:rPr>
        <w:t xml:space="preserve">يُقدَّم عرض عمل مكتوب للمرشح المختار، يُحدَّد فيه الراتب والمزايا وتاريخ بدء العمل بوضوح. وبعد قبول المرشح للعرض، تُجمع المستندات الإلزامية مثل صورة بطاقة الهوية وشهادة التخرج والتقرير الطبي وصحيفة الحالة الجنائية. ويُعدّ إخطار الالتحاق بالعمل وتُستوفى الالتزامات القانونية.</w:t>
      </w:r>
    </w:p>
    <w:p>
      <w:pPr>
        <w:pStyle w:val="ListeParagraf"/>
        <w:bidi/>
        <w:spacing w:before="80" w:after="40"/>
        <w:ind w:left="0" w:right="709"/>
      </w:pPr>
      <w:r>
        <w:rPr>
          <w:rFonts w:ascii="Calibri" w:hAnsi="Calibri" w:cs="Arial"/>
          <w:b/>
          <w:bCs/>
          <w:rtl/>
          <w:sz w:val="24"/>
          <w:szCs w:val="24"/>
        </w:rPr>
        <w:t xml:space="preserve">3.6 العقد والتهيئة</w:t>
      </w:r>
    </w:p>
    <w:p>
      <w:pPr>
        <w:pStyle w:val="ListeParagraf"/>
        <w:bidi/>
        <w:spacing w:after="80"/>
        <w:ind w:left="0" w:right="709"/>
        <w:jc w:val="both"/>
      </w:pPr>
      <w:r>
        <w:rPr>
          <w:rFonts w:ascii="Calibri" w:hAnsi="Calibri" w:cs="Arial"/>
          <w:rtl/>
          <w:sz w:val="24"/>
          <w:szCs w:val="24"/>
        </w:rPr>
        <w:t xml:space="preserve">يُوقَّع عقد العمل بين الطرفين مع الموظف، ويُعدّ هذا العقد وفقًا لقانوني العمل التركي والمصري. ويُطبَّق برنامج تهيئة للموظفين الجدد في أول يوم عمل، تُشرح فيه قواعد إيروغلو للتريكو (EMS) وقيمها بالتفصيل. ثم يُسلَّم الموظف إلى الوحدة المسؤولة ليبدأ مهامه الفعلية.</w:t>
      </w:r>
    </w:p>
    <w:p>
      <w:pPr>
        <w:pStyle w:val="ListeParagraf"/>
        <w:bidi/>
        <w:spacing w:before="120" w:after="60"/>
        <w:ind w:left="0" w:right="709"/>
      </w:pPr>
      <w:r>
        <w:rPr>
          <w:rFonts w:ascii="Calibri" w:hAnsi="Calibri" w:cs="Arial"/>
          <w:b/>
          <w:bCs/>
          <w:rtl/>
          <w:sz w:val="24"/>
          <w:szCs w:val="24"/>
        </w:rPr>
        <w:t xml:space="preserve">4. عملية إنهاء الخدمة الرئيسية</w:t>
      </w:r>
    </w:p>
    <w:p>
      <w:pPr>
        <w:pStyle w:val="ListeParagraf"/>
        <w:bidi/>
        <w:spacing w:before="80" w:after="40"/>
        <w:ind w:left="0" w:right="709"/>
      </w:pPr>
      <w:r>
        <w:rPr>
          <w:rFonts w:ascii="Calibri" w:hAnsi="Calibri" w:cs="Arial"/>
          <w:b/>
          <w:bCs/>
          <w:rtl/>
          <w:sz w:val="24"/>
          <w:szCs w:val="24"/>
        </w:rPr>
        <w:t xml:space="preserve">4.1 تحديد سبب إنهاء الخدمة</w:t>
      </w:r>
    </w:p>
    <w:p>
      <w:pPr>
        <w:pStyle w:val="ListeParagraf"/>
        <w:bidi/>
        <w:spacing w:after="80"/>
        <w:ind w:left="0" w:right="709"/>
        <w:jc w:val="both"/>
      </w:pPr>
      <w:r>
        <w:rPr>
          <w:rFonts w:ascii="Calibri" w:hAnsi="Calibri" w:cs="Arial"/>
          <w:rtl/>
          <w:sz w:val="24"/>
          <w:szCs w:val="24"/>
        </w:rPr>
        <w:t xml:space="preserve">قد يكون ترك الموظف للعمل في صورة استقالة أو إنهاء من جانب صاحب العمل، وفي كلتا الحالتين يُعدّ مبرر مكتوب. ويُضمن أن يكون هذا المبرر واضحًا وموثقًا ومعتمدًا من الإدارة. وتتحقق الموارد البشرية من توافق العملية مع الإطار القانوني.</w:t>
      </w:r>
    </w:p>
    <w:p>
      <w:pPr>
        <w:pStyle w:val="ListeParagraf"/>
        <w:bidi/>
        <w:spacing w:before="80" w:after="40"/>
        <w:ind w:left="0" w:right="709"/>
      </w:pPr>
      <w:r>
        <w:rPr>
          <w:rFonts w:ascii="Calibri" w:hAnsi="Calibri" w:cs="Arial"/>
          <w:b/>
          <w:bCs/>
          <w:rtl/>
          <w:sz w:val="24"/>
          <w:szCs w:val="24"/>
        </w:rPr>
        <w:t xml:space="preserve">4.2 مقابلة الخروج والإحاطة</w:t>
      </w:r>
    </w:p>
    <w:p>
      <w:pPr>
        <w:pStyle w:val="ListeParagraf"/>
        <w:bidi/>
        <w:spacing w:after="80"/>
        <w:ind w:left="0" w:right="709"/>
        <w:jc w:val="both"/>
      </w:pPr>
      <w:r>
        <w:rPr>
          <w:rFonts w:ascii="Calibri" w:hAnsi="Calibri" w:cs="Arial"/>
          <w:rtl/>
          <w:sz w:val="24"/>
          <w:szCs w:val="24"/>
        </w:rPr>
        <w:t xml:space="preserve">تُجري الموارد البشرية مقابلة مع الموظف المغادر، وتسجّل سبب المغادرة والملاحظات والشكاوى إن وجدت. وتُعد هذه المقابلة مهمة لتطوير الشركة ولضمان مغادرة الموظف للمؤسسة بصورة سليمة. ويُبلَّغ عن المعلومات المتحصلة على أساس السرية.</w:t>
      </w:r>
    </w:p>
    <w:p>
      <w:pPr>
        <w:pStyle w:val="ListeParagraf"/>
        <w:bidi/>
        <w:spacing w:before="80" w:after="40"/>
        <w:ind w:left="0" w:right="709"/>
      </w:pPr>
      <w:r>
        <w:rPr>
          <w:rFonts w:ascii="Calibri" w:hAnsi="Calibri" w:cs="Arial"/>
          <w:b/>
          <w:bCs/>
          <w:rtl/>
          <w:sz w:val="24"/>
          <w:szCs w:val="24"/>
        </w:rPr>
        <w:t xml:space="preserve">4.3 تسليم المعدات والعهد</w:t>
      </w:r>
    </w:p>
    <w:p>
      <w:pPr>
        <w:pStyle w:val="ListeParagraf"/>
        <w:bidi/>
        <w:spacing w:after="80"/>
        <w:ind w:left="0" w:right="709"/>
        <w:jc w:val="both"/>
      </w:pPr>
      <w:r>
        <w:rPr>
          <w:rFonts w:ascii="Calibri" w:hAnsi="Calibri" w:cs="Arial"/>
          <w:rtl/>
          <w:sz w:val="24"/>
          <w:szCs w:val="24"/>
        </w:rPr>
        <w:t xml:space="preserve">يتم استلام جميع المعدات المسلّمة للموظف كعهدة (بطاقة الهوية، ملابس العمل، الحاسوب، الهاتف، إلخ) بشكل كامل. ويُوقَّع نموذج التسليم ويُوثَّق. وفي حال وجود معدات ناقصة أو تالفة، يُخطَر الموظف بمسؤوليته عنها.</w:t>
      </w:r>
    </w:p>
    <w:p>
      <w:pPr>
        <w:pStyle w:val="ListeParagraf"/>
        <w:bidi/>
        <w:spacing w:before="80" w:after="40"/>
        <w:ind w:left="0" w:right="709"/>
      </w:pPr>
      <w:r>
        <w:rPr>
          <w:rFonts w:ascii="Calibri" w:hAnsi="Calibri" w:cs="Arial"/>
          <w:b/>
          <w:bCs/>
          <w:rtl/>
          <w:sz w:val="24"/>
          <w:szCs w:val="24"/>
        </w:rPr>
        <w:t xml:space="preserve">4.4 مخالصة نهائية والتعويض وإخطار التأمينات الاجتماعية</w:t>
      </w:r>
    </w:p>
    <w:p>
      <w:pPr>
        <w:pStyle w:val="ListeParagraf"/>
        <w:bidi/>
        <w:spacing w:after="80"/>
        <w:ind w:left="0" w:right="709"/>
        <w:jc w:val="both"/>
      </w:pPr>
      <w:r>
        <w:rPr>
          <w:rFonts w:ascii="Calibri" w:hAnsi="Calibri" w:cs="Arial"/>
          <w:rtl/>
          <w:sz w:val="24"/>
          <w:szCs w:val="24"/>
        </w:rPr>
        <w:t xml:space="preserve">عند ترك الموظف للعمل، تُحسب جميع المستحقات المكتسبة حتى تلك اللحظة، مثل الأجر والعمل الإضافي والإجازة السنوية والتعويض، وتُصرف مقابل مخالصة نهائية. ويُوقَّع مستند يؤكد صرف هذه المبالغ كاملة. كما يُخطَر الجهات الرسمية بترك الموظف للعمل في الوقت المحدد وفقًا لقوانين العمل المصرية. وتُوقَّع المخالصة في جميع الحالات وتُسلَّم نسخة منها للموظف.</w:t>
      </w:r>
    </w:p>
    <w:p>
      <w:pPr>
        <w:pStyle w:val="ListeParagraf"/>
        <w:bidi/>
        <w:spacing w:before="80" w:after="40"/>
        <w:ind w:left="0" w:right="709"/>
      </w:pPr>
      <w:r>
        <w:rPr>
          <w:rFonts w:ascii="Calibri" w:hAnsi="Calibri" w:cs="Arial"/>
          <w:b/>
          <w:bCs/>
          <w:rtl/>
          <w:sz w:val="24"/>
          <w:szCs w:val="24"/>
        </w:rPr>
        <w:t xml:space="preserve">4.5 حظر صلاحيات الدخول وإخطار الأمن</w:t>
      </w:r>
    </w:p>
    <w:p>
      <w:pPr>
        <w:pStyle w:val="ListeParagraf"/>
        <w:bidi/>
        <w:spacing w:after="80"/>
        <w:ind w:left="0" w:right="709"/>
        <w:jc w:val="both"/>
      </w:pPr>
      <w:r>
        <w:rPr>
          <w:rFonts w:ascii="Calibri" w:hAnsi="Calibri" w:cs="Arial"/>
          <w:rtl/>
          <w:sz w:val="24"/>
          <w:szCs w:val="24"/>
        </w:rPr>
        <w:t xml:space="preserve">تُغلق إدارة تكنولوجيا المعلومات جميع صلاحيات دخول الموظف المغادر إلى الأنظمة. كما تُشارك صورة الموظف وبيانات هويته مع وحدة الأمن، وبذلك يُمنع دخول الموظف السابق إلى المنشأة دون إذن.</w:t>
      </w:r>
    </w:p>
    <w:p>
      <w:pPr>
        <w:pStyle w:val="ListeParagraf"/>
        <w:bidi/>
        <w:spacing w:before="80" w:after="40"/>
        <w:ind w:left="0" w:right="709"/>
      </w:pPr>
      <w:r>
        <w:rPr>
          <w:rFonts w:ascii="Calibri" w:hAnsi="Calibri" w:cs="Arial"/>
          <w:b/>
          <w:bCs/>
          <w:rtl/>
          <w:sz w:val="24"/>
          <w:szCs w:val="24"/>
        </w:rPr>
        <w:t xml:space="preserve">4.6 أرشفة المستندات وإغلاق العملية</w:t>
      </w:r>
    </w:p>
    <w:p>
      <w:pPr>
        <w:pStyle w:val="ListeParagraf"/>
        <w:bidi/>
        <w:spacing w:after="80"/>
        <w:ind w:left="0" w:right="709"/>
        <w:jc w:val="both"/>
      </w:pPr>
      <w:r>
        <w:rPr>
          <w:rFonts w:ascii="Calibri" w:hAnsi="Calibri" w:cs="Arial"/>
          <w:rtl/>
          <w:sz w:val="24"/>
          <w:szCs w:val="24"/>
        </w:rPr>
        <w:t xml:space="preserve">تُؤرشف الموارد البشرية جميع المستندات إلكترونيًا وورقيًا. وبذلك يُغلق الإجراء بطريقة شفافة وقابلة للتدقيق.</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RECRUITMENT AND SEPARATION PROCEDURE</w:t>
          </w:r>
        </w:p>
        <w:p>
          <w:pPr>
            <w:pStyle w:val="GvdeMetni2"/>
            <w:bidi/>
            <w:spacing w:line="276" w:lineRule="auto"/>
            <w:jc w:val="center"/>
          </w:pPr>
          <w:r>
            <w:rPr>
              <w:rFonts w:asciiTheme="minorHAnsi" w:hAnsiTheme="minorHAnsi" w:cs="Arial"/>
              <w:b/>
              <w:bCs/>
              <w:color w:val="000000" w:themeColor="text1"/>
              <w:sz w:val="22"/>
              <w:szCs w:val="22"/>
              <w:rtl/>
            </w:rPr>
            <w:t>إجراء التوظيف وإنهاء الخدمة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