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establishes a unified, transparent, accessible and effective mechanism for receiving, registering, classifying, investigating, responding to and closing grievances raised by workers, the local community and internal/external stakeholders, including environmental, social, labour, health and safety grievances related to the activities of Eroglu Knitting (EMS) (the Company). This procedure is designed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workers have a safe, accessible channel to raise concerns without fear of retaliation or adverse treatment.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the local community and external stakeholders with a clear channel to report actual or perceived environmental or social impacts of the Company's operations, while maintaining positive community relations.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grievances are registered and investigated fairly, impartially and in a timely manner.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 root causes, and implement and verify the effectiveness of corrective and preventive actions.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 complainant confidentiality and allow anonymous grievances wherever possible.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 clear appeal and escalation pathway.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Fulfil the requirements of ISO 14001:2015 Clause 4.2 (needs and expectations of interested parties) and Clause 7.4 (internal and external communication).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Meet the community grievance mechanism expectations of IFC Performance Standard 1 and the IFC General EHS Guidelines, including accessibility, transparency and timeliness of response.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the facility's commitments under Higg FEM, Higg FSLM (Cascale), ZDHC CMS, WRAP and SLCP CAF regarding responsiveness and transparency towards workers and stakeholders.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compliance with the participatory and disclosure principles of Egyptian environmental legislation (Law No. 4/1994 as amended, and Law No. 202/2020), Egyptian Labour Law No. 14/2025 and the conditions of the facility's Environmental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grievance trends as an input to continual improvement and Management Review.</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workers, operations, departments and activities within the facility, and to all grievances submitted by: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Permanent, temporary, daily-wage and agency workers.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Trainees, contracted staff, contractors and service providers working on site.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 representatives or trade unions, where they exist.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Local community members, residents, and neighbouring businesses or landowners.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Visitors, customers, suppliers and other external stakeholders.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Government and regulatory authorities, and any body authorized to receive or refer a grievance.</w:t>
      </w:r>
    </w:p>
    <w:p>
      <w:pPr>
        <w:pStyle w:val="ListeParagraf"/>
        <w:spacing w:after="80"/>
        <w:ind w:left="709" w:right="0"/>
        <w:jc w:val="both"/>
      </w:pPr>
      <w:r>
        <w:rPr>
          <w:rFonts w:ascii="Calibri" w:hAnsi="Calibri" w:cs="Arial"/>
          <w:sz w:val="24"/>
          <w:szCs w:val="24"/>
        </w:rPr>
        <w:t xml:space="preserve">This procedure covers the full grievance lifecycle, from receipt through closure and effectiveness verification, and applies to individual, collective and anonymous grievances. It is coordinated by the Environmental Department in conjunction with Human Resources, and complements, rather than replaces, the Stakeholder Engagement Procedure (EMS.SUS.PR-009) or any statutory right of the complainant to pursue the matter before the competent authorities or courts.</w:t>
      </w:r>
    </w:p>
    <w:p>
      <w:pPr>
        <w:pStyle w:val="ListeParagraf"/>
        <w:spacing w:before="120" w:after="60"/>
        <w:ind w:left="709" w:right="0"/>
      </w:pPr>
      <w:r>
        <w:rPr>
          <w:rFonts w:ascii="Calibri" w:hAnsi="Calibri" w:cs="Arial"/>
          <w:b/>
          <w:bCs/>
          <w:sz w:val="24"/>
          <w:szCs w:val="24"/>
        </w:rPr>
        <w:t xml:space="preserve">3. DEFINITIONS AND ABBREVIATIONS</w:t>
      </w:r>
    </w:p>
    <w:p>
      <w:pPr>
        <w:pStyle w:val="ListeParagraf"/>
        <w:spacing w:before="80" w:after="40"/>
        <w:ind w:left="709" w:right="0"/>
      </w:pPr>
      <w:r>
        <w:rPr>
          <w:rFonts w:ascii="Calibri" w:hAnsi="Calibri" w:cs="Arial"/>
          <w:b/>
          <w:bCs/>
          <w:sz w:val="24"/>
          <w:szCs w:val="24"/>
        </w:rPr>
        <w:t xml:space="preserve">3.1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 Complaint: </w:t>
      </w:r>
      <w:r>
        <w:rPr>
          <w:rFonts w:ascii="Calibri" w:hAnsi="Calibri" w:cs="Arial"/>
          <w:sz w:val="24"/>
          <w:szCs w:val="24"/>
        </w:rPr>
        <w:t xml:space="preserve">Any complaint, concern, objection, suggestion or report relating to an actual or perceived impact, violation, treatment, decision or practice connected with the Company's activities.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Grievance: </w:t>
      </w:r>
      <w:r>
        <w:rPr>
          <w:rFonts w:ascii="Calibri" w:hAnsi="Calibri" w:cs="Arial"/>
          <w:sz w:val="24"/>
          <w:szCs w:val="24"/>
        </w:rPr>
        <w:t xml:space="preserve">A grievance raised by a worker, trainee, agency worker or contractor concerning work, wages, hours, treatment, safety, environment, chemicals, harassment, discrimination or any related matter.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Community Grievance: </w:t>
      </w:r>
      <w:r>
        <w:rPr>
          <w:rFonts w:ascii="Calibri" w:hAnsi="Calibri" w:cs="Arial"/>
          <w:sz w:val="24"/>
          <w:szCs w:val="24"/>
        </w:rPr>
        <w:t xml:space="preserve">A grievance raised by a local community member or entity concerning an environmental or social impact of the Company's activities.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External Stakeholder: </w:t>
      </w:r>
      <w:r>
        <w:rPr>
          <w:rFonts w:ascii="Calibri" w:hAnsi="Calibri" w:cs="Arial"/>
          <w:sz w:val="24"/>
          <w:szCs w:val="24"/>
        </w:rPr>
        <w:t xml:space="preserve">Any external individual, organisation or body affected by, or with a legitimate interest in, the Company's activities.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Complainant: </w:t>
      </w:r>
      <w:r>
        <w:rPr>
          <w:rFonts w:ascii="Calibri" w:hAnsi="Calibri" w:cs="Arial"/>
          <w:sz w:val="24"/>
          <w:szCs w:val="24"/>
        </w:rPr>
        <w:t xml:space="preserve">Any individual or organisation submitting a grievance.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Anonymous Grievance: </w:t>
      </w:r>
      <w:r>
        <w:rPr>
          <w:rFonts w:ascii="Calibri" w:hAnsi="Calibri" w:cs="Arial"/>
          <w:sz w:val="24"/>
          <w:szCs w:val="24"/>
        </w:rPr>
        <w:t xml:space="preserve">A grievance in which the complainant's identity is not disclosed, or sufficient identifying information is unavailable.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Substantiated Grievance: </w:t>
      </w:r>
      <w:r>
        <w:rPr>
          <w:rFonts w:ascii="Calibri" w:hAnsi="Calibri" w:cs="Arial"/>
          <w:sz w:val="24"/>
          <w:szCs w:val="24"/>
        </w:rPr>
        <w:t xml:space="preserve">A grievance for which the investigation confirms, wholly or partly, that the concern raised is valid and attributable to the Company's activities.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Root Cause: </w:t>
      </w:r>
      <w:r>
        <w:rPr>
          <w:rFonts w:ascii="Calibri" w:hAnsi="Calibri" w:cs="Arial"/>
          <w:sz w:val="24"/>
          <w:szCs w:val="24"/>
        </w:rPr>
        <w:t xml:space="preserve">The underlying condition or practice that, if corrected, would prevent recurrence of the issue.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and Preventive Action (CAPA): </w:t>
      </w:r>
      <w:r>
        <w:rPr>
          <w:rFonts w:ascii="Calibri" w:hAnsi="Calibri" w:cs="Arial"/>
          <w:sz w:val="24"/>
          <w:szCs w:val="24"/>
        </w:rPr>
        <w:t xml:space="preserve">A documented action taken to eliminate the cause of a substantiated grievance and prevent its recurrence.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Retaliation: </w:t>
      </w:r>
      <w:r>
        <w:rPr>
          <w:rFonts w:ascii="Calibri" w:hAnsi="Calibri" w:cs="Arial"/>
          <w:sz w:val="24"/>
          <w:szCs w:val="24"/>
        </w:rPr>
        <w:t xml:space="preserve">Any adverse action, threat, discrimination, pressure, arbitrary transfer, reduction in benefits, penalty or unfair treatment resulting from a grievance submitted in good faith.</w:t>
      </w:r>
    </w:p>
    <w:p>
      <w:pPr>
        <w:pStyle w:val="ListeParagraf"/>
        <w:spacing w:before="80" w:after="40"/>
        <w:ind w:left="709" w:right="0"/>
      </w:pPr>
      <w:r>
        <w:rPr>
          <w:rFonts w:ascii="Calibri" w:hAnsi="Calibri" w:cs="Arial"/>
          <w:b/>
          <w:bCs/>
          <w:sz w:val="24"/>
          <w:szCs w:val="24"/>
        </w:rPr>
        <w:t xml:space="preserve">3.2 Abbreviations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w:t>
      </w:r>
      <w:r>
        <w:rPr>
          <w:rFonts w:ascii="Calibri" w:hAnsi="Calibri" w:cs="Arial"/>
          <w:sz w:val="24"/>
          <w:szCs w:val="24"/>
        </w:rPr>
        <w:t xml:space="preserve">Environmental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CMS: </w:t>
      </w:r>
      <w:r>
        <w:rPr>
          <w:rFonts w:ascii="Calibri" w:hAnsi="Calibri" w:cs="Arial"/>
          <w:sz w:val="24"/>
          <w:szCs w:val="24"/>
        </w:rPr>
        <w:t xml:space="preserve">Chemical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w:t>
      </w:r>
      <w:r>
        <w:rPr>
          <w:rFonts w:ascii="Calibri" w:hAnsi="Calibri" w:cs="Arial"/>
          <w:sz w:val="24"/>
          <w:szCs w:val="24"/>
        </w:rPr>
        <w:t xml:space="preserve">Occupational Health and Safety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w:t>
      </w:r>
      <w:r>
        <w:rPr>
          <w:rFonts w:ascii="Calibri" w:hAnsi="Calibri" w:cs="Arial"/>
          <w:sz w:val="24"/>
          <w:szCs w:val="24"/>
        </w:rPr>
        <w:t xml:space="preserve">Human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IFC: </w:t>
      </w:r>
      <w:r>
        <w:rPr>
          <w:rFonts w:ascii="Calibri" w:hAnsi="Calibri" w:cs="Arial"/>
          <w:sz w:val="24"/>
          <w:szCs w:val="24"/>
        </w:rPr>
        <w:t xml:space="preserve">International Finance Corporation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PS1: </w:t>
      </w:r>
      <w:r>
        <w:rPr>
          <w:rFonts w:ascii="Calibri" w:hAnsi="Calibri" w:cs="Arial"/>
          <w:sz w:val="24"/>
          <w:szCs w:val="24"/>
        </w:rPr>
        <w:t xml:space="preserve">IFC Performance Standard 1, Assessment and Management of Environmental and Social Risks and Impacts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FEM: </w:t>
      </w:r>
      <w:r>
        <w:rPr>
          <w:rFonts w:ascii="Calibri" w:hAnsi="Calibri" w:cs="Arial"/>
          <w:sz w:val="24"/>
          <w:szCs w:val="24"/>
        </w:rPr>
        <w:t xml:space="preserve">Higg Facility Environmental Module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FSLM: </w:t>
      </w:r>
      <w:r>
        <w:rPr>
          <w:rFonts w:ascii="Calibri" w:hAnsi="Calibri" w:cs="Arial"/>
          <w:sz w:val="24"/>
          <w:szCs w:val="24"/>
        </w:rPr>
        <w:t xml:space="preserve">Higg Facility Social and Labor Module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CMS: </w:t>
      </w:r>
      <w:r>
        <w:rPr>
          <w:rFonts w:ascii="Calibri" w:hAnsi="Calibri" w:cs="Arial"/>
          <w:sz w:val="24"/>
          <w:szCs w:val="24"/>
        </w:rPr>
        <w:t xml:space="preserve">ZDHC Chemical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WRAP: </w:t>
      </w:r>
      <w:r>
        <w:rPr>
          <w:rFonts w:ascii="Calibri" w:hAnsi="Calibri" w:cs="Arial"/>
          <w:sz w:val="24"/>
          <w:szCs w:val="24"/>
        </w:rPr>
        <w:t xml:space="preserve">Worldwide Responsible Accredited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SLCP CAF: </w:t>
      </w:r>
      <w:r>
        <w:rPr>
          <w:rFonts w:ascii="Calibri" w:hAnsi="Calibri" w:cs="Arial"/>
          <w:sz w:val="24"/>
          <w:szCs w:val="24"/>
        </w:rPr>
        <w:t xml:space="preserve">Social and Labor Convergence Program, Converged Assessment Framework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 </w:t>
      </w:r>
      <w:r>
        <w:rPr>
          <w:rFonts w:ascii="Calibri" w:hAnsi="Calibri" w:cs="Arial"/>
          <w:sz w:val="24"/>
          <w:szCs w:val="24"/>
        </w:rPr>
        <w:t xml:space="preserve">Corrective and Preventive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KPI: </w:t>
      </w:r>
      <w:r>
        <w:rPr>
          <w:rFonts w:ascii="Calibri" w:hAnsi="Calibri" w:cs="Arial"/>
          <w:sz w:val="24"/>
          <w:szCs w:val="24"/>
        </w:rPr>
        <w:t xml:space="preserve">Key Performance Indicator</w:t>
      </w:r>
    </w:p>
    <w:p>
      <w:pPr>
        <w:pStyle w:val="ListeParagraf"/>
        <w:spacing w:before="120" w:after="60"/>
        <w:ind w:left="709" w:right="0"/>
      </w:pPr>
      <w:r>
        <w:rPr>
          <w:rFonts w:ascii="Calibri" w:hAnsi="Calibri" w:cs="Arial"/>
          <w:b/>
          <w:bCs/>
          <w:sz w:val="24"/>
          <w:szCs w:val="24"/>
        </w:rPr>
        <w:t xml:space="preserve">4. LEGAL AND REGULATORY FRAMEWORK</w:t>
      </w:r>
    </w:p>
    <w:p>
      <w:pPr>
        <w:pStyle w:val="ListeParagraf"/>
        <w:spacing w:after="80"/>
        <w:ind w:left="709" w:right="0"/>
        <w:jc w:val="both"/>
      </w:pPr>
      <w:r>
        <w:rPr>
          <w:rFonts w:ascii="Calibri" w:hAnsi="Calibri" w:cs="Arial"/>
          <w:sz w:val="24"/>
          <w:szCs w:val="24"/>
        </w:rPr>
        <w:t xml:space="preserve">This procedure puts into operation the worker- and community-facing obligations identified in the facility's Legal and Compliance Obligations Register. The key instruments directly relevant to the grievance mechanism are summarized below: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Law No. 4/1994 (as amended by Laws 9/2009 and 105/2015) and its Executive Regulation: Establishes the Company's obligation to prevent, mitigate and remediate environmental impacts, and underpins the community's right to raise concerns regarding such impacts.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Law No. 202/2020 (Waste Management Regulation Law): </w:t>
      </w:r>
      <w:r>
        <w:rPr>
          <w:rFonts w:ascii="Calibri" w:hAnsi="Calibri" w:cs="Arial"/>
          <w:sz w:val="24"/>
          <w:szCs w:val="24"/>
        </w:rPr>
        <w:t xml:space="preserve">Establishes accountability towards the regulatory authority and affected parties for impacts arising from waste generation, handling and disposal.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Egyptian Labour Law No. 14/2025: </w:t>
      </w:r>
      <w:r>
        <w:rPr>
          <w:rFonts w:ascii="Calibri" w:hAnsi="Calibri" w:cs="Arial"/>
          <w:sz w:val="24"/>
          <w:szCs w:val="24"/>
        </w:rPr>
        <w:t xml:space="preserve">The current law governing labour relations; prohibits forced labour, harassment, bullying and discrimination (Articles 4 and 5); provides for amicable settlement of individual disputes before the competent committee, requested within 10 days and concluded within 21 days (Article 149); governs collective disputes through negotiation, conciliation, mediation and arbitration (Article 213 et seq.). This internal mechanism does not replace or restrict these statutory rights. It repealed Law No. 12/2003.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Facility Environmental Approval and Permits: </w:t>
      </w:r>
      <w:r>
        <w:rPr>
          <w:rFonts w:ascii="Calibri" w:hAnsi="Calibri" w:cs="Arial"/>
          <w:sz w:val="24"/>
          <w:szCs w:val="24"/>
        </w:rPr>
        <w:t xml:space="preserve">Set facility-specific conditions, non-compliance with which may give rise to a grievance.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14001:2015: Clause 4.2 (needs and expectations of interested parties) and Clause 7.4 (internal and external communication) require an accessible channel for external parties to raise environmental concerns.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IFC Performance Standard 1 (PS1): </w:t>
      </w:r>
      <w:r>
        <w:rPr>
          <w:rFonts w:ascii="Calibri" w:hAnsi="Calibri" w:cs="Arial"/>
          <w:sz w:val="24"/>
          <w:szCs w:val="24"/>
        </w:rPr>
        <w:t xml:space="preserve">Requires the establishment of a grievance mechanism for affected communities that is proportionate to the risks and impacts of the project and that resolves concerns promptly using an understandable, transparent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IFC General EHS Guidelines: </w:t>
      </w:r>
      <w:r>
        <w:rPr>
          <w:rFonts w:ascii="Calibri" w:hAnsi="Calibri" w:cs="Arial"/>
          <w:sz w:val="24"/>
          <w:szCs w:val="24"/>
        </w:rPr>
        <w:t xml:space="preserve">Provide best-practice benchmarks for community engagement and grievance handling associated with industrial facility operations.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Facility Environmental Module (Higg FEM): </w:t>
      </w:r>
      <w:r>
        <w:rPr>
          <w:rFonts w:ascii="Calibri" w:hAnsi="Calibri" w:cs="Arial"/>
          <w:sz w:val="24"/>
          <w:szCs w:val="24"/>
        </w:rPr>
        <w:t xml:space="preserve">Assesses the existence and effectiveness of community engagement and grievance-handling practices as part of facility environmental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Facility Social and Labor Module (Higg FSLM): </w:t>
      </w:r>
      <w:r>
        <w:rPr>
          <w:rFonts w:ascii="Calibri" w:hAnsi="Calibri" w:cs="Arial"/>
          <w:sz w:val="24"/>
          <w:szCs w:val="24"/>
        </w:rPr>
        <w:t xml:space="preserve">Assesses the worker grievance mechanism, channel accessibility, awareness, confidentiality and non-retaliation.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WRAP: </w:t>
      </w:r>
      <w:r>
        <w:rPr>
          <w:rFonts w:ascii="Calibri" w:hAnsi="Calibri" w:cs="Arial"/>
          <w:sz w:val="24"/>
          <w:szCs w:val="24"/>
        </w:rPr>
        <w:t xml:space="preserve">Requires an effective mechanism for addressing workplace grievances.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SLCP Converged Assessment Framework (CAF): </w:t>
      </w:r>
      <w:r>
        <w:rPr>
          <w:rFonts w:ascii="Calibri" w:hAnsi="Calibri" w:cs="Arial"/>
          <w:sz w:val="24"/>
          <w:szCs w:val="24"/>
        </w:rPr>
        <w:t xml:space="preserve">Includes requirements on grievance mechanisms, worker representation and access to external channels.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Chemical Management System (CMS): </w:t>
      </w:r>
      <w:r>
        <w:rPr>
          <w:rFonts w:ascii="Calibri" w:hAnsi="Calibri" w:cs="Arial"/>
          <w:sz w:val="24"/>
          <w:szCs w:val="24"/>
        </w:rPr>
        <w:t xml:space="preserve">Encourages transparency and responsiveness to external concerns regarding chemical and wastewater management.</w:t>
      </w:r>
    </w:p>
    <w:p>
      <w:pPr>
        <w:pStyle w:val="ListeParagraf"/>
        <w:spacing w:after="80"/>
        <w:ind w:left="709" w:right="0"/>
        <w:jc w:val="both"/>
      </w:pPr>
      <w:r>
        <w:rPr>
          <w:rFonts w:ascii="Calibri" w:hAnsi="Calibri" w:cs="Arial"/>
          <w:sz w:val="24"/>
          <w:szCs w:val="24"/>
        </w:rPr>
        <w:t xml:space="preserve">Note: This list is not exhaustive. The Environmental Department is responsible for maintaining awareness of new or amended requirements through the facility's Legal and Compliance Obligations Register.</w:t>
      </w:r>
    </w:p>
    <w:p>
      <w:pPr>
        <w:pStyle w:val="ListeParagraf"/>
        <w:spacing w:before="80" w:after="40"/>
        <w:ind w:left="709" w:right="0"/>
      </w:pPr>
      <w:r>
        <w:rPr>
          <w:rFonts w:ascii="Calibri" w:hAnsi="Calibri" w:cs="Arial"/>
          <w:b/>
          <w:bCs/>
          <w:sz w:val="24"/>
          <w:szCs w:val="24"/>
        </w:rPr>
        <w:t xml:space="preserve">4.1 Egyptian Labour Law Requirements Relevant to the Grievance Mechanism</w:t>
      </w:r>
    </w:p>
    <w:p>
      <w:pPr>
        <w:pStyle w:val="ListeParagraf"/>
        <w:spacing w:after="80"/>
        <w:ind w:left="709" w:right="0"/>
        <w:jc w:val="both"/>
      </w:pPr>
      <w:r>
        <w:rPr>
          <w:rFonts w:ascii="Calibri" w:hAnsi="Calibri" w:cs="Arial"/>
          <w:sz w:val="24"/>
          <w:szCs w:val="24"/>
        </w:rPr>
        <w:t xml:space="preserve">Egyptian Labour Law No. 14/2025 is observed as the current legislation governing labour relations. This mechanism operates as an internal channel for receiving and addressing grievances and does not replace statutory rights or settlement/litigation procedures: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Article 4: </w:t>
      </w:r>
      <w:r>
        <w:rPr>
          <w:rFonts w:ascii="Calibri" w:hAnsi="Calibri" w:cs="Arial"/>
          <w:sz w:val="24"/>
          <w:szCs w:val="24"/>
        </w:rPr>
        <w:t xml:space="preserve">Prohibits forced or compulsory labour, and prohibits harassment, bullying and verbal, physical or psychological violence against workers; these fall within the scope of grievances that must be received and investigated.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Article 5: </w:t>
      </w:r>
      <w:r>
        <w:rPr>
          <w:rFonts w:ascii="Calibri" w:hAnsi="Calibri" w:cs="Arial"/>
          <w:sz w:val="24"/>
          <w:szCs w:val="24"/>
        </w:rPr>
        <w:t xml:space="preserve">Prohibits discrimination based on religion, sex, origin, ethnicity, colour, language, disability, social status, or political, geographic or union affiliation, subject to statutory exceptions.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Article 149: </w:t>
      </w:r>
      <w:r>
        <w:rPr>
          <w:rFonts w:ascii="Calibri" w:hAnsi="Calibri" w:cs="Arial"/>
          <w:sz w:val="24"/>
          <w:szCs w:val="24"/>
        </w:rPr>
        <w:t xml:space="preserve">For an individual dispute concerning the application of the Labour Law, the internal mechanism does not bar the right to litigation; either party may, within 10 days of the dispute arising, request amicable settlement before the competent committee, which must conclude its work within 21 days of the request.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Articles 213 et seq.: </w:t>
      </w:r>
      <w:r>
        <w:rPr>
          <w:rFonts w:ascii="Calibri" w:hAnsi="Calibri" w:cs="Arial"/>
          <w:sz w:val="24"/>
          <w:szCs w:val="24"/>
        </w:rPr>
        <w:t xml:space="preserve">Collective disputes concerning terms or conditions of employment are subject to the statutory frameworks for negotiation, conciliation, mediation and arbitration; the internal grievance register is not used as a substitute for these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internal mechanism remains available to all workers without discrimination; investigations are conducted impartially and with appropriate confidentiality; no retaliation or adverse treatment results from a good-faith grievance.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facility's approved work/disciplinary regulations and related executive/ministerial decisions are observed, to the extent that they do not conflict with the Law.</w:t>
      </w:r>
    </w:p>
    <w:p>
      <w:pPr>
        <w:pStyle w:val="ListeParagraf"/>
        <w:spacing w:after="80"/>
        <w:ind w:left="709" w:right="0"/>
        <w:jc w:val="both"/>
      </w:pPr>
      <w:r>
        <w:rPr>
          <w:rFonts w:ascii="Calibri" w:hAnsi="Calibri" w:cs="Arial"/>
          <w:sz w:val="24"/>
          <w:szCs w:val="24"/>
        </w:rPr>
        <w:t xml:space="preserve">Legislative note: Law No. 14/2025 was issued on 3 May 2025 and entered into force on 1 September 2025, repealing Law No. 12/2003. Prior decisions remain in effect insofar as they do not conflict with the new Law, pending the issuance of its implementing decisions.</w:t>
      </w:r>
    </w:p>
    <w:p>
      <w:pPr>
        <w:pStyle w:val="ListeParagraf"/>
        <w:spacing w:before="120" w:after="60"/>
        <w:ind w:left="709" w:right="0"/>
      </w:pPr>
      <w:r>
        <w:rPr>
          <w:rFonts w:ascii="Calibri" w:hAnsi="Calibri" w:cs="Arial"/>
          <w:b/>
          <w:bCs/>
          <w:sz w:val="24"/>
          <w:szCs w:val="24"/>
        </w:rPr>
        <w:t xml:space="preserve">5. ROLES AND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Top Management / Factory General Manager: </w:t>
      </w:r>
      <w:r>
        <w:rPr>
          <w:rFonts w:ascii="Calibri" w:hAnsi="Calibri" w:cs="Arial"/>
          <w:sz w:val="24"/>
          <w:szCs w:val="24"/>
        </w:rPr>
        <w:t xml:space="preserve">Provides the resources and authority necessary for effective grievance management; approves major corrective actions and related expenditure arising from substantiated grievances; reviews grievance trends and repeated grievances as an input to Management Review; ensures that no retaliation occurs.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Manager / EHS Manager: </w:t>
      </w:r>
      <w:r>
        <w:rPr>
          <w:rFonts w:ascii="Calibri" w:hAnsi="Calibri" w:cs="Arial"/>
          <w:sz w:val="24"/>
          <w:szCs w:val="24"/>
        </w:rPr>
        <w:t xml:space="preserve">Owns this procedure; oversees environmental and external grievances end-to-end, including oversight of investigation and closure; approves closure; reviews effectiveness; reports grievance KPIs to Top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 </w:t>
      </w:r>
      <w:r>
        <w:rPr>
          <w:rFonts w:ascii="Calibri" w:hAnsi="Calibri" w:cs="Arial"/>
          <w:sz w:val="24"/>
          <w:szCs w:val="24"/>
        </w:rPr>
        <w:t xml:space="preserve">Manages worker grievances of an employment or social nature; protects confidentiality; supports investigations; ensures no retaliation; coordinates with worker representatives.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Committee: </w:t>
      </w:r>
      <w:r>
        <w:rPr>
          <w:rFonts w:ascii="Calibri" w:hAnsi="Calibri" w:cs="Arial"/>
          <w:sz w:val="24"/>
          <w:szCs w:val="24"/>
        </w:rPr>
        <w:t xml:space="preserve">Receives and opens complaint boxes in accordance with the controls in Section 6.1; registers grievances; participates in classification, investigation and follow-up; protects confidentiality.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Representatives: </w:t>
      </w:r>
      <w:r>
        <w:rPr>
          <w:rFonts w:ascii="Calibri" w:hAnsi="Calibri" w:cs="Arial"/>
          <w:sz w:val="24"/>
          <w:szCs w:val="24"/>
        </w:rPr>
        <w:t xml:space="preserve">Participate in developing and reviewing the mechanism; support channel accessibility; participate in appropriate investigations; represent worker interests.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Engineer / Officer: </w:t>
      </w:r>
      <w:r>
        <w:rPr>
          <w:rFonts w:ascii="Calibri" w:hAnsi="Calibri" w:cs="Arial"/>
          <w:sz w:val="24"/>
          <w:szCs w:val="24"/>
        </w:rPr>
        <w:t xml:space="preserve">Registers grievances in the Unified Grievance Register; classifies environmental grievances; coordinates investigations; tracks CAPA implementation and records; prepares trend reports.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w:t>
      </w:r>
      <w:r>
        <w:rPr>
          <w:rFonts w:ascii="Calibri" w:hAnsi="Calibri" w:cs="Arial"/>
          <w:sz w:val="24"/>
          <w:szCs w:val="24"/>
        </w:rPr>
        <w:t xml:space="preserve">Implement corrective actions within their respective departments within the agreed timeline; provide the operational records and personnel access needed for investigations; prevent any pressure or retaliation.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Safety / EHS Officer: </w:t>
      </w:r>
      <w:r>
        <w:rPr>
          <w:rFonts w:ascii="Calibri" w:hAnsi="Calibri" w:cs="Arial"/>
          <w:sz w:val="24"/>
          <w:szCs w:val="24"/>
        </w:rPr>
        <w:t xml:space="preserve">Handles health, safety, chemical, emergency and related environmental grievances; immediately escalates critical cases.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 and Contractors: </w:t>
      </w:r>
      <w:r>
        <w:rPr>
          <w:rFonts w:ascii="Calibri" w:hAnsi="Calibri" w:cs="Arial"/>
          <w:sz w:val="24"/>
          <w:szCs w:val="24"/>
        </w:rPr>
        <w:t xml:space="preserve">Cooperate during investigations; promptly refer any grievance received directly from a worker or external party to the responsible department, without concealing it or influencing the complainant.</w:t>
      </w:r>
    </w:p>
    <w:p>
      <w:pPr>
        <w:pStyle w:val="ListeParagraf"/>
        <w:spacing w:before="120" w:after="60"/>
        <w:ind w:left="709" w:right="0"/>
      </w:pPr>
      <w:r>
        <w:rPr>
          <w:rFonts w:ascii="Calibri" w:hAnsi="Calibri" w:cs="Arial"/>
          <w:b/>
          <w:bCs/>
          <w:sz w:val="24"/>
          <w:szCs w:val="24"/>
        </w:rPr>
        <w:t xml:space="preserve">6. GRIEVANCE SUBMISSION CHANNELS</w:t>
      </w:r>
    </w:p>
    <w:p>
      <w:pPr>
        <w:pStyle w:val="ListeParagraf"/>
        <w:spacing w:before="80" w:after="40"/>
        <w:ind w:left="709" w:right="0"/>
      </w:pPr>
      <w:r>
        <w:rPr>
          <w:rFonts w:ascii="Calibri" w:hAnsi="Calibri" w:cs="Arial"/>
          <w:b/>
          <w:bCs/>
          <w:sz w:val="24"/>
          <w:szCs w:val="24"/>
        </w:rPr>
        <w:t xml:space="preserve">6.1 Worker Complaint Box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Boxes are placed in locations known and accessible to workers, and their use requires no supervisor permission.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surveillance cameras are directed at the complaint box or at the act of submitting a complaint; no means are used to monitor a worker's identity while submitting.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Boxes are lockable and designed to minimize tampering or unauthorized access.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tamper-evident seal is preferred, with the seal's condition logged at every opening.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Boxes are opened by at least two authorized persons, preferably including HR and a worker representative or the Grievance Committee.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date, time, box number, number of complaints and seal condition are recorded at each opening.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Complaint content is not photographed or copied beyond what is necessary to manage the case and protect confidentiality.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Anonymous complaints are accepted and are not rejected for lack of a name.</w:t>
      </w:r>
    </w:p>
    <w:p>
      <w:pPr>
        <w:pStyle w:val="ListeParagraf"/>
        <w:spacing w:before="80" w:after="40"/>
        <w:ind w:left="709" w:right="0"/>
      </w:pPr>
      <w:r>
        <w:rPr>
          <w:rFonts w:ascii="Calibri" w:hAnsi="Calibri" w:cs="Arial"/>
          <w:b/>
          <w:bCs/>
          <w:sz w:val="24"/>
          <w:szCs w:val="24"/>
        </w:rPr>
        <w:t xml:space="preserve">6.2 Channels by Category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Grievances: </w:t>
      </w:r>
      <w:r>
        <w:rPr>
          <w:rFonts w:ascii="Calibri" w:hAnsi="Calibri" w:cs="Arial"/>
          <w:sz w:val="24"/>
          <w:szCs w:val="24"/>
        </w:rPr>
        <w:t xml:space="preserve">Dedicated complaint boxes; Human Resources; worker representatives; the EHS Department for environmental/safety cases; available external channels.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Community: </w:t>
      </w:r>
      <w:r>
        <w:rPr>
          <w:rFonts w:ascii="Calibri" w:hAnsi="Calibri" w:cs="Arial"/>
          <w:sz w:val="24"/>
          <w:szCs w:val="24"/>
        </w:rPr>
        <w:t xml:space="preserve">Telephone; e-mail; company website (where available); official letter; in-person visit; complaint box where available; government authorities; site visits and inspections.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External Stakeholders: </w:t>
      </w:r>
      <w:r>
        <w:rPr>
          <w:rFonts w:ascii="Calibri" w:hAnsi="Calibri" w:cs="Arial"/>
          <w:sz w:val="24"/>
          <w:szCs w:val="24"/>
        </w:rPr>
        <w:t xml:space="preserve">Telephone; e-mail; official correspondence; in-person visit; company representatives; regulatory or government bodies.</w:t>
      </w:r>
    </w:p>
    <w:p>
      <w:pPr>
        <w:pStyle w:val="ListeParagraf"/>
        <w:spacing w:before="120" w:after="60"/>
        <w:ind w:left="709" w:right="0"/>
      </w:pPr>
      <w:r>
        <w:rPr>
          <w:rFonts w:ascii="Calibri" w:hAnsi="Calibri" w:cs="Arial"/>
          <w:b/>
          <w:bCs/>
          <w:sz w:val="24"/>
          <w:szCs w:val="24"/>
        </w:rPr>
        <w:t xml:space="preserve">7. TYPES OF GRIEVANCES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Labour and Employment: </w:t>
      </w:r>
      <w:r>
        <w:rPr>
          <w:rFonts w:ascii="Calibri" w:hAnsi="Calibri" w:cs="Arial"/>
          <w:sz w:val="24"/>
          <w:szCs w:val="24"/>
        </w:rPr>
        <w:t xml:space="preserve">Wages/benefits, working hours, leave, contracts, treatment, administrative grievances.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Harassment and Discrimination: </w:t>
      </w:r>
      <w:r>
        <w:rPr>
          <w:rFonts w:ascii="Calibri" w:hAnsi="Calibri" w:cs="Arial"/>
          <w:sz w:val="24"/>
          <w:szCs w:val="24"/>
        </w:rPr>
        <w:t xml:space="preserve">Harassment, bullying, insult, discrimination, threats, mistreatment.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Health and Safety: </w:t>
      </w:r>
      <w:r>
        <w:rPr>
          <w:rFonts w:ascii="Calibri" w:hAnsi="Calibri" w:cs="Arial"/>
          <w:sz w:val="24"/>
          <w:szCs w:val="24"/>
        </w:rPr>
        <w:t xml:space="preserve">Safety hazards, PPE, incidents, emergencies, unsafe working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Chemicals and Environment: </w:t>
      </w:r>
      <w:r>
        <w:rPr>
          <w:rFonts w:ascii="Calibri" w:hAnsi="Calibri" w:cs="Arial"/>
          <w:sz w:val="24"/>
          <w:szCs w:val="24"/>
        </w:rPr>
        <w:t xml:space="preserve">Chemical exposure, storage, spills, wastewater, waste, odours, emissions.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Community and External: </w:t>
      </w:r>
      <w:r>
        <w:rPr>
          <w:rFonts w:ascii="Calibri" w:hAnsi="Calibri" w:cs="Arial"/>
          <w:sz w:val="24"/>
          <w:szCs w:val="24"/>
        </w:rPr>
        <w:t xml:space="preserve">Noise, odours, dust, truck traffic, waste, wastewater, pollution or any other impact on the community.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Ethics and Conduct: </w:t>
      </w:r>
      <w:r>
        <w:rPr>
          <w:rFonts w:ascii="Calibri" w:hAnsi="Calibri" w:cs="Arial"/>
          <w:sz w:val="24"/>
          <w:szCs w:val="24"/>
        </w:rPr>
        <w:t xml:space="preserve">Unprofessional conduct, conflict of interest, corruption or breach of Company rules.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Other: </w:t>
      </w:r>
      <w:r>
        <w:rPr>
          <w:rFonts w:ascii="Calibri" w:hAnsi="Calibri" w:cs="Arial"/>
          <w:sz w:val="24"/>
          <w:szCs w:val="24"/>
        </w:rPr>
        <w:t xml:space="preserve">Any other legitimate matter connected with facility operations or working conditions.</w:t>
      </w:r>
    </w:p>
    <w:p>
      <w:pPr>
        <w:pStyle w:val="ListeParagraf"/>
        <w:spacing w:before="120" w:after="60"/>
        <w:ind w:left="709" w:right="0"/>
      </w:pPr>
      <w:r>
        <w:rPr>
          <w:rFonts w:ascii="Calibri" w:hAnsi="Calibri" w:cs="Arial"/>
          <w:b/>
          <w:bCs/>
          <w:sz w:val="24"/>
          <w:szCs w:val="24"/>
        </w:rPr>
        <w:t xml:space="preserve">8. GRIEVANCE HANDLING PROCEDURE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Receipt: </w:t>
      </w:r>
      <w:r>
        <w:rPr>
          <w:rFonts w:ascii="Calibri" w:hAnsi="Calibri" w:cs="Arial"/>
          <w:sz w:val="24"/>
          <w:szCs w:val="24"/>
        </w:rPr>
        <w:t xml:space="preserve">Received through any approved channel, without distinguishing between named and anonymous complaints.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Registration: </w:t>
      </w:r>
      <w:r>
        <w:rPr>
          <w:rFonts w:ascii="Calibri" w:hAnsi="Calibri" w:cs="Arial"/>
          <w:sz w:val="24"/>
          <w:szCs w:val="24"/>
        </w:rPr>
        <w:t xml:space="preserve">A unique reference number is assigned; the date/time of receipt, channel, category, type and severity are recorded.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Acknowledgement: </w:t>
      </w:r>
      <w:r>
        <w:rPr>
          <w:rFonts w:ascii="Calibri" w:hAnsi="Calibri" w:cs="Arial"/>
          <w:sz w:val="24"/>
          <w:szCs w:val="24"/>
        </w:rPr>
        <w:t xml:space="preserve">Within 2 working days, where the complainant's contact details are available.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Initial Assessment: </w:t>
      </w:r>
      <w:r>
        <w:rPr>
          <w:rFonts w:ascii="Calibri" w:hAnsi="Calibri" w:cs="Arial"/>
          <w:sz w:val="24"/>
          <w:szCs w:val="24"/>
        </w:rPr>
        <w:t xml:space="preserve">Determines relevance to Company activities, severity, the need for immediate action, the responsible department and any conflict of interest.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Investigation: </w:t>
      </w:r>
      <w:r>
        <w:rPr>
          <w:rFonts w:ascii="Calibri" w:hAnsi="Calibri" w:cs="Arial"/>
          <w:sz w:val="24"/>
          <w:szCs w:val="24"/>
        </w:rPr>
        <w:t xml:space="preserve">Evidence gathering, interviews, records review, site inspection and root-cause identification.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Decision: </w:t>
      </w:r>
      <w:r>
        <w:rPr>
          <w:rFonts w:ascii="Calibri" w:hAnsi="Calibri" w:cs="Arial"/>
          <w:sz w:val="24"/>
          <w:szCs w:val="24"/>
        </w:rPr>
        <w:t xml:space="preserve">The outcome is classified as substantiated, partially substantiated, unsubstantiated or inconclusive.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 </w:t>
      </w:r>
      <w:r>
        <w:rPr>
          <w:rFonts w:ascii="Calibri" w:hAnsi="Calibri" w:cs="Arial"/>
          <w:sz w:val="24"/>
          <w:szCs w:val="24"/>
        </w:rPr>
        <w:t xml:space="preserve">The action, responsible party and target date are defined, and the root cause is addressed.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Effectiveness Verification: </w:t>
      </w:r>
      <w:r>
        <w:rPr>
          <w:rFonts w:ascii="Calibri" w:hAnsi="Calibri" w:cs="Arial"/>
          <w:sz w:val="24"/>
          <w:szCs w:val="24"/>
        </w:rPr>
        <w:t xml:space="preserve">Implementation and effectiveness are verified, and non-recurrence of the issue is confirmed.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Communication: </w:t>
      </w:r>
      <w:r>
        <w:rPr>
          <w:rFonts w:ascii="Calibri" w:hAnsi="Calibri" w:cs="Arial"/>
          <w:sz w:val="24"/>
          <w:szCs w:val="24"/>
        </w:rPr>
        <w:t xml:space="preserve">The complainant is informed of the outcome and the actions taken where possible and permitted, without disclosing confidential information.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Closure: </w:t>
      </w:r>
      <w:r>
        <w:rPr>
          <w:rFonts w:ascii="Calibri" w:hAnsi="Calibri" w:cs="Arial"/>
          <w:sz w:val="24"/>
          <w:szCs w:val="24"/>
        </w:rPr>
        <w:t xml:space="preserve">A grievance is closed only after the requirements are met, the outcome is documented, effectiveness is verified and closure is approved by the Environmental Manager (or the HR Manager for worker grievances, as applicable).</w:t>
      </w:r>
    </w:p>
    <w:p>
      <w:pPr>
        <w:pStyle w:val="ListeParagraf"/>
        <w:spacing w:before="80" w:after="40"/>
        <w:ind w:left="709" w:right="0"/>
      </w:pPr>
      <w:r>
        <w:rPr>
          <w:rFonts w:ascii="Calibri" w:hAnsi="Calibri" w:cs="Arial"/>
          <w:b/>
          <w:bCs/>
          <w:sz w:val="24"/>
          <w:szCs w:val="24"/>
        </w:rPr>
        <w:t xml:space="preserve">8.1 Conflict of Interest</w:t>
      </w:r>
    </w:p>
    <w:p>
      <w:pPr>
        <w:pStyle w:val="ListeParagraf"/>
        <w:spacing w:after="80"/>
        <w:ind w:left="709" w:right="0"/>
        <w:jc w:val="both"/>
      </w:pPr>
      <w:r>
        <w:rPr>
          <w:rFonts w:ascii="Calibri" w:hAnsi="Calibri" w:cs="Arial"/>
          <w:sz w:val="24"/>
          <w:szCs w:val="24"/>
        </w:rPr>
        <w:t xml:space="preserve">Where the person complained against, or the decision-maker, is involved in or has a direct interest in the grievance, a relatively independent person is appointed, as far as possible, to manage the investigation, review and decision.</w:t>
      </w:r>
    </w:p>
    <w:p>
      <w:pPr>
        <w:pStyle w:val="ListeParagraf"/>
        <w:spacing w:before="80" w:after="40"/>
        <w:ind w:left="709" w:right="0"/>
      </w:pPr>
      <w:r>
        <w:rPr>
          <w:rFonts w:ascii="Calibri" w:hAnsi="Calibri" w:cs="Arial"/>
          <w:b/>
          <w:bCs/>
          <w:sz w:val="24"/>
          <w:szCs w:val="24"/>
        </w:rPr>
        <w:t xml:space="preserve">8.2 Critical Grievances</w:t>
      </w:r>
    </w:p>
    <w:p>
      <w:pPr>
        <w:pStyle w:val="ListeParagraf"/>
        <w:spacing w:after="80"/>
        <w:ind w:left="709" w:right="0"/>
        <w:jc w:val="both"/>
      </w:pPr>
      <w:r>
        <w:rPr>
          <w:rFonts w:ascii="Calibri" w:hAnsi="Calibri" w:cs="Arial"/>
          <w:sz w:val="24"/>
          <w:szCs w:val="24"/>
        </w:rPr>
        <w:t xml:space="preserve">Immediate escalation applies to cases involving imminent danger to life or safety, serious violence or harassment, suspected child or forced labour, a dangerous chemical spill, serious environmental pollution, or any situation requiring urgent intervention.</w:t>
      </w:r>
    </w:p>
    <w:p>
      <w:pPr>
        <w:pStyle w:val="ListeParagraf"/>
        <w:spacing w:before="120" w:after="60"/>
        <w:ind w:left="709" w:right="0"/>
      </w:pPr>
      <w:r>
        <w:rPr>
          <w:rFonts w:ascii="Calibri" w:hAnsi="Calibri" w:cs="Arial"/>
          <w:b/>
          <w:bCs/>
          <w:sz w:val="24"/>
          <w:szCs w:val="24"/>
        </w:rPr>
        <w:t xml:space="preserve">9. CONFIDENTIALITY, ANONYMITY AND NON-RETALIATION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Confidentiality of the complainant's identity and personal data is maintained to the maximum extent possible and permitted by law.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Anonymous grievances are accepted and investigated as far as possible based on the information available.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Retaliation, discrimination, threats, pressure, penalties, arbitrary transfer, reduced benefits or negative appraisal because of a good-faith grievance are prohibited.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worker may not be compelled to withdraw a grievance or to disclose their identity.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Grievances are handled impartially and respectfully, without prejudging their validity.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Grievance information is shared only with those who need it to manage the case, investigate and act.</w:t>
      </w:r>
    </w:p>
    <w:p>
      <w:pPr>
        <w:pStyle w:val="ListeParagraf"/>
        <w:spacing w:before="120" w:after="60"/>
        <w:ind w:left="709" w:right="0"/>
      </w:pPr>
      <w:r>
        <w:rPr>
          <w:rFonts w:ascii="Calibri" w:hAnsi="Calibri" w:cs="Arial"/>
          <w:b/>
          <w:bCs/>
          <w:sz w:val="24"/>
          <w:szCs w:val="24"/>
        </w:rPr>
        <w:t xml:space="preserve">10. WORKER ENGAGEMENT AND ACCESS TO EXTERNAL CHANNELS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mechanism is reviewed with the participation of worker representatives and, where relevant, female workers and department representatives.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Workers are made aware of the complaint boxes and how to use them, the option to submit a grievance anonymously, and their confidentiality and non-retaliation rights.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Information on appropriate external channels is provided for use when a complainant does not wish to use internal management, or when escalation is required.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Depending on the case and jurisdiction, external channels may include the competent government authority, the labour office, the union or worker representative, legal services, and health or regulatory bodies.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This mechanism does not prevent anyone from contacting a competent government, regulatory or judicial body directly.</w:t>
      </w:r>
    </w:p>
    <w:p>
      <w:pPr>
        <w:pStyle w:val="ListeParagraf"/>
        <w:spacing w:before="120" w:after="60"/>
        <w:ind w:left="709" w:right="0"/>
      </w:pPr>
      <w:r>
        <w:rPr>
          <w:rFonts w:ascii="Calibri" w:hAnsi="Calibri" w:cs="Arial"/>
          <w:b/>
          <w:bCs/>
          <w:sz w:val="24"/>
          <w:szCs w:val="24"/>
        </w:rPr>
        <w:t xml:space="preserve">11. RESPONSE AND RESOLUTION TIMELINES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Register the grievance: </w:t>
      </w:r>
      <w:r>
        <w:rPr>
          <w:rFonts w:ascii="Calibri" w:hAnsi="Calibri" w:cs="Arial"/>
          <w:sz w:val="24"/>
          <w:szCs w:val="24"/>
        </w:rPr>
        <w:t xml:space="preserve">Within 1 working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Acknowledge receipt (where contact information is available): </w:t>
      </w:r>
      <w:r>
        <w:rPr>
          <w:rFonts w:ascii="Calibri" w:hAnsi="Calibri" w:cs="Arial"/>
          <w:sz w:val="24"/>
          <w:szCs w:val="24"/>
        </w:rPr>
        <w:t xml:space="preserve">Within 2 working days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Initial classification: </w:t>
      </w:r>
      <w:r>
        <w:rPr>
          <w:rFonts w:ascii="Calibri" w:hAnsi="Calibri" w:cs="Arial"/>
          <w:sz w:val="24"/>
          <w:szCs w:val="24"/>
        </w:rPr>
        <w:t xml:space="preserve">Within 1 working day of registration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Initiate investigation: </w:t>
      </w:r>
      <w:r>
        <w:rPr>
          <w:rFonts w:ascii="Calibri" w:hAnsi="Calibri" w:cs="Arial"/>
          <w:sz w:val="24"/>
          <w:szCs w:val="24"/>
        </w:rPr>
        <w:t xml:space="preserve">Within 3 working days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Routine investigation: </w:t>
      </w:r>
      <w:r>
        <w:rPr>
          <w:rFonts w:ascii="Calibri" w:hAnsi="Calibri" w:cs="Arial"/>
          <w:sz w:val="24"/>
          <w:szCs w:val="24"/>
        </w:rPr>
        <w:t xml:space="preserve">Target of 5 working days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Complex investigation: </w:t>
      </w:r>
      <w:r>
        <w:rPr>
          <w:rFonts w:ascii="Calibri" w:hAnsi="Calibri" w:cs="Arial"/>
          <w:sz w:val="24"/>
          <w:szCs w:val="24"/>
        </w:rPr>
        <w:t xml:space="preserve">Target of 15 working days, with documented justification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Decision: </w:t>
      </w:r>
      <w:r>
        <w:rPr>
          <w:rFonts w:ascii="Calibri" w:hAnsi="Calibri" w:cs="Arial"/>
          <w:sz w:val="24"/>
          <w:szCs w:val="24"/>
        </w:rPr>
        <w:t xml:space="preserve">As soon as practicable after the investigation, typically within 5 working days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Appeal: </w:t>
      </w:r>
      <w:r>
        <w:rPr>
          <w:rFonts w:ascii="Calibri" w:hAnsi="Calibri" w:cs="Arial"/>
          <w:sz w:val="24"/>
          <w:szCs w:val="24"/>
        </w:rPr>
        <w:t xml:space="preserve">Within 5 working days of the decision being communicated,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Closure: </w:t>
      </w:r>
      <w:r>
        <w:rPr>
          <w:rFonts w:ascii="Calibri" w:hAnsi="Calibri" w:cs="Arial"/>
          <w:sz w:val="24"/>
          <w:szCs w:val="24"/>
        </w:rPr>
        <w:t xml:space="preserve">Within 30 calendar days, unless a longer period is justified and documented</w:t>
      </w:r>
    </w:p>
    <w:p>
      <w:pPr>
        <w:pStyle w:val="ListeParagraf"/>
        <w:spacing w:before="120" w:after="60"/>
        <w:ind w:left="709" w:right="0"/>
      </w:pPr>
      <w:r>
        <w:rPr>
          <w:rFonts w:ascii="Calibri" w:hAnsi="Calibri" w:cs="Arial"/>
          <w:b/>
          <w:bCs/>
          <w:sz w:val="24"/>
          <w:szCs w:val="24"/>
        </w:rPr>
        <w:t xml:space="preserve">12. APPEAL AND ESCALATION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complainant may request a review of the decision if dissatisfied with the outcome, or if new information emerges.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review is referred, as far as possible, to an officer who did not take part in the original investigation.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worker grievances, the review may involve HR and then the Factory Manager or Top Management, depending on the nature of the case.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environmental and external grievances, the review may involve the Environmental Manager and then Top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reason for the appeal, the final decision and the resulting actions are documented.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Appeal or escalation does not prevent the complainant from using the appropriate external or legal channels.</w:t>
      </w:r>
    </w:p>
    <w:p>
      <w:pPr>
        <w:pStyle w:val="ListeParagraf"/>
        <w:spacing w:before="120" w:after="60"/>
        <w:ind w:left="709" w:right="0"/>
      </w:pPr>
      <w:r>
        <w:rPr>
          <w:rFonts w:ascii="Calibri" w:hAnsi="Calibri" w:cs="Arial"/>
          <w:b/>
          <w:bCs/>
          <w:sz w:val="24"/>
          <w:szCs w:val="24"/>
        </w:rPr>
        <w:t xml:space="preserve">13. DOCUMENTATION AND RECORDS</w:t>
      </w:r>
    </w:p>
    <w:p>
      <w:pPr>
        <w:pStyle w:val="ListeParagraf"/>
        <w:spacing w:after="80"/>
        <w:ind w:left="709" w:right="0"/>
        <w:jc w:val="both"/>
      </w:pPr>
      <w:r>
        <w:rPr>
          <w:rFonts w:ascii="Calibri" w:hAnsi="Calibri" w:cs="Arial"/>
          <w:sz w:val="24"/>
          <w:szCs w:val="24"/>
        </w:rPr>
        <w:t xml:space="preserve">The following records shall be established and maintained to demonstrate ongoing conformance with this procedure: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Unified Grievance Register: </w:t>
      </w:r>
      <w:r>
        <w:rPr>
          <w:rFonts w:ascii="Calibri" w:hAnsi="Calibri" w:cs="Arial"/>
          <w:sz w:val="24"/>
          <w:szCs w:val="24"/>
        </w:rPr>
        <w:t xml:space="preserve">Responsible: HR / Environmental Dept. / Grievance Committee; Retention/Frequency: per grievance, retained for a minimum of 3 years, or longer if required by law or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Complaint Box Opening Log: </w:t>
      </w:r>
      <w:r>
        <w:rPr>
          <w:rFonts w:ascii="Calibri" w:hAnsi="Calibri" w:cs="Arial"/>
          <w:sz w:val="24"/>
          <w:szCs w:val="24"/>
        </w:rPr>
        <w:t xml:space="preserve">Responsible: Grievance Committee / HR; Retention/Frequency: each opening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Form: </w:t>
      </w:r>
      <w:r>
        <w:rPr>
          <w:rFonts w:ascii="Calibri" w:hAnsi="Calibri" w:cs="Arial"/>
          <w:sz w:val="24"/>
          <w:szCs w:val="24"/>
        </w:rPr>
        <w:t xml:space="preserve">Responsible: Responsible Department; Retention/Frequency: per grievance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Investigation Report: </w:t>
      </w:r>
      <w:r>
        <w:rPr>
          <w:rFonts w:ascii="Calibri" w:hAnsi="Calibri" w:cs="Arial"/>
          <w:sz w:val="24"/>
          <w:szCs w:val="24"/>
        </w:rPr>
        <w:t xml:space="preserve">Responsible: Investigator / Responsible Officer; Retention/Frequency: per grievance, retained for a minimum of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and Preventive Action (CAPA) Record: </w:t>
      </w:r>
      <w:r>
        <w:rPr>
          <w:rFonts w:ascii="Calibri" w:hAnsi="Calibri" w:cs="Arial"/>
          <w:sz w:val="24"/>
          <w:szCs w:val="24"/>
        </w:rPr>
        <w:t xml:space="preserve">Responsible: Department Manager / EMS/OHS / HR; Retention/Frequency: per case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Appeal Record: </w:t>
      </w:r>
      <w:r>
        <w:rPr>
          <w:rFonts w:ascii="Calibri" w:hAnsi="Calibri" w:cs="Arial"/>
          <w:sz w:val="24"/>
          <w:szCs w:val="24"/>
        </w:rPr>
        <w:t xml:space="preserve">Responsible: HR / Sustainability / Top Management; Retention/Frequency: per appeal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Closure and Effectiveness Verification Record: </w:t>
      </w:r>
      <w:r>
        <w:rPr>
          <w:rFonts w:ascii="Calibri" w:hAnsi="Calibri" w:cs="Arial"/>
          <w:sz w:val="24"/>
          <w:szCs w:val="24"/>
        </w:rPr>
        <w:t xml:space="preserve">Responsible: Responsible Department; Retention/Frequency: per grievance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Consultation Records: </w:t>
      </w:r>
      <w:r>
        <w:rPr>
          <w:rFonts w:ascii="Calibri" w:hAnsi="Calibri" w:cs="Arial"/>
          <w:sz w:val="24"/>
          <w:szCs w:val="24"/>
        </w:rPr>
        <w:t xml:space="preserve">Responsible: HR / Worker Representatives; Retention/Frequency: per consultation cycle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External Escalation Contacts List: </w:t>
      </w:r>
      <w:r>
        <w:rPr>
          <w:rFonts w:ascii="Calibri" w:hAnsi="Calibri" w:cs="Arial"/>
          <w:sz w:val="24"/>
          <w:szCs w:val="24"/>
        </w:rPr>
        <w:t xml:space="preserve">Responsible: HR / Sustainability; Retention/Frequency: reviewed at least annually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 Noise / Air Quality Monitoring Reports: </w:t>
      </w:r>
      <w:r>
        <w:rPr>
          <w:rFonts w:ascii="Calibri" w:hAnsi="Calibri" w:cs="Arial"/>
          <w:sz w:val="24"/>
          <w:szCs w:val="24"/>
        </w:rPr>
        <w:t xml:space="preserve">Responsible: EMS Department; Retention/Frequency: per monitoring cycle, retained for a minimum of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Wastewater Analysis Reports: </w:t>
      </w:r>
      <w:r>
        <w:rPr>
          <w:rFonts w:ascii="Calibri" w:hAnsi="Calibri" w:cs="Arial"/>
          <w:sz w:val="24"/>
          <w:szCs w:val="24"/>
        </w:rPr>
        <w:t xml:space="preserve">Responsible: EMS Department; Retention/Frequency: per monitoring cycle, retained for a minimum of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Correspondence with Complainants: </w:t>
      </w:r>
      <w:r>
        <w:rPr>
          <w:rFonts w:ascii="Calibri" w:hAnsi="Calibri" w:cs="Arial"/>
          <w:sz w:val="24"/>
          <w:szCs w:val="24"/>
        </w:rPr>
        <w:t xml:space="preserve">Responsible: Responsible Department; Retention/Frequency: per grievance, retained for a minimum of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and Awareness Records: </w:t>
      </w:r>
      <w:r>
        <w:rPr>
          <w:rFonts w:ascii="Calibri" w:hAnsi="Calibri" w:cs="Arial"/>
          <w:sz w:val="24"/>
          <w:szCs w:val="24"/>
        </w:rPr>
        <w:t xml:space="preserve">Responsible: HR / EMS/OHS; Retention/Frequency: per training cycle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Policy-Comprehension Survey Results: </w:t>
      </w:r>
      <w:r>
        <w:rPr>
          <w:rFonts w:ascii="Calibri" w:hAnsi="Calibri" w:cs="Arial"/>
          <w:sz w:val="24"/>
          <w:szCs w:val="24"/>
        </w:rPr>
        <w:t xml:space="preserve">Responsible: HR / EMS/OHS; Retention/Frequency: every 3 months, retained for a minimum of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Review Records: </w:t>
      </w:r>
      <w:r>
        <w:rPr>
          <w:rFonts w:ascii="Calibri" w:hAnsi="Calibri" w:cs="Arial"/>
          <w:sz w:val="24"/>
          <w:szCs w:val="24"/>
        </w:rPr>
        <w:t xml:space="preserve">Responsible: Top Management / EMS; Retention/Frequency: per review cycle</w:t>
      </w:r>
    </w:p>
    <w:p>
      <w:pPr>
        <w:pStyle w:val="ListeParagraf"/>
        <w:spacing w:before="120" w:after="60"/>
        <w:ind w:left="709" w:right="0"/>
      </w:pPr>
      <w:r>
        <w:rPr>
          <w:rFonts w:ascii="Calibri" w:hAnsi="Calibri" w:cs="Arial"/>
          <w:b/>
          <w:bCs/>
          <w:sz w:val="24"/>
          <w:szCs w:val="24"/>
        </w:rPr>
        <w:t xml:space="preserve">14. KEY PERFORMANCE INDICATORS (KPIs)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Grievances registered on time: </w:t>
      </w:r>
      <w:r>
        <w:rPr>
          <w:rFonts w:ascii="Calibri" w:hAnsi="Calibri" w:cs="Arial"/>
          <w:sz w:val="24"/>
          <w:szCs w:val="24"/>
        </w:rPr>
        <w:t xml:space="preserve">Target 100%</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Acknowledgement within 2 working days (where contact is available): Target 100%</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Investigations completed within the target timeframe: </w:t>
      </w:r>
      <w:r>
        <w:rPr>
          <w:rFonts w:ascii="Calibri" w:hAnsi="Calibri" w:cs="Arial"/>
          <w:sz w:val="24"/>
          <w:szCs w:val="24"/>
        </w:rPr>
        <w:t xml:space="preserve">Target ≥ 95%</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actions completed on schedule: </w:t>
      </w:r>
      <w:r>
        <w:rPr>
          <w:rFonts w:ascii="Calibri" w:hAnsi="Calibri" w:cs="Arial"/>
          <w:sz w:val="24"/>
          <w:szCs w:val="24"/>
        </w:rPr>
        <w:t xml:space="preserve">Target ≥ 95%</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Open grievances exceeding 30 days without documented justification: Target zero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Repeated grievances (same root cause): </w:t>
      </w:r>
      <w:r>
        <w:rPr>
          <w:rFonts w:ascii="Calibri" w:hAnsi="Calibri" w:cs="Arial"/>
          <w:sz w:val="24"/>
          <w:szCs w:val="24"/>
        </w:rPr>
        <w:t xml:space="preserve">Target zero; any recurrence is investigated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awareness of the grievance mechanism: </w:t>
      </w:r>
      <w:r>
        <w:rPr>
          <w:rFonts w:ascii="Calibri" w:hAnsi="Calibri" w:cs="Arial"/>
          <w:sz w:val="24"/>
          <w:szCs w:val="24"/>
        </w:rPr>
        <w:t xml:space="preserve">Verified every 3 months through a dedicated comprehension survey, in addition to training, interviews and periodic reviews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Retaliation incidents linked to good-faith grievances: </w:t>
      </w:r>
      <w:r>
        <w:rPr>
          <w:rFonts w:ascii="Calibri" w:hAnsi="Calibri" w:cs="Arial"/>
          <w:sz w:val="24"/>
          <w:szCs w:val="24"/>
        </w:rPr>
        <w:t xml:space="preserve">Target zero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Periodic grievance-trend analysis: </w:t>
      </w:r>
      <w:r>
        <w:rPr>
          <w:rFonts w:ascii="Calibri" w:hAnsi="Calibri" w:cs="Arial"/>
          <w:sz w:val="24"/>
          <w:szCs w:val="24"/>
        </w:rPr>
        <w:t xml:space="preserve">Quarterly / 100% of planned reviews</w:t>
      </w:r>
    </w:p>
    <w:p>
      <w:pPr>
        <w:pStyle w:val="ListeParagraf"/>
        <w:spacing w:before="120" w:after="60"/>
        <w:ind w:left="709" w:right="0"/>
      </w:pPr>
      <w:r>
        <w:rPr>
          <w:rFonts w:ascii="Calibri" w:hAnsi="Calibri" w:cs="Arial"/>
          <w:b/>
          <w:bCs/>
          <w:sz w:val="24"/>
          <w:szCs w:val="24"/>
        </w:rPr>
        <w:t xml:space="preserve">15. MONITORING, REVIEW AND CONTINUAL IMPROVEMENT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Grievance trends are analysed at least quarterly by the Environmental Manager (in coordination with HR) to identify systemic issues.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Grievance mechanism performance is reported to Top Management as an input to Management Review under ISO 14001:2015 Clause 9.3.</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Significant, repeated or systemic grievances are escalated to Top Management and, under ISO 14001:2015 Clause 10, considered as an input to corrective/preventive action, objectives and the continual improvement plan.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Findings are linked to CAPA, objectives and improvement plans,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This procedure is reviewed at least annually, or immediately upon any significant change in operations, legislation, or community/worker feedback.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accessibility and usability of complaint boxes, and the effectiveness of their opening and confidentiality controls, are verified periodically.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Mechanism effectiveness is evaluated through worker awareness, response/closure rates, repeated grievances, appeals and the absence of retaliation.</w:t>
      </w:r>
    </w:p>
    <w:p>
      <w:pPr>
        <w:pStyle w:val="ListeParagraf"/>
        <w:spacing w:before="120" w:after="60"/>
        <w:ind w:left="709" w:right="0"/>
      </w:pPr>
      <w:r>
        <w:rPr>
          <w:rFonts w:ascii="Calibri" w:hAnsi="Calibri" w:cs="Arial"/>
          <w:b/>
          <w:bCs/>
          <w:sz w:val="24"/>
          <w:szCs w:val="24"/>
        </w:rPr>
        <w:t xml:space="preserve">16. TRAINING AND AWARENESS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employees are made aware of the existence and purpose of the grievance mechanism and the channels available.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Workers are trained on the location and use of complaint boxes, the option to submit an anonymous grievance, and their confidentiality and non-retaliation rights.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Grievance Committee members are trained on receipt, registration, classification, investigation and information protection.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survey is conducted every three (3) months to measure workers' comprehension of this policy, their understanding of the grievance submission channels and their confidentiality and non-retaliation rights; the results are analysed by HR in coordination with the Environmental Department and used to identify awareness gaps and inform subsequent training plans.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Training is delivered at induction and refreshed periodically, or upon any significant change to this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Awareness materials are made available in the language(s) understood by the workforce.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Attendance and awareness records are retained as evidence of implementation (see Section 13).</w:t>
      </w:r>
    </w:p>
    <w:p>
      <w:pPr>
        <w:pStyle w:val="ListeParagraf"/>
        <w:spacing w:before="120" w:after="60"/>
        <w:ind w:left="709" w:right="0"/>
      </w:pPr>
      <w:r>
        <w:rPr>
          <w:rFonts w:ascii="Calibri" w:hAnsi="Calibri" w:cs="Arial"/>
          <w:b/>
          <w:bCs/>
          <w:sz w:val="24"/>
          <w:szCs w:val="24"/>
        </w:rPr>
        <w:t xml:space="preserve">17. COMPLIANCE REFERENCES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Law No. 4 of 1994 for the Protection of the Environment, as amended by Laws No. 9/2009 and 105/2015, and its Executive Regulation.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Law No. 202 of 2020 on the Regulation of Waste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Labour Law No. 14 of 2025, particularly Articles 4, 5 and 149, the provisions governing collective disputes from Article 213 onward, and related executive/ministerial decisions.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facility's Environmental Approval and permits.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14001:2015, Environmental Management Systems, Clauses 4.2 and 7.4.</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IFC Performance Standard 1, Assessment and Management of Environmental and Social Risks and Impacts.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IFC General Environmental, Health and Safety (EHS) Guidelines.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Facility Environmental Module (Higg FEM), Cascale, applicable version.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Facility Social and Labor Module (Higg FSLM), Cascale, applicable version.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WRAP, applicable requirements and principles.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SLCP Converged Assessment Framework (CAF), applicable version.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Chemical Management System (CMS), applicable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customer requirements on grievances, social and environmental compliance, and worker welfare.</w:t>
      </w:r>
    </w:p>
    <w:p>
      <w:pPr>
        <w:pStyle w:val="ListeParagraf"/>
        <w:spacing w:before="120" w:after="60"/>
        <w:ind w:left="709" w:right="0"/>
      </w:pPr>
      <w:r>
        <w:rPr>
          <w:rFonts w:ascii="Calibri" w:hAnsi="Calibri" w:cs="Arial"/>
          <w:b/>
          <w:bCs/>
          <w:sz w:val="24"/>
          <w:szCs w:val="24"/>
        </w:rPr>
        <w:t xml:space="preserve">18. APPENDICES</w:t>
      </w:r>
    </w:p>
    <w:p>
      <w:pPr>
        <w:pStyle w:val="ListeParagraf"/>
        <w:spacing w:before="80" w:after="40"/>
        <w:ind w:left="709" w:right="0"/>
      </w:pPr>
      <w:r>
        <w:rPr>
          <w:rFonts w:ascii="Calibri" w:hAnsi="Calibri" w:cs="Arial"/>
          <w:b/>
          <w:bCs/>
          <w:sz w:val="24"/>
          <w:szCs w:val="24"/>
        </w:rPr>
        <w:t xml:space="preserve">Appendix (A): Unified Grievance Workflow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Receive the grievance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Register the reference number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Protect confidentiality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Assess and classify severity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Take immediate action for critical cases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6. Investigate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7. Identify the root cause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8. Determine the investigation outcome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9. Implement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10. Verify effectiveness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11. Inform the complainant where possible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12. Appeal, where needed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13. Close and retain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14. Trend analysis and continual improvement</w:t>
      </w:r>
    </w:p>
    <w:p>
      <w:pPr>
        <w:pStyle w:val="ListeParagraf"/>
        <w:spacing w:before="80" w:after="40"/>
        <w:ind w:left="709" w:right="0"/>
      </w:pPr>
      <w:r>
        <w:rPr>
          <w:rFonts w:ascii="Calibri" w:hAnsi="Calibri" w:cs="Arial"/>
          <w:b/>
          <w:bCs/>
          <w:sz w:val="24"/>
          <w:szCs w:val="24"/>
        </w:rPr>
        <w:t xml:space="preserve">Appendix (B): Minimum Data Fields for the Unified Grievance Register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No.: </w:t>
      </w:r>
      <w:r>
        <w:rPr>
          <w:rFonts w:ascii="Calibri" w:hAnsi="Calibri" w:cs="Arial"/>
          <w:sz w:val="24"/>
          <w:szCs w:val="24"/>
        </w:rPr>
        <w:t xml:space="preserve">Unique number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Date and Time: </w:t>
      </w:r>
      <w:r>
        <w:rPr>
          <w:rFonts w:ascii="Calibri" w:hAnsi="Calibri" w:cs="Arial"/>
          <w:sz w:val="24"/>
          <w:szCs w:val="24"/>
        </w:rPr>
        <w:t xml:space="preserve">Date and time of receipt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Stakeholder Type: </w:t>
      </w:r>
      <w:r>
        <w:rPr>
          <w:rFonts w:ascii="Calibri" w:hAnsi="Calibri" w:cs="Arial"/>
          <w:sz w:val="24"/>
          <w:szCs w:val="24"/>
        </w:rPr>
        <w:t xml:space="preserve">Worker / Community / External stakeholder / Government body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Anonymous?: </w:t>
      </w:r>
      <w:r>
        <w:rPr>
          <w:rFonts w:ascii="Calibri" w:hAnsi="Calibri" w:cs="Arial"/>
          <w:sz w:val="24"/>
          <w:szCs w:val="24"/>
        </w:rPr>
        <w:t xml:space="preserve">Yes / No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Complainant Details: </w:t>
      </w:r>
      <w:r>
        <w:rPr>
          <w:rFonts w:ascii="Calibri" w:hAnsi="Calibri" w:cs="Arial"/>
          <w:sz w:val="24"/>
          <w:szCs w:val="24"/>
        </w:rPr>
        <w:t xml:space="preserve">Where available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 Location: </w:t>
      </w:r>
      <w:r>
        <w:rPr>
          <w:rFonts w:ascii="Calibri" w:hAnsi="Calibri" w:cs="Arial"/>
          <w:sz w:val="24"/>
          <w:szCs w:val="24"/>
        </w:rPr>
        <w:t xml:space="preserve">As applicable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Category: </w:t>
      </w:r>
      <w:r>
        <w:rPr>
          <w:rFonts w:ascii="Calibri" w:hAnsi="Calibri" w:cs="Arial"/>
          <w:sz w:val="24"/>
          <w:szCs w:val="24"/>
        </w:rPr>
        <w:t xml:space="preserve">Labour / Environmental / Safety / Chemical / Social / Other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Description: </w:t>
      </w:r>
      <w:r>
        <w:rPr>
          <w:rFonts w:ascii="Calibri" w:hAnsi="Calibri" w:cs="Arial"/>
          <w:sz w:val="24"/>
          <w:szCs w:val="24"/>
        </w:rPr>
        <w:t xml:space="preserve">Description of the grievance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Severity: </w:t>
      </w:r>
      <w:r>
        <w:rPr>
          <w:rFonts w:ascii="Calibri" w:hAnsi="Calibri" w:cs="Arial"/>
          <w:sz w:val="24"/>
          <w:szCs w:val="24"/>
        </w:rPr>
        <w:t xml:space="preserve">Critical / High / Medium / Low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Investigator: </w:t>
      </w:r>
      <w:r>
        <w:rPr>
          <w:rFonts w:ascii="Calibri" w:hAnsi="Calibri" w:cs="Arial"/>
          <w:sz w:val="24"/>
          <w:szCs w:val="24"/>
        </w:rPr>
        <w:t xml:space="preserve">Name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Investigation Target Date: </w:t>
      </w:r>
      <w:r>
        <w:rPr>
          <w:rFonts w:ascii="Calibri" w:hAnsi="Calibri" w:cs="Arial"/>
          <w:sz w:val="24"/>
          <w:szCs w:val="24"/>
        </w:rPr>
        <w:t xml:space="preserve">Target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Findings: </w:t>
      </w:r>
      <w:r>
        <w:rPr>
          <w:rFonts w:ascii="Calibri" w:hAnsi="Calibri" w:cs="Arial"/>
          <w:sz w:val="24"/>
          <w:szCs w:val="24"/>
        </w:rPr>
        <w:t xml:space="preserve">Investigation findings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Root Cause: </w:t>
      </w:r>
      <w:r>
        <w:rPr>
          <w:rFonts w:ascii="Calibri" w:hAnsi="Calibri" w:cs="Arial"/>
          <w:sz w:val="24"/>
          <w:szCs w:val="24"/>
        </w:rPr>
        <w:t xml:space="preserve">Identified cause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 </w:t>
      </w:r>
      <w:r>
        <w:rPr>
          <w:rFonts w:ascii="Calibri" w:hAnsi="Calibri" w:cs="Arial"/>
          <w:sz w:val="24"/>
          <w:szCs w:val="24"/>
        </w:rPr>
        <w:t xml:space="preserve">Corrective and preventive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w:t>
      </w:r>
      <w:r>
        <w:rPr>
          <w:rFonts w:ascii="Calibri" w:hAnsi="Calibri" w:cs="Arial"/>
          <w:sz w:val="24"/>
          <w:szCs w:val="24"/>
        </w:rPr>
        <w:t xml:space="preserve">Implementer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Due Date: </w:t>
      </w:r>
      <w:r>
        <w:rPr>
          <w:rFonts w:ascii="Calibri" w:hAnsi="Calibri" w:cs="Arial"/>
          <w:sz w:val="24"/>
          <w:szCs w:val="24"/>
        </w:rPr>
        <w:t xml:space="preserve">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Effectiveness Verification: </w:t>
      </w:r>
      <w:r>
        <w:rPr>
          <w:rFonts w:ascii="Calibri" w:hAnsi="Calibri" w:cs="Arial"/>
          <w:sz w:val="24"/>
          <w:szCs w:val="24"/>
        </w:rPr>
        <w:t xml:space="preserve">Outcome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Investigation Outcome: </w:t>
      </w:r>
      <w:r>
        <w:rPr>
          <w:rFonts w:ascii="Calibri" w:hAnsi="Calibri" w:cs="Arial"/>
          <w:sz w:val="24"/>
          <w:szCs w:val="24"/>
        </w:rPr>
        <w:t xml:space="preserve">Substantiated / Partially substantiated / Unsubstantiated / Inconclusive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Appeal: </w:t>
      </w:r>
      <w:r>
        <w:rPr>
          <w:rFonts w:ascii="Calibri" w:hAnsi="Calibri" w:cs="Arial"/>
          <w:sz w:val="24"/>
          <w:szCs w:val="24"/>
        </w:rPr>
        <w:t xml:space="preserve">Yes / No + outcome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Closure Date: </w:t>
      </w:r>
      <w:r>
        <w:rPr>
          <w:rFonts w:ascii="Calibri" w:hAnsi="Calibri" w:cs="Arial"/>
          <w:sz w:val="24"/>
          <w:szCs w:val="24"/>
        </w:rPr>
        <w:t xml:space="preserve">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Closure Approval: </w:t>
      </w:r>
      <w:r>
        <w:rPr>
          <w:rFonts w:ascii="Calibri" w:hAnsi="Calibri" w:cs="Arial"/>
          <w:sz w:val="24"/>
          <w:szCs w:val="24"/>
        </w:rPr>
        <w:t xml:space="preserve">Name and signature</w:t>
      </w:r>
    </w:p>
    <w:p>
      <w:pPr>
        <w:pStyle w:val="ListeParagraf"/>
        <w:spacing w:before="80" w:after="40"/>
        <w:ind w:left="709" w:right="0"/>
      </w:pPr>
      <w:r>
        <w:rPr>
          <w:rFonts w:ascii="Calibri" w:hAnsi="Calibri" w:cs="Arial"/>
          <w:b/>
          <w:bCs/>
          <w:sz w:val="24"/>
          <w:szCs w:val="24"/>
        </w:rPr>
        <w:t xml:space="preserve">Appendix (C): Worker Complaint Box Opening Log</w:t>
      </w:r>
    </w:p>
    <w:p>
      <w:pPr>
        <w:pStyle w:val="ListeParagraf"/>
        <w:spacing w:after="80"/>
        <w:ind w:left="709" w:right="0"/>
        <w:jc w:val="both"/>
      </w:pPr>
      <w:r>
        <w:rPr>
          <w:rFonts w:ascii="Calibri" w:hAnsi="Calibri" w:cs="Arial"/>
          <w:sz w:val="24"/>
          <w:szCs w:val="24"/>
        </w:rPr>
        <w:t xml:space="preserve">The following fields are recorded at each opening: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Time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Box Number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Seal Condition (Intact / Tampered)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Number of Complaints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First Responsible Person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Second Responsible Person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 Representative Present (Yes / No)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Confidentiality Confirmed (Yes / No)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Notes</w:t>
      </w:r>
    </w:p>
    <w:p>
      <w:pPr>
        <w:pStyle w:val="ListeParagraf"/>
        <w:spacing w:before="80" w:after="40"/>
        <w:ind w:left="709" w:right="0"/>
      </w:pPr>
      <w:r>
        <w:rPr>
          <w:rFonts w:ascii="Calibri" w:hAnsi="Calibri" w:cs="Arial"/>
          <w:b/>
          <w:bCs/>
          <w:sz w:val="24"/>
          <w:szCs w:val="24"/>
        </w:rPr>
        <w:t xml:space="preserve">Appendix (D): Awareness Poster Text</w:t>
      </w:r>
    </w:p>
    <w:p>
      <w:pPr>
        <w:pStyle w:val="ListeParagraf"/>
        <w:spacing w:after="80"/>
        <w:ind w:left="709" w:right="0"/>
        <w:jc w:val="both"/>
      </w:pPr>
      <w:r>
        <w:rPr>
          <w:rFonts w:ascii="Calibri" w:hAnsi="Calibri" w:cs="Arial"/>
          <w:sz w:val="24"/>
          <w:szCs w:val="24"/>
        </w:rPr>
        <w:t xml:space="preserve">Worker Complaint Box</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You can submit your complaint confidentially or without giving your name.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adverse action will be taken against any worker for submitting a complaint in good faith.</w:t>
      </w:r>
    </w:p>
    <w:p>
      <w:pPr>
        <w:pStyle w:val="ListeParagraf"/>
        <w:spacing w:before="80" w:after="40"/>
        <w:ind w:left="709" w:right="0"/>
      </w:pPr>
      <w:r>
        <w:rPr>
          <w:rFonts w:ascii="Calibri" w:hAnsi="Calibri" w:cs="Arial"/>
          <w:b/>
          <w:bCs/>
          <w:sz w:val="24"/>
          <w:szCs w:val="24"/>
        </w:rPr>
        <w:t xml:space="preserve">Appendix (E): Related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1. Stakeholder Engagement Procedure, EMS.SUS.PR-009 (revised in line with the integration of the grievance mechanism into this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2. Interested Parties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3. Legal Obligations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4. Corrective and Preventive Action (CAPA)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5. Environmental Incident Reporting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6. Emergency Preparedness and Response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7. Chemical Management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8. Related Human Resources and Worker Welfare Procedures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يحدد هذا الإجراء آلية موحدة وشفافة وميسرة وفعالة لاستقبال الشكاوى والتظلمات المقدمة من العمال وأفراد المجتمع المحلي وأصحاب المصلحة الداخليين والخارجيين وتسجيلها وتصنيفها والتحقيق فيها والاستجابة لها وإغلاقها، بما في ذلك الشكاوى البيئية والاجتماعية والعمالية وشكاوى الصحة والسلامة ذات الصلة بأنشطة إيروغلو للتريكو (EMS) (الشركة). ويهدف هذا الإجراء إلى: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وجود قناة آمنة وميسرة للعمال لرفع الشكاوى والمخاوف دون خوف من الانتقام أو المعاملة السلبية.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قناة واضحة للمجتمع المحلي وأصحاب المصلحة الخارجيين للإبلاغ عن الآثار البيئية أو الاجتماعية الفعلية أو المتصورة الناتجة عن أنشطة الشركة، مع الحفاظ على علاقات إيجابية مع المجتمع.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تسجيل الشكاوى والتحقيق فيها بطريقة عادلة ومحايدة وفي الوقت المناسب.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الأسباب الجذرية وتنفيذ الإجراءات التصحيحية والوقائية والتحقق من فاعليتها.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سرية مقدم الشكوى والسماح بالشكاوى المجهولة متى كان ذلك ممكناً.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مسار واضح للاستئناف والتصعيد.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الوفاء بمتطلبات البند 4.2 (احتياجات وتوقعات الأطراف المعنية) والبند 7.4 (الاتصال الداخلي والخارجي) من ISO 14001:2015.</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تلبية متطلبات آلية شكاوى المجتمع الواردة في معيار الأداء الأول لمؤسسة IFC وإرشادات IFC العامة للبيئة والصحة والسلامة، بما في ذلك سهولة الوصول والشفافية وسرعة الاستجابة.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التزامات المنشأة بموجب Higg FEM وHigg FSLM (Cascale) وZDHC CMS وWRAP وSLCP CAF فيما يتعلق بالاستجابة والشفافية تجاه العمال وأصحاب المصلحة.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الامتثال لمبادئ المشاركة والإفصاح الواردة في التشريعات البيئية المصرية (القانون رقم 4 لسنة 1994 وتعديلاته، والقانون رقم 202 لسنة 2020)، وقانون العمل المصري رقم 14 لسنة 2025، وشروط الموافقة البيئية للمنشأة.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اتجاهات الشكاوى كمدخل للتحسين المستمر ومراجعة الإدارة.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جميع العاملين والعمليات والأقسام والأنشطة داخل المنشأة، وعلى جميع الشكاوى والتظلمات المقدمة 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العمال الدائمين والمؤقتين واليوميين والعمالة التابعة للوكالات.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المتدربين والعاملين بعقود والمقاولين ومقدمي الخدمات العاملين داخل المنشأة.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ممثلي العمال أو النقابات، حيثما وُجدت.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أفراد المجتمع المحلي والسكان والمنشآت المجاورة أو ملاك الأراضي المجاورة.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الزوار والعملاء والموردين وأصحاب المصلحة الخارجيين الآخرين.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الجهات الحكومية والرقابية وأي جهة مخولة باستلام الشكوى أو إحالتها.</w:t>
      </w:r>
    </w:p>
    <w:p>
      <w:pPr>
        <w:pStyle w:val="ListeParagraf"/>
        <w:bidi/>
        <w:spacing w:after="80"/>
        <w:ind w:left="0" w:right="709"/>
        <w:jc w:val="both"/>
      </w:pPr>
      <w:r>
        <w:rPr>
          <w:rFonts w:ascii="Calibri" w:hAnsi="Calibri" w:cs="Arial"/>
          <w:rtl/>
          <w:sz w:val="24"/>
          <w:szCs w:val="24"/>
        </w:rPr>
        <w:t xml:space="preserve">يغطي هذا الإجراء دورة الشكوى بالكامل من الاستلام حتى الإغلاق والتحقق من الفاعلية، وينطبق على الشكاوى الفردية والجماعية والمجهولة. وتتولى تنسيقه إدارة البيئة بالتعاون مع الموارد البشرية، وهو مكمّل لإجراء إشراك أصحاب المصلحة (EMS.SUS.PR-009) وليس بديلاً عنه، ولا يمس أي حق قانوني لمقدم الشكوى في اللجوء إلى الجهات المختصة أو القضاء.</w:t>
      </w:r>
    </w:p>
    <w:p>
      <w:pPr>
        <w:pStyle w:val="ListeParagraf"/>
        <w:bidi/>
        <w:spacing w:before="120" w:after="60"/>
        <w:ind w:left="0" w:right="709"/>
      </w:pPr>
      <w:r>
        <w:rPr>
          <w:rFonts w:ascii="Calibri" w:hAnsi="Calibri" w:cs="Arial"/>
          <w:b/>
          <w:bCs/>
          <w:rtl/>
          <w:sz w:val="24"/>
          <w:szCs w:val="24"/>
        </w:rPr>
        <w:t xml:space="preserve">3. التعريفات والاختصارات</w:t>
      </w:r>
    </w:p>
    <w:p>
      <w:pPr>
        <w:pStyle w:val="ListeParagraf"/>
        <w:bidi/>
        <w:spacing w:before="80" w:after="40"/>
        <w:ind w:left="0" w:right="709"/>
      </w:pPr>
      <w:r>
        <w:rPr>
          <w:rFonts w:ascii="Calibri" w:hAnsi="Calibri" w:cs="Arial"/>
          <w:b/>
          <w:bCs/>
          <w:rtl/>
          <w:sz w:val="24"/>
          <w:szCs w:val="24"/>
        </w:rPr>
        <w:t xml:space="preserve">3.1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الشكوى / التظلم: </w:t>
      </w:r>
      <w:r>
        <w:rPr>
          <w:rFonts w:ascii="Calibri" w:hAnsi="Calibri" w:cs="Arial"/>
          <w:rtl/>
          <w:sz w:val="24"/>
          <w:szCs w:val="24"/>
        </w:rPr>
        <w:t xml:space="preserve">أي شكوى أو قلق أو اعتراض أو اقتراح أو بلاغ يتعلق بأثر فعلي أو متصور، أو مخالفة، أو معاملة، أو قرار، أو ممارسة مرتبطة بأنشطة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شكوى العامل: </w:t>
      </w:r>
      <w:r>
        <w:rPr>
          <w:rFonts w:ascii="Calibri" w:hAnsi="Calibri" w:cs="Arial"/>
          <w:rtl/>
          <w:sz w:val="24"/>
          <w:szCs w:val="24"/>
        </w:rPr>
        <w:t xml:space="preserve">شكوى يقدمها عامل أو متدرب أو عامل وكالة أو مقاول بشأن العمل أو الأجور أو ساعات العمل أو المعاملة أو السلامة أو البيئة أو المواد الكيميائية أو التحرش أو التمييز أو أي مسألة ذات 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شكوى المجتمع: </w:t>
      </w:r>
      <w:r>
        <w:rPr>
          <w:rFonts w:ascii="Calibri" w:hAnsi="Calibri" w:cs="Arial"/>
          <w:rtl/>
          <w:sz w:val="24"/>
          <w:szCs w:val="24"/>
        </w:rPr>
        <w:t xml:space="preserve">شكوى يقدمها فرد أو جهة من المجتمع المحلي بشأن أثر بيئي أو اجتماعي ناتج عن أنشطة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صاحب المصلحة الخارجي: </w:t>
      </w:r>
      <w:r>
        <w:rPr>
          <w:rFonts w:ascii="Calibri" w:hAnsi="Calibri" w:cs="Arial"/>
          <w:rtl/>
          <w:sz w:val="24"/>
          <w:szCs w:val="24"/>
        </w:rPr>
        <w:t xml:space="preserve">أي فرد أو منظمة أو جهة خارجية متأثرة بأنشطة الشركة أو لها مصلحة مشروعة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مقدم الشكوى: </w:t>
      </w:r>
      <w:r>
        <w:rPr>
          <w:rFonts w:ascii="Calibri" w:hAnsi="Calibri" w:cs="Arial"/>
          <w:rtl/>
          <w:sz w:val="24"/>
          <w:szCs w:val="24"/>
        </w:rPr>
        <w:t xml:space="preserve">أي فرد أو منظمة تقدم شكوى أو تظلماً.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الشكوى المجهولة: </w:t>
      </w:r>
      <w:r>
        <w:rPr>
          <w:rFonts w:ascii="Calibri" w:hAnsi="Calibri" w:cs="Arial"/>
          <w:rtl/>
          <w:sz w:val="24"/>
          <w:szCs w:val="24"/>
        </w:rPr>
        <w:t xml:space="preserve">شكوى لا يُفصح فيها عن هوية مقدمها أو لا تتوفر عنه بيانات تعريفية كافية.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الشكوى المثبتة: </w:t>
      </w:r>
      <w:r>
        <w:rPr>
          <w:rFonts w:ascii="Calibri" w:hAnsi="Calibri" w:cs="Arial"/>
          <w:rtl/>
          <w:sz w:val="24"/>
          <w:szCs w:val="24"/>
        </w:rPr>
        <w:t xml:space="preserve">شكوى تؤكد نتائج التحقيق صحتها كلياً أو جزئياً وارتباطها بأنشطة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السبب الجذري: </w:t>
      </w:r>
      <w:r>
        <w:rPr>
          <w:rFonts w:ascii="Calibri" w:hAnsi="Calibri" w:cs="Arial"/>
          <w:rtl/>
          <w:sz w:val="24"/>
          <w:szCs w:val="24"/>
        </w:rPr>
        <w:t xml:space="preserve">الحالة أو الممارسة الأساسية التي يؤدي تصحيحها إلى منع تكرار المشكلة.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الإجراءات التصحيحية والوقائية (CAPA): </w:t>
      </w:r>
      <w:r>
        <w:rPr>
          <w:rFonts w:ascii="Calibri" w:hAnsi="Calibri" w:cs="Arial"/>
          <w:rtl/>
          <w:sz w:val="24"/>
          <w:szCs w:val="24"/>
        </w:rPr>
        <w:t xml:space="preserve">إجراء موثق يُتخذ لإزالة سبب شكوى مثبتة ومنع تكرارها.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الانتقام: </w:t>
      </w:r>
      <w:r>
        <w:rPr>
          <w:rFonts w:ascii="Calibri" w:hAnsi="Calibri" w:cs="Arial"/>
          <w:rtl/>
          <w:sz w:val="24"/>
          <w:szCs w:val="24"/>
        </w:rPr>
        <w:t xml:space="preserve">أي إجراء سلبي أو تهديد أو تمييز أو ضغط أو نقل تعسفي أو خفض للمزايا أو عقوبة أو معاملة غير عادلة بسبب تقديم شكوى بحسن نية.</w:t>
      </w:r>
    </w:p>
    <w:p>
      <w:pPr>
        <w:pStyle w:val="ListeParagraf"/>
        <w:bidi/>
        <w:spacing w:before="80" w:after="40"/>
        <w:ind w:left="0" w:right="709"/>
      </w:pPr>
      <w:r>
        <w:rPr>
          <w:rFonts w:ascii="Calibri" w:hAnsi="Calibri" w:cs="Arial"/>
          <w:b/>
          <w:bCs/>
          <w:rtl/>
          <w:sz w:val="24"/>
          <w:szCs w:val="24"/>
        </w:rPr>
        <w:t xml:space="preserve">3.2 الاختصارات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w:t>
      </w:r>
      <w:r>
        <w:rPr>
          <w:rFonts w:ascii="Calibri" w:hAnsi="Calibri" w:cs="Arial"/>
          <w:rtl/>
          <w:sz w:val="24"/>
          <w:szCs w:val="24"/>
        </w:rPr>
        <w:t xml:space="preserve">نظام الإدارة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CMS: </w:t>
      </w:r>
      <w:r>
        <w:rPr>
          <w:rFonts w:ascii="Calibri" w:hAnsi="Calibri" w:cs="Arial"/>
          <w:rtl/>
          <w:sz w:val="24"/>
          <w:szCs w:val="24"/>
        </w:rPr>
        <w:t xml:space="preserve">نظام 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OHS: </w:t>
      </w:r>
      <w:r>
        <w:rPr>
          <w:rFonts w:ascii="Calibri" w:hAnsi="Calibri" w:cs="Arial"/>
          <w:rtl/>
          <w:sz w:val="24"/>
          <w:szCs w:val="24"/>
        </w:rPr>
        <w:t xml:space="preserve">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HR: </w:t>
      </w:r>
      <w:r>
        <w:rPr>
          <w:rFonts w:ascii="Calibri" w:hAnsi="Calibri" w:cs="Arial"/>
          <w:rtl/>
          <w:sz w:val="24"/>
          <w:szCs w:val="24"/>
        </w:rPr>
        <w:t xml:space="preserve">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IFC: </w:t>
      </w:r>
      <w:r>
        <w:rPr>
          <w:rFonts w:ascii="Calibri" w:hAnsi="Calibri" w:cs="Arial"/>
          <w:rtl/>
          <w:sz w:val="24"/>
          <w:szCs w:val="24"/>
        </w:rPr>
        <w:t xml:space="preserve">مؤسسة التمويل الدولية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PS1: </w:t>
      </w:r>
      <w:r>
        <w:rPr>
          <w:rFonts w:ascii="Calibri" w:hAnsi="Calibri" w:cs="Arial"/>
          <w:rtl/>
          <w:sz w:val="24"/>
          <w:szCs w:val="24"/>
        </w:rPr>
        <w:t xml:space="preserve">معيار الأداء الأول لمؤسسة IFC، تقييم وإدارة المخاطر والآثار البيئية والاجتماعية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Higg FEM: </w:t>
      </w:r>
      <w:r>
        <w:rPr>
          <w:rFonts w:ascii="Calibri" w:hAnsi="Calibri" w:cs="Arial"/>
          <w:rtl/>
          <w:sz w:val="24"/>
          <w:szCs w:val="24"/>
        </w:rPr>
        <w:t xml:space="preserve">وحدة Higg للتقييم البيئي للمنشأة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Higg FSLM: </w:t>
      </w:r>
      <w:r>
        <w:rPr>
          <w:rFonts w:ascii="Calibri" w:hAnsi="Calibri" w:cs="Arial"/>
          <w:rtl/>
          <w:sz w:val="24"/>
          <w:szCs w:val="24"/>
        </w:rPr>
        <w:t xml:space="preserve">وحدة Higg للتقييم الاجتماعي والعمالي للمنشأة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ZDHC CMS: </w:t>
      </w:r>
      <w:r>
        <w:rPr>
          <w:rFonts w:ascii="Calibri" w:hAnsi="Calibri" w:cs="Arial"/>
          <w:rtl/>
          <w:sz w:val="24"/>
          <w:szCs w:val="24"/>
        </w:rPr>
        <w:t xml:space="preserve">نظام إدارة المواد الكيميائية وفق ZDHC</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WRAP: </w:t>
      </w:r>
      <w:r>
        <w:rPr>
          <w:rFonts w:ascii="Calibri" w:hAnsi="Calibri" w:cs="Arial"/>
          <w:rtl/>
          <w:sz w:val="24"/>
          <w:szCs w:val="24"/>
        </w:rPr>
        <w:t xml:space="preserve">برنامج الإنتاج المسؤول المعتمد عالمياً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SLCP CAF: </w:t>
      </w:r>
      <w:r>
        <w:rPr>
          <w:rFonts w:ascii="Calibri" w:hAnsi="Calibri" w:cs="Arial"/>
          <w:rtl/>
          <w:sz w:val="24"/>
          <w:szCs w:val="24"/>
        </w:rPr>
        <w:t xml:space="preserve">برنامج التقارب الاجتماعي والعمالي، إطار التقييم المتقارب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CAPA: </w:t>
      </w:r>
      <w:r>
        <w:rPr>
          <w:rFonts w:ascii="Calibri" w:hAnsi="Calibri" w:cs="Arial"/>
          <w:rtl/>
          <w:sz w:val="24"/>
          <w:szCs w:val="24"/>
        </w:rPr>
        <w:t xml:space="preserve">الإجراءات التصحيحية والوقائية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KPI: </w:t>
      </w:r>
      <w:r>
        <w:rPr>
          <w:rFonts w:ascii="Calibri" w:hAnsi="Calibri" w:cs="Arial"/>
          <w:rtl/>
          <w:sz w:val="24"/>
          <w:szCs w:val="24"/>
        </w:rPr>
        <w:t xml:space="preserve">مؤشر الأداء الرئيسي</w:t>
      </w:r>
    </w:p>
    <w:p>
      <w:pPr>
        <w:pStyle w:val="ListeParagraf"/>
        <w:bidi/>
        <w:spacing w:before="120" w:after="60"/>
        <w:ind w:left="0" w:right="709"/>
      </w:pPr>
      <w:r>
        <w:rPr>
          <w:rFonts w:ascii="Calibri" w:hAnsi="Calibri" w:cs="Arial"/>
          <w:b/>
          <w:bCs/>
          <w:rtl/>
          <w:sz w:val="24"/>
          <w:szCs w:val="24"/>
        </w:rPr>
        <w:t xml:space="preserve">4. الإطار القانوني والتنظيمي</w:t>
      </w:r>
    </w:p>
    <w:p>
      <w:pPr>
        <w:pStyle w:val="ListeParagraf"/>
        <w:bidi/>
        <w:spacing w:after="80"/>
        <w:ind w:left="0" w:right="709"/>
        <w:jc w:val="both"/>
      </w:pPr>
      <w:r>
        <w:rPr>
          <w:rFonts w:ascii="Calibri" w:hAnsi="Calibri" w:cs="Arial"/>
          <w:rtl/>
          <w:sz w:val="24"/>
          <w:szCs w:val="24"/>
        </w:rPr>
        <w:t xml:space="preserve">يُفعّل هذا الإجراء الالتزامات المتعلقة بالعمال والمجتمع المحددة في سجل الالتزامات القانونية والامتثال الخاص بالمنشأة. وفيما يلي ملخص لأهم المرجعيات ذات الصلة المباشرة بآلية 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القانون رقم 4 لسنة 1994 (المعدل بالقانونين 9/2009 و105/2015) ولائحته التنفيذية: يُنشئ التزام الشركة بمنع الآثار البيئية وتخفيفها ومعالجتها، ويرسّخ حق المجتمع في إثارة المخاوف بشأن هذه الآثار.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القانون رقم 202 لسنة 2020 (قانون تنظيم إدارة المخلفات): </w:t>
      </w:r>
      <w:r>
        <w:rPr>
          <w:rFonts w:ascii="Calibri" w:hAnsi="Calibri" w:cs="Arial"/>
          <w:rtl/>
          <w:sz w:val="24"/>
          <w:szCs w:val="24"/>
        </w:rPr>
        <w:t xml:space="preserve">يُنشئ المساءلة أمام الجهة الرقابية والأطراف المتأثرة عن الآثار الناتجة عن توليد المخلفات ومناولتها والتخلص منها.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قانون العمل المصري رقم 14 لسنة 2025: </w:t>
      </w:r>
      <w:r>
        <w:rPr>
          <w:rFonts w:ascii="Calibri" w:hAnsi="Calibri" w:cs="Arial"/>
          <w:rtl/>
          <w:sz w:val="24"/>
          <w:szCs w:val="24"/>
        </w:rPr>
        <w:t xml:space="preserve">التشريع الحالي المنظم لعلاقات العمل؛ يحظر العمل الجبري والتحرش والتنمر والتمييز (المادتان 4 و5)؛ ويتيح التسوية الودية للمنازعات الفردية أمام اللجنة المختصة بطلب خلال 10 أيام، على أن تنتهي خلال 21 يوماً (المادة 149)؛ وينظم المنازعات الجماعية عبر التفاوض والتوفيق والوساطة والتحكيم (المادة 213 وما بعدها). ولا تحل هذه الآلية الداخلية محل هذه الحقوق القانونية ولا تقيدها. وقد ألغى القانون رقم 12 لسنة 2003.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الموافقة البيئية والتصاريح الصادرة للمنشأة: </w:t>
      </w:r>
      <w:r>
        <w:rPr>
          <w:rFonts w:ascii="Calibri" w:hAnsi="Calibri" w:cs="Arial"/>
          <w:rtl/>
          <w:sz w:val="24"/>
          <w:szCs w:val="24"/>
        </w:rPr>
        <w:t xml:space="preserve">تحدد الشروط الخاصة بالمنشأة التي قد يترتب على عدم الامتثال لها تقديم شكوى.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14001:2015: يتطلب البند 4.2 (احتياجات وتوقعات الأطراف المعنية) والبند 7.4 (الاتصال الداخلي والخارجي) وجود قناة ميسرة للأطراف الخارجية لإثارة المخاوف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معيار الأداء الأول لمؤسسة IFC (PS1): </w:t>
      </w:r>
      <w:r>
        <w:rPr>
          <w:rFonts w:ascii="Calibri" w:hAnsi="Calibri" w:cs="Arial"/>
          <w:rtl/>
          <w:sz w:val="24"/>
          <w:szCs w:val="24"/>
        </w:rPr>
        <w:t xml:space="preserve">يتطلب إنشاء آلية شكاوى للمجتمعات المتأثرة تتناسب مع مخاطر المشروع وآثاره، وتعالج المخاوف بسرعة من خلال عملية مفهومة وشفافة.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إرشادات IFC العامة للبيئة والصحة والسلامة: </w:t>
      </w:r>
      <w:r>
        <w:rPr>
          <w:rFonts w:ascii="Calibri" w:hAnsi="Calibri" w:cs="Arial"/>
          <w:rtl/>
          <w:sz w:val="24"/>
          <w:szCs w:val="24"/>
        </w:rPr>
        <w:t xml:space="preserve">توفر معايير الممارسات الجيدة للمشاركة المجتمعية ومعالجة الشكاوى المرتبطة بتشغيل المنشآت الصناعية.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وحدة Higg للتقييم البيئي للمنشأة (Higg FEM): </w:t>
      </w:r>
      <w:r>
        <w:rPr>
          <w:rFonts w:ascii="Calibri" w:hAnsi="Calibri" w:cs="Arial"/>
          <w:rtl/>
          <w:sz w:val="24"/>
          <w:szCs w:val="24"/>
        </w:rPr>
        <w:t xml:space="preserve">تقيّم وجود ممارسات المشاركة المجتمعية ومعالجة الشكاوى وفاعليتها كجزء من الأداء البيئي للمنشأة.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وحدة Higg للتقييم الاجتماعي والعمالي للمنشأة (Higg FSLM): </w:t>
      </w:r>
      <w:r>
        <w:rPr>
          <w:rFonts w:ascii="Calibri" w:hAnsi="Calibri" w:cs="Arial"/>
          <w:rtl/>
          <w:sz w:val="24"/>
          <w:szCs w:val="24"/>
        </w:rPr>
        <w:t xml:space="preserve">تقيّم آلية شكاوى العمال وسهولة الوصول إلى القنوات والوعي والسرية وعدم الانتقام.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WRAP: </w:t>
      </w:r>
      <w:r>
        <w:rPr>
          <w:rFonts w:ascii="Calibri" w:hAnsi="Calibri" w:cs="Arial"/>
          <w:rtl/>
          <w:sz w:val="24"/>
          <w:szCs w:val="24"/>
        </w:rPr>
        <w:t xml:space="preserve">يتطلب وجود آلية فعالة لمعالجة شكاوى مكان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إطار التقييم المتقارب (SLCP CAF): </w:t>
      </w:r>
      <w:r>
        <w:rPr>
          <w:rFonts w:ascii="Calibri" w:hAnsi="Calibri" w:cs="Arial"/>
          <w:rtl/>
          <w:sz w:val="24"/>
          <w:szCs w:val="24"/>
        </w:rPr>
        <w:t xml:space="preserve">يتضمن متطلبات تتعلق بآليات الشكاوى وتمثيل العمال والوصول إلى القنوات الخارجية.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إدارة المواد الكيميائية (ZDHC CMS): </w:t>
      </w:r>
      <w:r>
        <w:rPr>
          <w:rFonts w:ascii="Calibri" w:hAnsi="Calibri" w:cs="Arial"/>
          <w:rtl/>
          <w:sz w:val="24"/>
          <w:szCs w:val="24"/>
        </w:rPr>
        <w:t xml:space="preserve">يشجع الشفافية والاستجابة للمخاوف الخارجية المتعلقة بإدارة المواد الكيميائية ومياه الصرف.</w:t>
      </w:r>
    </w:p>
    <w:p>
      <w:pPr>
        <w:pStyle w:val="ListeParagraf"/>
        <w:bidi/>
        <w:spacing w:after="80"/>
        <w:ind w:left="0" w:right="709"/>
        <w:jc w:val="both"/>
      </w:pPr>
      <w:r>
        <w:rPr>
          <w:rFonts w:ascii="Calibri" w:hAnsi="Calibri" w:cs="Arial"/>
          <w:rtl/>
          <w:sz w:val="24"/>
          <w:szCs w:val="24"/>
        </w:rPr>
        <w:t xml:space="preserve">ملاحظة: هذه القائمة ليست حصرية. وتتولى إدارة البيئة متابعة أي متطلبات جديدة أو معدلة من خلال سجل الالتزامات القانونية والامتثال الخاص بالمنشأة.</w:t>
      </w:r>
    </w:p>
    <w:p>
      <w:pPr>
        <w:pStyle w:val="ListeParagraf"/>
        <w:bidi/>
        <w:spacing w:before="80" w:after="40"/>
        <w:ind w:left="0" w:right="709"/>
      </w:pPr>
      <w:r>
        <w:rPr>
          <w:rFonts w:ascii="Calibri" w:hAnsi="Calibri" w:cs="Arial"/>
          <w:b/>
          <w:bCs/>
          <w:rtl/>
          <w:sz w:val="24"/>
          <w:szCs w:val="24"/>
        </w:rPr>
        <w:t xml:space="preserve">4.1 متطلبات قانون العمل المصري ذات الصلة بآلية الشكاوى</w:t>
      </w:r>
    </w:p>
    <w:p>
      <w:pPr>
        <w:pStyle w:val="ListeParagraf"/>
        <w:bidi/>
        <w:spacing w:after="80"/>
        <w:ind w:left="0" w:right="709"/>
        <w:jc w:val="both"/>
      </w:pPr>
      <w:r>
        <w:rPr>
          <w:rFonts w:ascii="Calibri" w:hAnsi="Calibri" w:cs="Arial"/>
          <w:rtl/>
          <w:sz w:val="24"/>
          <w:szCs w:val="24"/>
        </w:rPr>
        <w:t xml:space="preserve">يُراعى قانون العمل المصري رقم 14 لسنة 2025 باعتباره التشريع الحالي المنظم لعلاقات العمل. وتعمل هذه الآلية كقناة داخلية لاستقبال الشكاوى والتظلمات ومعالجتها، ولا تحل محل الحقوق أو إجراءات التسوية أو التقاضي المقررة قانوناً: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4: </w:t>
      </w:r>
      <w:r>
        <w:rPr>
          <w:rFonts w:ascii="Calibri" w:hAnsi="Calibri" w:cs="Arial"/>
          <w:rtl/>
          <w:sz w:val="24"/>
          <w:szCs w:val="24"/>
        </w:rPr>
        <w:t xml:space="preserve">تحظر العمل الجبري أو القسري، وتحظر التحرش والتنمر والعنف اللفظي أو الجسدي أو النفسي ضد العمال؛ وتقع هذه الموضوعات ضمن نطاق الشكاوى الواجب استقبالها والتحقيق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5: </w:t>
      </w:r>
      <w:r>
        <w:rPr>
          <w:rFonts w:ascii="Calibri" w:hAnsi="Calibri" w:cs="Arial"/>
          <w:rtl/>
          <w:sz w:val="24"/>
          <w:szCs w:val="24"/>
        </w:rPr>
        <w:t xml:space="preserve">تحظر التمييز بسبب الدين أو الجنس أو الأصل أو العرق أو اللون أو اللغة أو الإعاقة أو المستوى الاجتماعي أو الانتماء السياسي أو الجغرافي أو النقابي، مع مراعاة الاستثناءات المقررة قانوناً.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149: </w:t>
      </w:r>
      <w:r>
        <w:rPr>
          <w:rFonts w:ascii="Calibri" w:hAnsi="Calibri" w:cs="Arial"/>
          <w:rtl/>
          <w:sz w:val="24"/>
          <w:szCs w:val="24"/>
        </w:rPr>
        <w:t xml:space="preserve">في حالة النزاع الفردي بشأن تطبيق قانون العمل، لا تمنع الآلية الداخلية حق التقاضي؛ ويجوز لأي من الطرفين خلال 10 أيام من نشوء النزاع طلب التسوية الودية أمام اللجنة المختصة، على أن تنهي اللجنة أعمالها خلال 21 يوماً من تاريخ الطلب.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213 وما بعدها: </w:t>
      </w:r>
      <w:r>
        <w:rPr>
          <w:rFonts w:ascii="Calibri" w:hAnsi="Calibri" w:cs="Arial"/>
          <w:rtl/>
          <w:sz w:val="24"/>
          <w:szCs w:val="24"/>
        </w:rPr>
        <w:t xml:space="preserve">تخضع المنازعات الجماعية المتعلقة بشروط العمل أو ظروفه للأطر القانونية للتفاوض والتوفيق والوساطة والتحكيم، ولا يُستخدم سجل الشكاوى الداخلي بديلاً عن هذه الإجراءات.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تظل الآلية الداخلية متاحة لجميع العمال دون تمييز، ويُجرى التحقيق بحياد وبسرية مناسبة، ولا يترتب على تقديم شكوى بحسن نية أي انتقام أو معاملة سلبية.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تُراعى لائحة تنظيم العمل والجزاءات المعتمدة بالمنشأة والقرارات التنفيذية والوزارية ذات الصلة، بما لا يتعارض مع أحكام القانون.</w:t>
      </w:r>
    </w:p>
    <w:p>
      <w:pPr>
        <w:pStyle w:val="ListeParagraf"/>
        <w:bidi/>
        <w:spacing w:after="80"/>
        <w:ind w:left="0" w:right="709"/>
        <w:jc w:val="both"/>
      </w:pPr>
      <w:r>
        <w:rPr>
          <w:rFonts w:ascii="Calibri" w:hAnsi="Calibri" w:cs="Arial"/>
          <w:rtl/>
          <w:sz w:val="24"/>
          <w:szCs w:val="24"/>
        </w:rPr>
        <w:t xml:space="preserve">ملاحظة تشريعية: صدر القانون رقم 14 لسنة 2025 في 3 مايو 2025 وبدأ العمل به في 1 سبتمبر 2025، وألغى القانون رقم 12 لسنة 2003. ويستمر العمل بالقرارات السابقة بالقدر الذي لا يتعارض مع القانون الجديد، إلى حين صدور القرارات المنفذة له.</w:t>
      </w:r>
    </w:p>
    <w:p>
      <w:pPr>
        <w:pStyle w:val="ListeParagraf"/>
        <w:bidi/>
        <w:spacing w:before="120" w:after="60"/>
        <w:ind w:left="0" w:right="709"/>
      </w:pPr>
      <w:r>
        <w:rPr>
          <w:rFonts w:ascii="Calibri" w:hAnsi="Calibri" w:cs="Arial"/>
          <w:b/>
          <w:bCs/>
          <w:rtl/>
          <w:sz w:val="24"/>
          <w:szCs w:val="24"/>
        </w:rPr>
        <w:t xml:space="preserve">5. الأدوار والمسؤوليات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الإدارة العليا / مدير عام المصنع: </w:t>
      </w:r>
      <w:r>
        <w:rPr>
          <w:rFonts w:ascii="Calibri" w:hAnsi="Calibri" w:cs="Arial"/>
          <w:rtl/>
          <w:sz w:val="24"/>
          <w:szCs w:val="24"/>
        </w:rPr>
        <w:t xml:space="preserve">توفير الموارد والصلاحيات اللازمة للإدارة الفعالة للشكاوى؛ اعتماد الإجراءات التصحيحية الجوهرية والنفقات المرتبطة بها الناتجة عن الشكاوى المثبتة؛ مراجعة اتجاهات الشكاوى والشكاوى المتكررة كمدخل لمراجعة الإدارة؛ ضمان عدم حدوث أي 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البيئة / مدير البيئة والصحة والسلامة: </w:t>
      </w:r>
      <w:r>
        <w:rPr>
          <w:rFonts w:ascii="Calibri" w:hAnsi="Calibri" w:cs="Arial"/>
          <w:rtl/>
          <w:sz w:val="24"/>
          <w:szCs w:val="24"/>
        </w:rPr>
        <w:t xml:space="preserve">مالك هذا الإجراء؛ الإشراف على الشكاوى البيئية والخارجية من البداية إلى النهاية، بما في ذلك الإشراف على التحقيق والإغلاق؛ اعتماد الإغلاق؛ مراجعة الفاعلية؛ رفع مؤشرات أداء الشكاوى إلى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 </w:t>
      </w:r>
      <w:r>
        <w:rPr>
          <w:rFonts w:ascii="Calibri" w:hAnsi="Calibri" w:cs="Arial"/>
          <w:rtl/>
          <w:sz w:val="24"/>
          <w:szCs w:val="24"/>
        </w:rPr>
        <w:t xml:space="preserve">إدارة شكاوى العمال ذات الطبيعة الوظيفية أو الاجتماعية؛ حماية السرية؛ دعم التحقيقات؛ ضمان عدم الانتقام؛ التنسيق مع ممثلي 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لجنة الشكاوى: </w:t>
      </w:r>
      <w:r>
        <w:rPr>
          <w:rFonts w:ascii="Calibri" w:hAnsi="Calibri" w:cs="Arial"/>
          <w:rtl/>
          <w:sz w:val="24"/>
          <w:szCs w:val="24"/>
        </w:rPr>
        <w:t xml:space="preserve">استلام صناديق الشكاوى وفتحها وفق الضوابط الواردة في البند 6.1؛ تسجيل الشكاوى؛ المشاركة في التصنيف والتحقيق والمتابعة؛ حماية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ممثلو العمال: </w:t>
      </w:r>
      <w:r>
        <w:rPr>
          <w:rFonts w:ascii="Calibri" w:hAnsi="Calibri" w:cs="Arial"/>
          <w:rtl/>
          <w:sz w:val="24"/>
          <w:szCs w:val="24"/>
        </w:rPr>
        <w:t xml:space="preserve">المشاركة في تطوير الآلية ومراجعتها؛ دعم إتاحة القنوات؛ المشاركة في التحقيقات المناسبة؛ تمثيل مصالح 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مهندس / مسؤول البيئة: </w:t>
      </w:r>
      <w:r>
        <w:rPr>
          <w:rFonts w:ascii="Calibri" w:hAnsi="Calibri" w:cs="Arial"/>
          <w:rtl/>
          <w:sz w:val="24"/>
          <w:szCs w:val="24"/>
        </w:rPr>
        <w:t xml:space="preserve">تسجيل الشكاوى في سجل الشكاوى الموحد؛ تصنيف الشكاوى البيئية؛ تنسيق التحقيقات؛ متابعة تنفيذ الإجراءات التصحيحية والوقائية وسجلاتها؛ إعداد تقارير الاتجاهات.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w:t>
      </w:r>
      <w:r>
        <w:rPr>
          <w:rFonts w:ascii="Calibri" w:hAnsi="Calibri" w:cs="Arial"/>
          <w:rtl/>
          <w:sz w:val="24"/>
          <w:szCs w:val="24"/>
        </w:rPr>
        <w:t xml:space="preserve">تنفيذ الإجراءات التصحيحية داخل أقسامهم ضمن المهلة المتفق عليها؛ توفير السجلات التشغيلية وإتاحة الأفراد اللازمين للتحقيقات؛ منع أي ضغط أو 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 البيئة والصحة والسلامة: </w:t>
      </w:r>
      <w:r>
        <w:rPr>
          <w:rFonts w:ascii="Calibri" w:hAnsi="Calibri" w:cs="Arial"/>
          <w:rtl/>
          <w:sz w:val="24"/>
          <w:szCs w:val="24"/>
        </w:rPr>
        <w:t xml:space="preserve">معالجة شكاوى الصحة والسلامة والمواد الكيميائية والطوارئ والشكاوى البيئية ذات الصلة؛ التصعيد الفوري للحالات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العاملين والمقاولين: </w:t>
      </w:r>
      <w:r>
        <w:rPr>
          <w:rFonts w:ascii="Calibri" w:hAnsi="Calibri" w:cs="Arial"/>
          <w:rtl/>
          <w:sz w:val="24"/>
          <w:szCs w:val="24"/>
        </w:rPr>
        <w:t xml:space="preserve">التعاون أثناء التحقيقات؛ الإحالة الفورية لأي شكوى تُستلم مباشرة من عامل أو طرف خارجي إلى الإدارة المسؤولة، دون إخفائها أو التأثير على مقدمها.</w:t>
      </w:r>
    </w:p>
    <w:p>
      <w:pPr>
        <w:pStyle w:val="ListeParagraf"/>
        <w:bidi/>
        <w:spacing w:before="120" w:after="60"/>
        <w:ind w:left="0" w:right="709"/>
      </w:pPr>
      <w:r>
        <w:rPr>
          <w:rFonts w:ascii="Calibri" w:hAnsi="Calibri" w:cs="Arial"/>
          <w:b/>
          <w:bCs/>
          <w:rtl/>
          <w:sz w:val="24"/>
          <w:szCs w:val="24"/>
        </w:rPr>
        <w:t xml:space="preserve">6. قنوات تقديم الشكاوى</w:t>
      </w:r>
    </w:p>
    <w:p>
      <w:pPr>
        <w:pStyle w:val="ListeParagraf"/>
        <w:bidi/>
        <w:spacing w:before="80" w:after="40"/>
        <w:ind w:left="0" w:right="709"/>
      </w:pPr>
      <w:r>
        <w:rPr>
          <w:rFonts w:ascii="Calibri" w:hAnsi="Calibri" w:cs="Arial"/>
          <w:b/>
          <w:bCs/>
          <w:rtl/>
          <w:sz w:val="24"/>
          <w:szCs w:val="24"/>
        </w:rPr>
        <w:t xml:space="preserve">6.1 ضوابط صناديق شكاوى 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توضع الصناديق في أماكن معروفة وميسرة للعمال، ولا يتطلب استخدامها إذناً من المشرف.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تُوجَّه كاميرات مراقبة إلى صندوق الشكاوى أو إلى عملية تقديم الشكوى، ولا تُستخدم أي وسيلة لمراقبة هوية العامل أثناء التقديم.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تكون الصناديق قابلة للقفل ومصممة بحيث تقلل من العبث أو الوصول غير المصرح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يُفضَّل استخدام ختم يكشف العبث، مع تسجيل حالة الختم عند كل عملية فتح.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تُفتح الصناديق بواسطة شخصين مخولين على الأقل، ويُفضَّل أن يكون من بينهم ممثل عن الموارد البشرية وممثل عن العمال أو لجنة 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يُسجَّل تاريخ الفتح ووقته ورقم الصندوق وعدد الشكاوى وحالة الختم عند كل عملية فتح.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يُصوَّر محتوى الشكوى أو يُنسخ إلا بالقدر اللازم لإدارة الحالة وحماية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تُقبل الشكاوى المجهولة ولا تُرفض بسبب عدم ذكر الاسم.</w:t>
      </w:r>
    </w:p>
    <w:p>
      <w:pPr>
        <w:pStyle w:val="ListeParagraf"/>
        <w:bidi/>
        <w:spacing w:before="80" w:after="40"/>
        <w:ind w:left="0" w:right="709"/>
      </w:pPr>
      <w:r>
        <w:rPr>
          <w:rFonts w:ascii="Calibri" w:hAnsi="Calibri" w:cs="Arial"/>
          <w:b/>
          <w:bCs/>
          <w:rtl/>
          <w:sz w:val="24"/>
          <w:szCs w:val="24"/>
        </w:rPr>
        <w:t xml:space="preserve">6.2 القنوات حسب الفئة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شكاوى العمال: </w:t>
      </w:r>
      <w:r>
        <w:rPr>
          <w:rFonts w:ascii="Calibri" w:hAnsi="Calibri" w:cs="Arial"/>
          <w:rtl/>
          <w:sz w:val="24"/>
          <w:szCs w:val="24"/>
        </w:rPr>
        <w:t xml:space="preserve">صناديق الشكاوى المخصصة؛ الموارد البشرية؛ ممثلو العمال؛ إدارة البيئة والصحة والسلامة للحالات البيئية وحالات السلامة؛ القنوات الخارجية المتاحة.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المجتمع: </w:t>
      </w:r>
      <w:r>
        <w:rPr>
          <w:rFonts w:ascii="Calibri" w:hAnsi="Calibri" w:cs="Arial"/>
          <w:rtl/>
          <w:sz w:val="24"/>
          <w:szCs w:val="24"/>
        </w:rPr>
        <w:t xml:space="preserve">الهاتف؛ البريد الإلكتروني؛ الموقع الإلكتروني للشركة (إن وجد)؛ الخطاب الرسمي؛ الحضور الشخصي؛ صندوق الشكاوى إن كان متاحاً؛ الجهات الحكومية؛ الزيارات والتفتيشات الميدانية.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أصحاب المصلحة الخارجيون: </w:t>
      </w:r>
      <w:r>
        <w:rPr>
          <w:rFonts w:ascii="Calibri" w:hAnsi="Calibri" w:cs="Arial"/>
          <w:rtl/>
          <w:sz w:val="24"/>
          <w:szCs w:val="24"/>
        </w:rPr>
        <w:t xml:space="preserve">الهاتف؛ البريد الإلكتروني؛ المراسلات الرسمية؛ الحضور الشخصي؛ ممثلو الشركة؛ الجهات الرقابية أو الحكومية.</w:t>
      </w:r>
    </w:p>
    <w:p>
      <w:pPr>
        <w:pStyle w:val="ListeParagraf"/>
        <w:bidi/>
        <w:spacing w:before="120" w:after="60"/>
        <w:ind w:left="0" w:right="709"/>
      </w:pPr>
      <w:r>
        <w:rPr>
          <w:rFonts w:ascii="Calibri" w:hAnsi="Calibri" w:cs="Arial"/>
          <w:b/>
          <w:bCs/>
          <w:rtl/>
          <w:sz w:val="24"/>
          <w:szCs w:val="24"/>
        </w:rPr>
        <w:t xml:space="preserve">7. أنواع 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والتوظيف: </w:t>
      </w:r>
      <w:r>
        <w:rPr>
          <w:rFonts w:ascii="Calibri" w:hAnsi="Calibri" w:cs="Arial"/>
          <w:rtl/>
          <w:sz w:val="24"/>
          <w:szCs w:val="24"/>
        </w:rPr>
        <w:t xml:space="preserve">الأجور والمزايا، ساعات العمل، الإجازات، العقود، المعاملة، التظلمات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التحرش والتمييز: </w:t>
      </w:r>
      <w:r>
        <w:rPr>
          <w:rFonts w:ascii="Calibri" w:hAnsi="Calibri" w:cs="Arial"/>
          <w:rtl/>
          <w:sz w:val="24"/>
          <w:szCs w:val="24"/>
        </w:rPr>
        <w:t xml:space="preserve">التحرش، التنمر، الإهانة، التمييز، التهديد، سوء المعاملة.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الصحة والسلامة: </w:t>
      </w:r>
      <w:r>
        <w:rPr>
          <w:rFonts w:ascii="Calibri" w:hAnsi="Calibri" w:cs="Arial"/>
          <w:rtl/>
          <w:sz w:val="24"/>
          <w:szCs w:val="24"/>
        </w:rPr>
        <w:t xml:space="preserve">مخاطر السلامة، معدات الوقاية الشخصية، الحوادث، الطوارئ، ظروف العمل غير الآمنة.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المواد الكيميائية والبيئة: </w:t>
      </w:r>
      <w:r>
        <w:rPr>
          <w:rFonts w:ascii="Calibri" w:hAnsi="Calibri" w:cs="Arial"/>
          <w:rtl/>
          <w:sz w:val="24"/>
          <w:szCs w:val="24"/>
        </w:rPr>
        <w:t xml:space="preserve">التعرض للمواد الكيميائية، التخزين، الانسكابات، مياه الصرف، المخلفات، الروائح، الانبعاثات.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المجتمع والأطراف الخارجية: </w:t>
      </w:r>
      <w:r>
        <w:rPr>
          <w:rFonts w:ascii="Calibri" w:hAnsi="Calibri" w:cs="Arial"/>
          <w:rtl/>
          <w:sz w:val="24"/>
          <w:szCs w:val="24"/>
        </w:rPr>
        <w:t xml:space="preserve">الضوضاء، الروائح، الغبار، حركة الشاحنات، المخلفات، مياه الصرف، التلوث، أو أي أثر آخر على المجتمع.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الأخلاقيات والسلوك: </w:t>
      </w:r>
      <w:r>
        <w:rPr>
          <w:rFonts w:ascii="Calibri" w:hAnsi="Calibri" w:cs="Arial"/>
          <w:rtl/>
          <w:sz w:val="24"/>
          <w:szCs w:val="24"/>
        </w:rPr>
        <w:t xml:space="preserve">السلوك غير المهني، تضارب المصالح، الفساد، أو مخالفة قواعد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أخرى: </w:t>
      </w:r>
      <w:r>
        <w:rPr>
          <w:rFonts w:ascii="Calibri" w:hAnsi="Calibri" w:cs="Arial"/>
          <w:rtl/>
          <w:sz w:val="24"/>
          <w:szCs w:val="24"/>
        </w:rPr>
        <w:t xml:space="preserve">أي مسألة مشروعة أخرى مرتبطة بعمليات المنشأة أو ظروف العمل.</w:t>
      </w:r>
    </w:p>
    <w:p>
      <w:pPr>
        <w:pStyle w:val="ListeParagraf"/>
        <w:bidi/>
        <w:spacing w:before="120" w:after="60"/>
        <w:ind w:left="0" w:right="709"/>
      </w:pPr>
      <w:r>
        <w:rPr>
          <w:rFonts w:ascii="Calibri" w:hAnsi="Calibri" w:cs="Arial"/>
          <w:b/>
          <w:bCs/>
          <w:rtl/>
          <w:sz w:val="24"/>
          <w:szCs w:val="24"/>
        </w:rPr>
        <w:t xml:space="preserve">8. إجراءات التعامل مع الشكوى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الاستلام: </w:t>
      </w:r>
      <w:r>
        <w:rPr>
          <w:rFonts w:ascii="Calibri" w:hAnsi="Calibri" w:cs="Arial"/>
          <w:rtl/>
          <w:sz w:val="24"/>
          <w:szCs w:val="24"/>
        </w:rPr>
        <w:t xml:space="preserve">تُستلم الشكوى عبر أي قناة معتمدة، دون تمييز بين الشكاوى المسمّاة والمجهولة.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التسجيل: </w:t>
      </w:r>
      <w:r>
        <w:rPr>
          <w:rFonts w:ascii="Calibri" w:hAnsi="Calibri" w:cs="Arial"/>
          <w:rtl/>
          <w:sz w:val="24"/>
          <w:szCs w:val="24"/>
        </w:rPr>
        <w:t xml:space="preserve">يُخصَّص رقم مرجعي فريد، ويُسجَّل تاريخ ووقت الاستلام والقناة والفئة والنوع ومستوى الخطورة.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تأكيد الاستلام: </w:t>
      </w:r>
      <w:r>
        <w:rPr>
          <w:rFonts w:ascii="Calibri" w:hAnsi="Calibri" w:cs="Arial"/>
          <w:rtl/>
          <w:sz w:val="24"/>
          <w:szCs w:val="24"/>
        </w:rPr>
        <w:t xml:space="preserve">خلال يومي عمل، متى توفرت بيانات الاتصال بمقدم الشكوى.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التقييم الأولي: </w:t>
      </w:r>
      <w:r>
        <w:rPr>
          <w:rFonts w:ascii="Calibri" w:hAnsi="Calibri" w:cs="Arial"/>
          <w:rtl/>
          <w:sz w:val="24"/>
          <w:szCs w:val="24"/>
        </w:rPr>
        <w:t xml:space="preserve">تحديد الصلة بأنشطة الشركة، ومستوى الخطورة، والحاجة إلى إجراء فوري، والإدارة المسؤولة، وأي تعارض في المصالح.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التحقيق: </w:t>
      </w:r>
      <w:r>
        <w:rPr>
          <w:rFonts w:ascii="Calibri" w:hAnsi="Calibri" w:cs="Arial"/>
          <w:rtl/>
          <w:sz w:val="24"/>
          <w:szCs w:val="24"/>
        </w:rPr>
        <w:t xml:space="preserve">جمع الأدلة، وإجراء المقابلات، ومراجعة السجلات، والمعاينة الميدانية، وتحديد السبب الجذري.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القرار: </w:t>
      </w:r>
      <w:r>
        <w:rPr>
          <w:rFonts w:ascii="Calibri" w:hAnsi="Calibri" w:cs="Arial"/>
          <w:rtl/>
          <w:sz w:val="24"/>
          <w:szCs w:val="24"/>
        </w:rPr>
        <w:t xml:space="preserve">تُصنَّف النتيجة على أنها مثبتة، أو مثبتة جزئياً، أو غير مثبتة، أو غير حاسمة.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w:t>
      </w:r>
      <w:r>
        <w:rPr>
          <w:rFonts w:ascii="Calibri" w:hAnsi="Calibri" w:cs="Arial"/>
          <w:rtl/>
          <w:sz w:val="24"/>
          <w:szCs w:val="24"/>
        </w:rPr>
        <w:t xml:space="preserve">يُحدَّد الإجراء والمسؤول والموعد المستهدف، وتُعالَج الأسباب الجذرية.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من الفاعلية: </w:t>
      </w:r>
      <w:r>
        <w:rPr>
          <w:rFonts w:ascii="Calibri" w:hAnsi="Calibri" w:cs="Arial"/>
          <w:rtl/>
          <w:sz w:val="24"/>
          <w:szCs w:val="24"/>
        </w:rPr>
        <w:t xml:space="preserve">يُتحقق من التنفيذ والفاعلية، ويُتأكد من عدم تكرار المشكلة.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الإبلاغ: </w:t>
      </w:r>
      <w:r>
        <w:rPr>
          <w:rFonts w:ascii="Calibri" w:hAnsi="Calibri" w:cs="Arial"/>
          <w:rtl/>
          <w:sz w:val="24"/>
          <w:szCs w:val="24"/>
        </w:rPr>
        <w:t xml:space="preserve">يُبلَّغ مقدم الشكوى بالنتيجة والإجراءات المتخذة متى كان ذلك ممكناً ومسموحاً به، دون الكشف عن معلومات 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الإغلاق: </w:t>
      </w:r>
      <w:r>
        <w:rPr>
          <w:rFonts w:ascii="Calibri" w:hAnsi="Calibri" w:cs="Arial"/>
          <w:rtl/>
          <w:sz w:val="24"/>
          <w:szCs w:val="24"/>
        </w:rPr>
        <w:t xml:space="preserve">لا تُغلق الشكوى إلا بعد استيفاء المتطلبات وتوثيق النتيجة والتحقق من الفاعلية واعتماد الإغلاق من مدير البيئة (أو مدير الموارد البشرية لشكاوى العمال، حسب الحالة).</w:t>
      </w:r>
    </w:p>
    <w:p>
      <w:pPr>
        <w:pStyle w:val="ListeParagraf"/>
        <w:bidi/>
        <w:spacing w:before="80" w:after="40"/>
        <w:ind w:left="0" w:right="709"/>
      </w:pPr>
      <w:r>
        <w:rPr>
          <w:rFonts w:ascii="Calibri" w:hAnsi="Calibri" w:cs="Arial"/>
          <w:b/>
          <w:bCs/>
          <w:rtl/>
          <w:sz w:val="24"/>
          <w:szCs w:val="24"/>
        </w:rPr>
        <w:t xml:space="preserve">8.1 تعارض المصالح</w:t>
      </w:r>
    </w:p>
    <w:p>
      <w:pPr>
        <w:pStyle w:val="ListeParagraf"/>
        <w:bidi/>
        <w:spacing w:after="80"/>
        <w:ind w:left="0" w:right="709"/>
        <w:jc w:val="both"/>
      </w:pPr>
      <w:r>
        <w:rPr>
          <w:rFonts w:ascii="Calibri" w:hAnsi="Calibri" w:cs="Arial"/>
          <w:rtl/>
          <w:sz w:val="24"/>
          <w:szCs w:val="24"/>
        </w:rPr>
        <w:t xml:space="preserve">إذا كان الشخص المشكو في حقه، أو صاحب القرار، طرفاً في الشكوى أو له مصلحة مباشرة فيها، يُعيَّن شخص مستقل نسبياً لإدارة التحقيق والمراجعة واتخاذ القرار، قدر الإمكان.</w:t>
      </w:r>
    </w:p>
    <w:p>
      <w:pPr>
        <w:pStyle w:val="ListeParagraf"/>
        <w:bidi/>
        <w:spacing w:before="80" w:after="40"/>
        <w:ind w:left="0" w:right="709"/>
      </w:pPr>
      <w:r>
        <w:rPr>
          <w:rFonts w:ascii="Calibri" w:hAnsi="Calibri" w:cs="Arial"/>
          <w:b/>
          <w:bCs/>
          <w:rtl/>
          <w:sz w:val="24"/>
          <w:szCs w:val="24"/>
        </w:rPr>
        <w:t xml:space="preserve">8.2 الشكاوى الحرجة</w:t>
      </w:r>
    </w:p>
    <w:p>
      <w:pPr>
        <w:pStyle w:val="ListeParagraf"/>
        <w:bidi/>
        <w:spacing w:after="80"/>
        <w:ind w:left="0" w:right="709"/>
        <w:jc w:val="both"/>
      </w:pPr>
      <w:r>
        <w:rPr>
          <w:rFonts w:ascii="Calibri" w:hAnsi="Calibri" w:cs="Arial"/>
          <w:rtl/>
          <w:sz w:val="24"/>
          <w:szCs w:val="24"/>
        </w:rPr>
        <w:t xml:space="preserve">يُطبَّق التصعيد الفوري على الحالات التي تتضمن خطراً وشيكاً على الحياة أو السلامة، أو عنفاً أو تحرشاً جسيماً، أو اشتباهاً في عمل الأطفال أو العمل الجبري، أو انسكاباً كيميائياً خطيراً، أو تلوثاً بيئياً جسيماً، أو أي حالة تتطلب تدخلاً عاجلاً.</w:t>
      </w:r>
    </w:p>
    <w:p>
      <w:pPr>
        <w:pStyle w:val="ListeParagraf"/>
        <w:bidi/>
        <w:spacing w:before="120" w:after="60"/>
        <w:ind w:left="0" w:right="709"/>
      </w:pPr>
      <w:r>
        <w:rPr>
          <w:rFonts w:ascii="Calibri" w:hAnsi="Calibri" w:cs="Arial"/>
          <w:b/>
          <w:bCs/>
          <w:rtl/>
          <w:sz w:val="24"/>
          <w:szCs w:val="24"/>
        </w:rPr>
        <w:t xml:space="preserve">9. السرية والشكاوى المجهولة وعدم الانتقام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يُحافَظ على سرية هوية مقدم الشكوى وبياناته الشخصية إلى أقصى حد ممكن ومسموح به قانوناً.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تُقبل الشكاوى المجهولة ويُحقَّق فيها قدر الإمكان بناءً على المعلومات المتاحة.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يُحظر الانتقام أو التمييز أو التهديد أو الضغط أو العقوبات أو النقل التعسفي أو خفض المزايا أو التقييم السلبي بسبب تقديم شكوى بحسن 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إجبار العامل على سحب شكواه أو الكشف عن هويته.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تُعالَج الشكاوى بحياد واحترام، دون حكم مسبق على صحتها.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تُشارَك معلومات الشكوى إلا مع من يحتاجون إليها لإدارة الحالة والتحقيق واتخاذ الإجراءات.</w:t>
      </w:r>
    </w:p>
    <w:p>
      <w:pPr>
        <w:pStyle w:val="ListeParagraf"/>
        <w:bidi/>
        <w:spacing w:before="120" w:after="60"/>
        <w:ind w:left="0" w:right="709"/>
      </w:pPr>
      <w:r>
        <w:rPr>
          <w:rFonts w:ascii="Calibri" w:hAnsi="Calibri" w:cs="Arial"/>
          <w:b/>
          <w:bCs/>
          <w:rtl/>
          <w:sz w:val="24"/>
          <w:szCs w:val="24"/>
        </w:rPr>
        <w:t xml:space="preserve">10. مشاركة العمال والوصول إلى القنوات الخارجية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تُراجَع الآلية بمشاركة ممثلي العمال، وعند الاقتضاء العاملات وممثلي الأقسام.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يُوعّى العمال بصناديق الشكاوى وكيفية استخدامها، وبإمكانية تقديم الشكوى دون ذكر الاسم، وبحقوقهم في السرية وعدم الانتقام.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تُتاح معلومات عن القنوات الخارجية المناسبة لاستخدامها عندما لا يرغب مقدم الشكوى في اللجوء إلى الإدارة الداخلية، أو عندما يلزم التصعيد.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يمكن أن تشمل القنوات الخارجية، بحسب الحالة والاختصاص: </w:t>
      </w:r>
      <w:r>
        <w:rPr>
          <w:rFonts w:ascii="Calibri" w:hAnsi="Calibri" w:cs="Arial"/>
          <w:rtl/>
          <w:sz w:val="24"/>
          <w:szCs w:val="24"/>
        </w:rPr>
        <w:t xml:space="preserve">الجهة الحكومية المختصة، ومكتب العمل، والنقابة أو ممثل العمال، والخدمات القانونية، والجهات الصحية أو الرقابية.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تمنع هذه الآلية أي شخص من التواصل مباشرة مع جهة حكومية أو رقابية أو قضائية مختصة.</w:t>
      </w:r>
    </w:p>
    <w:p>
      <w:pPr>
        <w:pStyle w:val="ListeParagraf"/>
        <w:bidi/>
        <w:spacing w:before="120" w:after="60"/>
        <w:ind w:left="0" w:right="709"/>
      </w:pPr>
      <w:r>
        <w:rPr>
          <w:rFonts w:ascii="Calibri" w:hAnsi="Calibri" w:cs="Arial"/>
          <w:b/>
          <w:bCs/>
          <w:rtl/>
          <w:sz w:val="24"/>
          <w:szCs w:val="24"/>
        </w:rPr>
        <w:t xml:space="preserve">11. مدد الاستجابة والحل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تسجيل الشكوى: </w:t>
      </w:r>
      <w:r>
        <w:rPr>
          <w:rFonts w:ascii="Calibri" w:hAnsi="Calibri" w:cs="Arial"/>
          <w:rtl/>
          <w:sz w:val="24"/>
          <w:szCs w:val="24"/>
        </w:rPr>
        <w:t xml:space="preserve">خلال يوم عمل واحد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تأكيد الاستلام (عند توفر بيانات الاتصال): </w:t>
      </w:r>
      <w:r>
        <w:rPr>
          <w:rFonts w:ascii="Calibri" w:hAnsi="Calibri" w:cs="Arial"/>
          <w:rtl/>
          <w:sz w:val="24"/>
          <w:szCs w:val="24"/>
        </w:rPr>
        <w:t xml:space="preserve">خلال يومي 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التصنيف الأولي: </w:t>
      </w:r>
      <w:r>
        <w:rPr>
          <w:rFonts w:ascii="Calibri" w:hAnsi="Calibri" w:cs="Arial"/>
          <w:rtl/>
          <w:sz w:val="24"/>
          <w:szCs w:val="24"/>
        </w:rPr>
        <w:t xml:space="preserve">خلال يوم عمل واحد من التسجيل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بدء التحقيق: </w:t>
      </w:r>
      <w:r>
        <w:rPr>
          <w:rFonts w:ascii="Calibri" w:hAnsi="Calibri" w:cs="Arial"/>
          <w:rtl/>
          <w:sz w:val="24"/>
          <w:szCs w:val="24"/>
        </w:rPr>
        <w:t xml:space="preserve">خلال 3 أيام 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التحقيق العادي: </w:t>
      </w:r>
      <w:r>
        <w:rPr>
          <w:rFonts w:ascii="Calibri" w:hAnsi="Calibri" w:cs="Arial"/>
          <w:rtl/>
          <w:sz w:val="24"/>
          <w:szCs w:val="24"/>
        </w:rPr>
        <w:t xml:space="preserve">المدة المستهدفة 5 أيام 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التحقيق المعقد: </w:t>
      </w:r>
      <w:r>
        <w:rPr>
          <w:rFonts w:ascii="Calibri" w:hAnsi="Calibri" w:cs="Arial"/>
          <w:rtl/>
          <w:sz w:val="24"/>
          <w:szCs w:val="24"/>
        </w:rPr>
        <w:t xml:space="preserve">المدة المستهدفة 15 يوم عمل، مع توثيق المبرر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القرار: </w:t>
      </w:r>
      <w:r>
        <w:rPr>
          <w:rFonts w:ascii="Calibri" w:hAnsi="Calibri" w:cs="Arial"/>
          <w:rtl/>
          <w:sz w:val="24"/>
          <w:szCs w:val="24"/>
        </w:rPr>
        <w:t xml:space="preserve">في أقرب وقت ممكن عملياً بعد التحقيق، وعادة خلال 5 أيام 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الاستئناف: </w:t>
      </w:r>
      <w:r>
        <w:rPr>
          <w:rFonts w:ascii="Calibri" w:hAnsi="Calibri" w:cs="Arial"/>
          <w:rtl/>
          <w:sz w:val="24"/>
          <w:szCs w:val="24"/>
        </w:rPr>
        <w:t xml:space="preserve">خلال 5 أيام عمل من إبلاغ القرار، عند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الإغلاق: </w:t>
      </w:r>
      <w:r>
        <w:rPr>
          <w:rFonts w:ascii="Calibri" w:hAnsi="Calibri" w:cs="Arial"/>
          <w:rtl/>
          <w:sz w:val="24"/>
          <w:szCs w:val="24"/>
        </w:rPr>
        <w:t xml:space="preserve">خلال 30 يوماً تقويمياً، ما لم تكن هناك مدة أطول مبررة وموثقة</w:t>
      </w:r>
    </w:p>
    <w:p>
      <w:pPr>
        <w:pStyle w:val="ListeParagraf"/>
        <w:bidi/>
        <w:spacing w:before="120" w:after="60"/>
        <w:ind w:left="0" w:right="709"/>
      </w:pPr>
      <w:r>
        <w:rPr>
          <w:rFonts w:ascii="Calibri" w:hAnsi="Calibri" w:cs="Arial"/>
          <w:b/>
          <w:bCs/>
          <w:rtl/>
          <w:sz w:val="24"/>
          <w:szCs w:val="24"/>
        </w:rPr>
        <w:t xml:space="preserve">12. الاستئناف والتصعيد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يحق لمقدم الشكوى طلب مراجعة القرار إذا لم يكن راضياً عن النتيجة، أو إذا ظهرت معلومات جديدة.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تُحال المراجعة، قدر الإمكان، إلى مسؤول لم يشارك في التحقيق الأصلي.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شكاوى العمال، يمكن أن تشمل المراجعة الموارد البشرية ثم مدير المصنع أو الإدارة العليا، حسب طبيعة الحالة.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الشكاوى البيئية والخارجية، يمكن أن تشمل المراجعة مدير البيئة ثم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يُوثَّق سبب الاستئناف والقرار النهائي والإجراءات الناتجة عنه.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يمنع الاستئناف أو التصعيد مقدم الشكوى من استخدام القنوات الخارجية أو القانونية المناسبة.</w:t>
      </w:r>
    </w:p>
    <w:p>
      <w:pPr>
        <w:pStyle w:val="ListeParagraf"/>
        <w:bidi/>
        <w:spacing w:before="120" w:after="60"/>
        <w:ind w:left="0" w:right="709"/>
      </w:pPr>
      <w:r>
        <w:rPr>
          <w:rFonts w:ascii="Calibri" w:hAnsi="Calibri" w:cs="Arial"/>
          <w:b/>
          <w:bCs/>
          <w:rtl/>
          <w:sz w:val="24"/>
          <w:szCs w:val="24"/>
        </w:rPr>
        <w:t xml:space="preserve">13. الوثائق والسجلات</w:t>
      </w:r>
    </w:p>
    <w:p>
      <w:pPr>
        <w:pStyle w:val="ListeParagraf"/>
        <w:bidi/>
        <w:spacing w:after="80"/>
        <w:ind w:left="0" w:right="709"/>
        <w:jc w:val="both"/>
      </w:pPr>
      <w:r>
        <w:rPr>
          <w:rFonts w:ascii="Calibri" w:hAnsi="Calibri" w:cs="Arial"/>
          <w:rtl/>
          <w:sz w:val="24"/>
          <w:szCs w:val="24"/>
        </w:rPr>
        <w:t xml:space="preserve">تُنشأ السجلات التالية ويُحتفظ بها لإثبات الامتثال المستمر لهذا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الشكاوى الموحد: </w:t>
      </w:r>
      <w:r>
        <w:rPr>
          <w:rFonts w:ascii="Calibri" w:hAnsi="Calibri" w:cs="Arial"/>
          <w:rtl/>
          <w:sz w:val="24"/>
          <w:szCs w:val="24"/>
        </w:rPr>
        <w:t xml:space="preserve">المسؤول: الموارد البشرية / إدارة البيئة / لجنة الشكاوى؛ الاحتفاظ/التكرار: لكل شكوى، ويُحتفظ به 3 سنوات على الأقل، أو مدة أطول إذا اشترط القانون أو العميل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فتح صناديق الشكاوى: </w:t>
      </w:r>
      <w:r>
        <w:rPr>
          <w:rFonts w:ascii="Calibri" w:hAnsi="Calibri" w:cs="Arial"/>
          <w:rtl/>
          <w:sz w:val="24"/>
          <w:szCs w:val="24"/>
        </w:rPr>
        <w:t xml:space="preserve">المسؤول: لجنة الشكاوى / الموارد البشرية؛ الاحتفاظ/التكرار: عند كل عملية فتح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نموذج الشكوى: </w:t>
      </w:r>
      <w:r>
        <w:rPr>
          <w:rFonts w:ascii="Calibri" w:hAnsi="Calibri" w:cs="Arial"/>
          <w:rtl/>
          <w:sz w:val="24"/>
          <w:szCs w:val="24"/>
        </w:rPr>
        <w:t xml:space="preserve">المسؤول: الإدارة المسؤولة؛ الاحتفاظ/التكرار: لكل شكوى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التحقيق: </w:t>
      </w:r>
      <w:r>
        <w:rPr>
          <w:rFonts w:ascii="Calibri" w:hAnsi="Calibri" w:cs="Arial"/>
          <w:rtl/>
          <w:sz w:val="24"/>
          <w:szCs w:val="24"/>
        </w:rPr>
        <w:t xml:space="preserve">المسؤول: المحقق / المسؤول المختص؛ الاحتفاظ/التكرار: لكل شكوى، ويُحتفظ به 3 سنوات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الإجراءات التصحيحية والوقائية (CAPA): </w:t>
      </w:r>
      <w:r>
        <w:rPr>
          <w:rFonts w:ascii="Calibri" w:hAnsi="Calibri" w:cs="Arial"/>
          <w:rtl/>
          <w:sz w:val="24"/>
          <w:szCs w:val="24"/>
        </w:rPr>
        <w:t xml:space="preserve">المسؤول: مدير القسم / EMS/OHS / الموارد البشرية؛ الاحتفاظ/التكرار: لكل حالة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الاستئناف: </w:t>
      </w:r>
      <w:r>
        <w:rPr>
          <w:rFonts w:ascii="Calibri" w:hAnsi="Calibri" w:cs="Arial"/>
          <w:rtl/>
          <w:sz w:val="24"/>
          <w:szCs w:val="24"/>
        </w:rPr>
        <w:t xml:space="preserve">المسؤول: الموارد البشرية / الاستدامة / الإدارة العليا؛ الاحتفاظ/التكرار: لكل استئناف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الإغلاق والتحقق من الفاعلية: </w:t>
      </w:r>
      <w:r>
        <w:rPr>
          <w:rFonts w:ascii="Calibri" w:hAnsi="Calibri" w:cs="Arial"/>
          <w:rtl/>
          <w:sz w:val="24"/>
          <w:szCs w:val="24"/>
        </w:rPr>
        <w:t xml:space="preserve">المسؤول: الإدارة المسؤولة؛ الاحتفاظ/التكرار: لكل شكوى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سجلات التشاور مع العمال: </w:t>
      </w:r>
      <w:r>
        <w:rPr>
          <w:rFonts w:ascii="Calibri" w:hAnsi="Calibri" w:cs="Arial"/>
          <w:rtl/>
          <w:sz w:val="24"/>
          <w:szCs w:val="24"/>
        </w:rPr>
        <w:t xml:space="preserve">المسؤول: الموارد البشرية / ممثلو العمال؛ الاحتفاظ/التكرار: لكل دورة تشاور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جهات التصعيد الخارجي: </w:t>
      </w:r>
      <w:r>
        <w:rPr>
          <w:rFonts w:ascii="Calibri" w:hAnsi="Calibri" w:cs="Arial"/>
          <w:rtl/>
          <w:sz w:val="24"/>
          <w:szCs w:val="24"/>
        </w:rPr>
        <w:t xml:space="preserve">المسؤول: الموارد البشرية / الاستدامة؛ الاحتفاظ/التكرار: تُراجَع سنوياً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تقارير رصد البيئة / الضوضاء / جودة الهواء: </w:t>
      </w:r>
      <w:r>
        <w:rPr>
          <w:rFonts w:ascii="Calibri" w:hAnsi="Calibri" w:cs="Arial"/>
          <w:rtl/>
          <w:sz w:val="24"/>
          <w:szCs w:val="24"/>
        </w:rPr>
        <w:t xml:space="preserve">المسؤول: إدارة EMS؛ الاحتفاظ/التكرار: لكل دورة رصد، ويُحتفظ بها 3 سنوات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تقارير تحليل مياه الصرف: </w:t>
      </w:r>
      <w:r>
        <w:rPr>
          <w:rFonts w:ascii="Calibri" w:hAnsi="Calibri" w:cs="Arial"/>
          <w:rtl/>
          <w:sz w:val="24"/>
          <w:szCs w:val="24"/>
        </w:rPr>
        <w:t xml:space="preserve">المسؤول: إدارة EMS؛ الاحتفاظ/التكرار: لكل دورة رصد، ويُحتفظ بها 3 سنوات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المراسلات مع مقدمي الشكاوى: </w:t>
      </w:r>
      <w:r>
        <w:rPr>
          <w:rFonts w:ascii="Calibri" w:hAnsi="Calibri" w:cs="Arial"/>
          <w:rtl/>
          <w:sz w:val="24"/>
          <w:szCs w:val="24"/>
        </w:rPr>
        <w:t xml:space="preserve">المسؤول: الإدارة المسؤولة؛ الاحتفاظ/التكرار: لكل شكوى، ويُحتفظ بها 3 سنوات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سجلات التدريب والتوعية: </w:t>
      </w:r>
      <w:r>
        <w:rPr>
          <w:rFonts w:ascii="Calibri" w:hAnsi="Calibri" w:cs="Arial"/>
          <w:rtl/>
          <w:sz w:val="24"/>
          <w:szCs w:val="24"/>
        </w:rPr>
        <w:t xml:space="preserve">المسؤول: الموارد البشرية / EMS/OHS؛ الاحتفاظ/التكرار: لكل دورة 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نتائج استبيان استيعاب العمال للسياسة: </w:t>
      </w:r>
      <w:r>
        <w:rPr>
          <w:rFonts w:ascii="Calibri" w:hAnsi="Calibri" w:cs="Arial"/>
          <w:rtl/>
          <w:sz w:val="24"/>
          <w:szCs w:val="24"/>
        </w:rPr>
        <w:t xml:space="preserve">المسؤول: الموارد البشرية / EMS/OHS؛ الاحتفاظ/التكرار: كل 3 أشهر، ويُحتفظ بها 3 سنوات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سجلات مراجعة الإدارة: </w:t>
      </w:r>
      <w:r>
        <w:rPr>
          <w:rFonts w:ascii="Calibri" w:hAnsi="Calibri" w:cs="Arial"/>
          <w:rtl/>
          <w:sz w:val="24"/>
          <w:szCs w:val="24"/>
        </w:rPr>
        <w:t xml:space="preserve">المسؤول: الإدارة العليا / EMS؛ الاحتفاظ/التكرار: لكل دورة مراجعة</w:t>
      </w:r>
    </w:p>
    <w:p>
      <w:pPr>
        <w:pStyle w:val="ListeParagraf"/>
        <w:bidi/>
        <w:spacing w:before="120" w:after="60"/>
        <w:ind w:left="0" w:right="709"/>
      </w:pPr>
      <w:r>
        <w:rPr>
          <w:rFonts w:ascii="Calibri" w:hAnsi="Calibri" w:cs="Arial"/>
          <w:b/>
          <w:bCs/>
          <w:rtl/>
          <w:sz w:val="24"/>
          <w:szCs w:val="24"/>
        </w:rPr>
        <w:t xml:space="preserve">14. مؤشرات الأداء الرئيسية (KPIs)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تسجيل الشكاوى في الموعد المحدد: </w:t>
      </w:r>
      <w:r>
        <w:rPr>
          <w:rFonts w:ascii="Calibri" w:hAnsi="Calibri" w:cs="Arial"/>
          <w:rtl/>
          <w:sz w:val="24"/>
          <w:szCs w:val="24"/>
        </w:rPr>
        <w:t xml:space="preserve">الهدف 100%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تأكيد الاستلام خلال يومي عمل (عند توفر بيانات الاتصال): </w:t>
      </w:r>
      <w:r>
        <w:rPr>
          <w:rFonts w:ascii="Calibri" w:hAnsi="Calibri" w:cs="Arial"/>
          <w:rtl/>
          <w:sz w:val="24"/>
          <w:szCs w:val="24"/>
        </w:rPr>
        <w:t xml:space="preserve">الهدف 100%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إتمام التحقيقات ضمن المدة المستهدفة: </w:t>
      </w:r>
      <w:r>
        <w:rPr>
          <w:rFonts w:ascii="Calibri" w:hAnsi="Calibri" w:cs="Arial"/>
          <w:rtl/>
          <w:sz w:val="24"/>
          <w:szCs w:val="24"/>
        </w:rPr>
        <w:t xml:space="preserve">الهدف ≥ 95%</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إتمام الإجراءات التصحيحية في موعدها: </w:t>
      </w:r>
      <w:r>
        <w:rPr>
          <w:rFonts w:ascii="Calibri" w:hAnsi="Calibri" w:cs="Arial"/>
          <w:rtl/>
          <w:sz w:val="24"/>
          <w:szCs w:val="24"/>
        </w:rPr>
        <w:t xml:space="preserve">الهدف ≥ 95%</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الشكاوى المفتوحة لأكثر من 30 يوماً دون مبرر موثق: </w:t>
      </w:r>
      <w:r>
        <w:rPr>
          <w:rFonts w:ascii="Calibri" w:hAnsi="Calibri" w:cs="Arial"/>
          <w:rtl/>
          <w:sz w:val="24"/>
          <w:szCs w:val="24"/>
        </w:rPr>
        <w:t xml:space="preserve">الهدف صفر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الشكاوى المتكررة (نفس السبب الجذري): </w:t>
      </w:r>
      <w:r>
        <w:rPr>
          <w:rFonts w:ascii="Calibri" w:hAnsi="Calibri" w:cs="Arial"/>
          <w:rtl/>
          <w:sz w:val="24"/>
          <w:szCs w:val="24"/>
        </w:rPr>
        <w:t xml:space="preserve">الهدف صفر؛ ويُحقَّق في أي تكرار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وعي العمال بآلية الشكاوى: </w:t>
      </w:r>
      <w:r>
        <w:rPr>
          <w:rFonts w:ascii="Calibri" w:hAnsi="Calibri" w:cs="Arial"/>
          <w:rtl/>
          <w:sz w:val="24"/>
          <w:szCs w:val="24"/>
        </w:rPr>
        <w:t xml:space="preserve">يُتحقَّق منه كل 3 أشهر من خلال استبيان استيعاب مخصص، إلى جانب التدريب والمقابلات والمراجعات الدورية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حالات الانتقام المرتبطة بشكاوى مقدمة بحسن نية: </w:t>
      </w:r>
      <w:r>
        <w:rPr>
          <w:rFonts w:ascii="Calibri" w:hAnsi="Calibri" w:cs="Arial"/>
          <w:rtl/>
          <w:sz w:val="24"/>
          <w:szCs w:val="24"/>
        </w:rPr>
        <w:t xml:space="preserve">الهدف صفر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التحليل الدوري لاتجاهات الشكاوى: </w:t>
      </w:r>
      <w:r>
        <w:rPr>
          <w:rFonts w:ascii="Calibri" w:hAnsi="Calibri" w:cs="Arial"/>
          <w:rtl/>
          <w:sz w:val="24"/>
          <w:szCs w:val="24"/>
        </w:rPr>
        <w:t xml:space="preserve">ربع سنوي / 100% من المراجعات المخططة</w:t>
      </w:r>
    </w:p>
    <w:p>
      <w:pPr>
        <w:pStyle w:val="ListeParagraf"/>
        <w:bidi/>
        <w:spacing w:before="120" w:after="60"/>
        <w:ind w:left="0" w:right="709"/>
      </w:pPr>
      <w:r>
        <w:rPr>
          <w:rFonts w:ascii="Calibri" w:hAnsi="Calibri" w:cs="Arial"/>
          <w:b/>
          <w:bCs/>
          <w:rtl/>
          <w:sz w:val="24"/>
          <w:szCs w:val="24"/>
        </w:rPr>
        <w:t xml:space="preserve">15. المراقبة والمراجعة والتحسين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يحلل مدير البيئة (بالتنسيق مع الموارد البشرية) اتجاهات الشكاوى كل ثلاثة أشهر على الأقل لتحديد المشكلات النظامية.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يُرفع أداء آلية الشكاوى إلى الإدارة العليا كمدخل لمراجعة الإدارة وفق البند 9.3 من ISO 14001:2015.</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تُصعَّد الشكاوى الجوهرية أو المتكررة أو النظامية إلى الإدارة العليا، وتُعتبر وفق البند 10 من ISO 14001:2015 مدخلاً للإجراءات التصحيحية والوقائية والأهداف وخطة 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تُربط النتائج بالإجراءات التصحيحية والوقائية والأهداف وخطط التحسين،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هذا الإجراء سنوياً على الأقل، أو فوراً عند حدوث أي تغيير جوهري في العمليات أو التشريعات أو ملاحظات المجتمع/العمال.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يُتحقَّق دورياً من سهولة الوصول إلى صناديق الشكاوى وقابليتها للاستخدام، ومن فاعلية ضوابط فتحها وسريتها.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تُقيَّم فاعلية الآلية من خلال وعي العمال، ومعدلات الاستجابة والإغلاق، والشكاوى المتكررة، والاستئنافات، وعدم حدوث انتقام.</w:t>
      </w:r>
    </w:p>
    <w:p>
      <w:pPr>
        <w:pStyle w:val="ListeParagraf"/>
        <w:bidi/>
        <w:spacing w:before="120" w:after="60"/>
        <w:ind w:left="0" w:right="709"/>
      </w:pPr>
      <w:r>
        <w:rPr>
          <w:rFonts w:ascii="Calibri" w:hAnsi="Calibri" w:cs="Arial"/>
          <w:b/>
          <w:bCs/>
          <w:rtl/>
          <w:sz w:val="24"/>
          <w:szCs w:val="24"/>
        </w:rPr>
        <w:t xml:space="preserve">16. التدريب والتوعية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تعريف جميع العاملين بوجود آلية الشكاوى والغرض منها والقنوات المتاحة.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العمال على مواقع صناديق الشكاوى وكيفية استخدامها، وإمكانية تقديم شكوى مجهولة، وحقوقهم في السرية وعدم الانتقام.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أعضاء لجنة الشكاوى على الاستلام والتسجيل والتصنيف والتحقيق وحماية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يُجرى استبيان كل ثلاثة (3) أشهر لقياس مدى استيعاب العمال لهذه السياسة وفهمهم لقنوات تقديم الشكاوى وحقوقهم في السرية وعدم الانتقام؛ وتحلل إدارة الموارد البشرية النتائج بالتنسيق مع إدارة البيئة، وتُستخدم لتحديد فجوات الوعي وتوجيه خطط التدريب اللاحقة.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التدريب عند التعيين ويُجدَّد دورياً، أو عند حدوث أي تغيير جوهري في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تُتاح مواد التوعية باللغة أو اللغات التي يفهمها العاملون.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بسجلات الحضور والتوعية كدليل على التنفيذ (انظر البند 13).</w:t>
      </w:r>
    </w:p>
    <w:p>
      <w:pPr>
        <w:pStyle w:val="ListeParagraf"/>
        <w:bidi/>
        <w:spacing w:before="120" w:after="60"/>
        <w:ind w:left="0" w:right="709"/>
      </w:pPr>
      <w:r>
        <w:rPr>
          <w:rFonts w:ascii="Calibri" w:hAnsi="Calibri" w:cs="Arial"/>
          <w:b/>
          <w:bCs/>
          <w:rtl/>
          <w:sz w:val="24"/>
          <w:szCs w:val="24"/>
        </w:rPr>
        <w:t xml:space="preserve">17. المراجع التنظيمية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القانون رقم 4 لسنة 1994 بشأن حماية البيئة، المعدل بالقانونين رقم 9 لسنة 2009 و105 لسنة 2015، ولائحته التنفيذية.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القانون رقم 202 لسنة 2020 بشأن تنظيم إدارة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قانون العمل المصري رقم 14 لسنة 2025، وبخاصة المواد 4 و5 و149، والأحكام المنظمة للمنازعات الجماعية من المادة 213 وما بعدها، والقرارات التنفيذية والوزارية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الموافقة البيئية والتصاريح الخاصة بالمنشأة.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14001:2015، أنظمة الإدارة البيئية، البندان 4.2 و7.4.</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معيار الأداء الأول لمؤسسة IFC، تقييم وإدارة المخاطر والآثار البيئية والاجتماعية.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إرشادات IFC العامة للبيئة والصحة والسلامة (EHS).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وحدة Higg للتقييم البيئي للمنشأة (Higg FEM)، Cascale، الإصدار المطبق.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وحدة Higg للتقييم الاجتماعي والعمالي للمنشأة (Higg FSLM)، Cascale، الإصدار المطبق.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WRAP، المتطلبات والمبادئ المطبقة.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إطار التقييم المتقارب (SLCP CAF)، الإصدار المطبق.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نظام إدارة المواد الكيميائية (ZDHC CMS)، المتطلبات المطبقة.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العملاء المطبقة بشأن الشكاوى والامتثال الاجتماعي والبيئي ورفاه العمال.</w:t>
      </w:r>
    </w:p>
    <w:p>
      <w:pPr>
        <w:pStyle w:val="ListeParagraf"/>
        <w:bidi/>
        <w:spacing w:before="120" w:after="60"/>
        <w:ind w:left="0" w:right="709"/>
      </w:pPr>
      <w:r>
        <w:rPr>
          <w:rFonts w:ascii="Calibri" w:hAnsi="Calibri" w:cs="Arial"/>
          <w:b/>
          <w:bCs/>
          <w:rtl/>
          <w:sz w:val="24"/>
          <w:szCs w:val="24"/>
        </w:rPr>
        <w:t xml:space="preserve">18. الملاحق</w:t>
      </w:r>
    </w:p>
    <w:p>
      <w:pPr>
        <w:pStyle w:val="ListeParagraf"/>
        <w:bidi/>
        <w:spacing w:before="80" w:after="40"/>
        <w:ind w:left="0" w:right="709"/>
      </w:pPr>
      <w:r>
        <w:rPr>
          <w:rFonts w:ascii="Calibri" w:hAnsi="Calibri" w:cs="Arial"/>
          <w:b/>
          <w:bCs/>
          <w:rtl/>
          <w:sz w:val="24"/>
          <w:szCs w:val="24"/>
        </w:rPr>
        <w:t xml:space="preserve">الملحق (أ): مسار الشكوى الموحد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استلام الشكوى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تسجيل الرقم المرجعي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حماية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تقييم مستوى الخطورة وتصنيفه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اتخاذ إجراء فوري للحالات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6. التحقيق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7. تحديد السبب الجذري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8. تحديد نتيجة التحقيق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9. تنفيذ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10. التحقق من الفاعلية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11. إبلاغ مقدم الشكوى متى أمكن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12. الاستئناف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13. الإغلاق وحفظ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14. تحليل الاتجاهات والتحسين المستمر</w:t>
      </w:r>
    </w:p>
    <w:p>
      <w:pPr>
        <w:pStyle w:val="ListeParagraf"/>
        <w:bidi/>
        <w:spacing w:before="80" w:after="40"/>
        <w:ind w:left="0" w:right="709"/>
      </w:pPr>
      <w:r>
        <w:rPr>
          <w:rFonts w:ascii="Calibri" w:hAnsi="Calibri" w:cs="Arial"/>
          <w:b/>
          <w:bCs/>
          <w:rtl/>
          <w:sz w:val="24"/>
          <w:szCs w:val="24"/>
        </w:rPr>
        <w:t xml:space="preserve">الملحق (ب): الحد الأدنى لبيانات سجل الشكاوى الموحد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رقم الشكوى: </w:t>
      </w:r>
      <w:r>
        <w:rPr>
          <w:rFonts w:ascii="Calibri" w:hAnsi="Calibri" w:cs="Arial"/>
          <w:rtl/>
          <w:sz w:val="24"/>
          <w:szCs w:val="24"/>
        </w:rPr>
        <w:t xml:space="preserve">رقم فريد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التاريخ والوقت: </w:t>
      </w:r>
      <w:r>
        <w:rPr>
          <w:rFonts w:ascii="Calibri" w:hAnsi="Calibri" w:cs="Arial"/>
          <w:rtl/>
          <w:sz w:val="24"/>
          <w:szCs w:val="24"/>
        </w:rPr>
        <w:t xml:space="preserve">تاريخ ووقت الاستلام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نوع صاحب المصلحة: </w:t>
      </w:r>
      <w:r>
        <w:rPr>
          <w:rFonts w:ascii="Calibri" w:hAnsi="Calibri" w:cs="Arial"/>
          <w:rtl/>
          <w:sz w:val="24"/>
          <w:szCs w:val="24"/>
        </w:rPr>
        <w:t xml:space="preserve">عامل / مجتمع / صاحب مصلحة خارجي / جهة حكومية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مجهولة؟: </w:t>
      </w:r>
      <w:r>
        <w:rPr>
          <w:rFonts w:ascii="Calibri" w:hAnsi="Calibri" w:cs="Arial"/>
          <w:rtl/>
          <w:sz w:val="24"/>
          <w:szCs w:val="24"/>
        </w:rPr>
        <w:t xml:space="preserve">نعم / لا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بيانات مقدم الشكوى: </w:t>
      </w:r>
      <w:r>
        <w:rPr>
          <w:rFonts w:ascii="Calibri" w:hAnsi="Calibri" w:cs="Arial"/>
          <w:rtl/>
          <w:sz w:val="24"/>
          <w:szCs w:val="24"/>
        </w:rPr>
        <w:t xml:space="preserve">عند توفرها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القسم / الموقع: </w:t>
      </w:r>
      <w:r>
        <w:rPr>
          <w:rFonts w:ascii="Calibri" w:hAnsi="Calibri" w:cs="Arial"/>
          <w:rtl/>
          <w:sz w:val="24"/>
          <w:szCs w:val="24"/>
        </w:rPr>
        <w:t xml:space="preserve">حسب الحالة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فئة الشكوى: </w:t>
      </w:r>
      <w:r>
        <w:rPr>
          <w:rFonts w:ascii="Calibri" w:hAnsi="Calibri" w:cs="Arial"/>
          <w:rtl/>
          <w:sz w:val="24"/>
          <w:szCs w:val="24"/>
        </w:rPr>
        <w:t xml:space="preserve">عمالية / بيئية / سلامة / كيميائية / اجتماعية / 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الوصف: </w:t>
      </w:r>
      <w:r>
        <w:rPr>
          <w:rFonts w:ascii="Calibri" w:hAnsi="Calibri" w:cs="Arial"/>
          <w:rtl/>
          <w:sz w:val="24"/>
          <w:szCs w:val="24"/>
        </w:rPr>
        <w:t xml:space="preserve">وصف الشكوى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مستوى الخطورة: </w:t>
      </w:r>
      <w:r>
        <w:rPr>
          <w:rFonts w:ascii="Calibri" w:hAnsi="Calibri" w:cs="Arial"/>
          <w:rtl/>
          <w:sz w:val="24"/>
          <w:szCs w:val="24"/>
        </w:rPr>
        <w:t xml:space="preserve">حرج / عالٍ / متوسط / منخفض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المحقق: </w:t>
      </w:r>
      <w:r>
        <w:rPr>
          <w:rFonts w:ascii="Calibri" w:hAnsi="Calibri" w:cs="Arial"/>
          <w:rtl/>
          <w:sz w:val="24"/>
          <w:szCs w:val="24"/>
        </w:rPr>
        <w:t xml:space="preserve">الاسم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التاريخ المستهدف للتحقيق: </w:t>
      </w:r>
      <w:r>
        <w:rPr>
          <w:rFonts w:ascii="Calibri" w:hAnsi="Calibri" w:cs="Arial"/>
          <w:rtl/>
          <w:sz w:val="24"/>
          <w:szCs w:val="24"/>
        </w:rPr>
        <w:t xml:space="preserve">التاريخ المستهدف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النتائج: </w:t>
      </w:r>
      <w:r>
        <w:rPr>
          <w:rFonts w:ascii="Calibri" w:hAnsi="Calibri" w:cs="Arial"/>
          <w:rtl/>
          <w:sz w:val="24"/>
          <w:szCs w:val="24"/>
        </w:rPr>
        <w:t xml:space="preserve">نتائج التحقيق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السبب الجذري: </w:t>
      </w:r>
      <w:r>
        <w:rPr>
          <w:rFonts w:ascii="Calibri" w:hAnsi="Calibri" w:cs="Arial"/>
          <w:rtl/>
          <w:sz w:val="24"/>
          <w:szCs w:val="24"/>
        </w:rPr>
        <w:t xml:space="preserve">السبب المحدد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CAPA: </w:t>
      </w:r>
      <w:r>
        <w:rPr>
          <w:rFonts w:ascii="Calibri" w:hAnsi="Calibri" w:cs="Arial"/>
          <w:rtl/>
          <w:sz w:val="24"/>
          <w:szCs w:val="24"/>
        </w:rPr>
        <w:t xml:space="preserve">الإجراء التصحيحي والوقائي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المسؤول: </w:t>
      </w:r>
      <w:r>
        <w:rPr>
          <w:rFonts w:ascii="Calibri" w:hAnsi="Calibri" w:cs="Arial"/>
          <w:rtl/>
          <w:sz w:val="24"/>
          <w:szCs w:val="24"/>
        </w:rPr>
        <w:t xml:space="preserve">منفذ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تاريخ الاستحقاق: </w:t>
      </w:r>
      <w:r>
        <w:rPr>
          <w:rFonts w:ascii="Calibri" w:hAnsi="Calibri" w:cs="Arial"/>
          <w:rtl/>
          <w:sz w:val="24"/>
          <w:szCs w:val="24"/>
        </w:rPr>
        <w:t xml:space="preserve">التاريخ</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من الفاعلية: </w:t>
      </w:r>
      <w:r>
        <w:rPr>
          <w:rFonts w:ascii="Calibri" w:hAnsi="Calibri" w:cs="Arial"/>
          <w:rtl/>
          <w:sz w:val="24"/>
          <w:szCs w:val="24"/>
        </w:rPr>
        <w:t xml:space="preserve">النتيجة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نتيجة التحقيق: </w:t>
      </w:r>
      <w:r>
        <w:rPr>
          <w:rFonts w:ascii="Calibri" w:hAnsi="Calibri" w:cs="Arial"/>
          <w:rtl/>
          <w:sz w:val="24"/>
          <w:szCs w:val="24"/>
        </w:rPr>
        <w:t xml:space="preserve">مثبتة / مثبتة جزئياً / غير مثبتة / غير حاسمة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الاستئناف: </w:t>
      </w:r>
      <w:r>
        <w:rPr>
          <w:rFonts w:ascii="Calibri" w:hAnsi="Calibri" w:cs="Arial"/>
          <w:rtl/>
          <w:sz w:val="24"/>
          <w:szCs w:val="24"/>
        </w:rPr>
        <w:t xml:space="preserve">نعم / لا + النتيجة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تاريخ الإغلاق: </w:t>
      </w:r>
      <w:r>
        <w:rPr>
          <w:rFonts w:ascii="Calibri" w:hAnsi="Calibri" w:cs="Arial"/>
          <w:rtl/>
          <w:sz w:val="24"/>
          <w:szCs w:val="24"/>
        </w:rPr>
        <w:t xml:space="preserve">التاريخ</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اعتماد الإغلاق: </w:t>
      </w:r>
      <w:r>
        <w:rPr>
          <w:rFonts w:ascii="Calibri" w:hAnsi="Calibri" w:cs="Arial"/>
          <w:rtl/>
          <w:sz w:val="24"/>
          <w:szCs w:val="24"/>
        </w:rPr>
        <w:t xml:space="preserve">الاسم والتوقيع</w:t>
      </w:r>
    </w:p>
    <w:p>
      <w:pPr>
        <w:pStyle w:val="ListeParagraf"/>
        <w:bidi/>
        <w:spacing w:before="80" w:after="40"/>
        <w:ind w:left="0" w:right="709"/>
      </w:pPr>
      <w:r>
        <w:rPr>
          <w:rFonts w:ascii="Calibri" w:hAnsi="Calibri" w:cs="Arial"/>
          <w:b/>
          <w:bCs/>
          <w:rtl/>
          <w:sz w:val="24"/>
          <w:szCs w:val="24"/>
        </w:rPr>
        <w:t xml:space="preserve">الملحق (ج): سجل فتح صناديق شكاوى العمال</w:t>
      </w:r>
    </w:p>
    <w:p>
      <w:pPr>
        <w:pStyle w:val="ListeParagraf"/>
        <w:bidi/>
        <w:spacing w:after="80"/>
        <w:ind w:left="0" w:right="709"/>
        <w:jc w:val="both"/>
      </w:pPr>
      <w:r>
        <w:rPr>
          <w:rFonts w:ascii="Calibri" w:hAnsi="Calibri" w:cs="Arial"/>
          <w:rtl/>
          <w:sz w:val="24"/>
          <w:szCs w:val="24"/>
        </w:rPr>
        <w:t xml:space="preserve">تُسجَّل البيانات التالية عند كل عملية فتح: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التاريخ</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الوقت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رقم الصندوق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حالة الختم (سليم / تم العبث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عدد 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المسؤول الأول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المسؤول الثاني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حضور ممثل العمال (نعم / لا)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تأكيد السرية (نعم / لا)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ملاحظات</w:t>
      </w:r>
    </w:p>
    <w:p>
      <w:pPr>
        <w:pStyle w:val="ListeParagraf"/>
        <w:bidi/>
        <w:spacing w:before="80" w:after="40"/>
        <w:ind w:left="0" w:right="709"/>
      </w:pPr>
      <w:r>
        <w:rPr>
          <w:rFonts w:ascii="Calibri" w:hAnsi="Calibri" w:cs="Arial"/>
          <w:b/>
          <w:bCs/>
          <w:rtl/>
          <w:sz w:val="24"/>
          <w:szCs w:val="24"/>
        </w:rPr>
        <w:t xml:space="preserve">الملحق (د): نص لوحة التوعية</w:t>
      </w:r>
    </w:p>
    <w:p>
      <w:pPr>
        <w:pStyle w:val="ListeParagraf"/>
        <w:bidi/>
        <w:spacing w:after="80"/>
        <w:ind w:left="0" w:right="709"/>
        <w:jc w:val="both"/>
      </w:pPr>
      <w:r>
        <w:rPr>
          <w:rFonts w:ascii="Calibri" w:hAnsi="Calibri" w:cs="Arial"/>
          <w:rtl/>
          <w:sz w:val="24"/>
          <w:szCs w:val="24"/>
        </w:rPr>
        <w:t xml:space="preserve">صندوق شكاوى 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يمكنك تقديم شكواك بسرية أو دون ذكر اسمك.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لن يُتخذ أي إجراء سلبي ضد أي عامل بسبب تقديم شكوى بحسن نية.</w:t>
      </w:r>
    </w:p>
    <w:p>
      <w:pPr>
        <w:pStyle w:val="ListeParagraf"/>
        <w:bidi/>
        <w:spacing w:before="80" w:after="40"/>
        <w:ind w:left="0" w:right="709"/>
      </w:pPr>
      <w:r>
        <w:rPr>
          <w:rFonts w:ascii="Calibri" w:hAnsi="Calibri" w:cs="Arial"/>
          <w:b/>
          <w:bCs/>
          <w:rtl/>
          <w:sz w:val="24"/>
          <w:szCs w:val="24"/>
        </w:rPr>
        <w:t xml:space="preserve">الملحق (هـ): الوثائق المرتبطة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1. إجراء إشراك أصحاب المصلحة، EMS.SUS.PR-009 (تمت مراجعته بما يتوافق مع دمج آلية الشكاوى في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2. سجل الأطراف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3. سجل الالتزامات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4. إجراء الإجراءات التصحيحية والوقائية (CAPA)</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5. إجراء الإبلاغ عن الحوادث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6. إجراء الاستعداد والاستجابة للطوارئ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7. إجراء 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8. إجراءات الموارد البشرية ورفاه العمال ذات الصلة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GRIEVANCE AND COMPLAINTS MECHANISM PROCEDURE FOR WORKERS, COMMUNITY AND STAKEHOLDERS</w:t>
          </w:r>
        </w:p>
        <w:p>
          <w:pPr>
            <w:pStyle w:val="GvdeMetni2"/>
            <w:bidi/>
            <w:spacing w:line="276" w:lineRule="auto"/>
            <w:jc w:val="center"/>
          </w:pPr>
          <w:r>
            <w:rPr>
              <w:rFonts w:asciiTheme="minorHAnsi" w:hAnsiTheme="minorHAnsi" w:cs="Arial"/>
              <w:b/>
              <w:bCs/>
              <w:color w:val="000000" w:themeColor="text1"/>
              <w:sz w:val="22"/>
              <w:szCs w:val="22"/>
              <w:rtl/>
            </w:rPr>
            <w:t>إجراء آلية شكاوى وتظلمات العمال والمجتمع وأصحاب المصلحة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EMS.İK.PRO.01.20.</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