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has been established to ensure that Turkish and Egyptian employees living in Egypt benefit fairly, transparently and equally from social and administrative rights such as healthcare services, education allowance, holiday allowance, attendance bonus, overtime, annual leave, the inter-company transfer policy, the fingerprint control system, and working days and hours.</w:t>
      </w:r>
    </w:p>
    <w:p>
      <w:pPr>
        <w:pStyle w:val="ListeParagraf"/>
        <w:spacing w:after="80"/>
        <w:ind w:left="709" w:right="0"/>
        <w:jc w:val="both"/>
      </w:pPr>
      <w:r>
        <w:rPr>
          <w:rFonts w:ascii="Calibri" w:hAnsi="Calibri" w:cs="Arial"/>
          <w:sz w:val="24"/>
          <w:szCs w:val="24"/>
        </w:rPr>
        <w:t xml:space="preserve">The fundamental principle of Human Resources processes is to increase organisational commitment and motivation while protecting employees' work-life balance. Accordingly, a management approach is adopted that stays equidistant to the needs of every employee, respects cultural differences and complies with international labour standards. This procedure guarantees that employee rights are applied in line with company policies and that no confusion or uncertainty arises in practice.</w:t>
      </w:r>
    </w:p>
    <w:p>
      <w:pPr>
        <w:pStyle w:val="ListeParagraf"/>
        <w:spacing w:after="80"/>
        <w:ind w:left="709" w:right="0"/>
        <w:jc w:val="both"/>
      </w:pPr>
      <w:r>
        <w:rPr>
          <w:rFonts w:ascii="Calibri" w:hAnsi="Calibri" w:cs="Arial"/>
          <w:sz w:val="24"/>
          <w:szCs w:val="24"/>
        </w:rPr>
        <w:t xml:space="preserve">Furthermore, in order to strengthen employees' trust in the company and create a sustainable working environment, all social and administrative practices carried out by the Human Resources department are intended to be transparent, auditable and open to improvement. In this way, employee participation in work processes and employee satisfaction will increase, while the company's productivity and its reputation in the sector will be strengthened.</w:t>
      </w: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Healthcare Services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 Allowance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on Religious Holidays and Umrah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Attendance Bonus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Overtime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Long-Term Borrowing Principles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Annual Leave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Inter-Company Transfer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Fingerprint Control System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Hours and Days</w:t>
      </w: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Senior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General Managers (Holding, EG, EMS, DNM)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Human Resources Departments (Holding, EG, EMS, DNM)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Egyptian and Turkish employees living in Egypt</w:t>
      </w:r>
    </w:p>
    <w:p>
      <w:pPr>
        <w:pStyle w:val="ListeParagraf"/>
        <w:spacing w:before="120" w:after="60"/>
        <w:ind w:left="709" w:right="0"/>
      </w:pPr>
      <w:r>
        <w:rPr>
          <w:rFonts w:ascii="Calibri" w:hAnsi="Calibri" w:cs="Arial"/>
          <w:b/>
          <w:bCs/>
          <w:sz w:val="24"/>
          <w:szCs w:val="24"/>
        </w:rPr>
        <w:t xml:space="preserve">1. HEALTHCARE SERVICES</w:t>
      </w:r>
    </w:p>
    <w:p>
      <w:pPr>
        <w:pStyle w:val="ListeParagraf"/>
        <w:spacing w:before="80" w:after="40"/>
        <w:ind w:left="709" w:right="0"/>
      </w:pPr>
      <w:r>
        <w:rPr>
          <w:rFonts w:ascii="Calibri" w:hAnsi="Calibri" w:cs="Arial"/>
          <w:b/>
          <w:bCs/>
          <w:sz w:val="24"/>
          <w:szCs w:val="24"/>
        </w:rPr>
        <w:t xml:space="preserve">1.1 Work Accidents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Private hospital expenses related to work accidents of Egyptian and Turkish personnel are fully covered by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Healthcare and medication services received by Turkish employees working in Egypt while they are in Turkey (except emergencies) are not covered by the company.</w:t>
      </w:r>
    </w:p>
    <w:p>
      <w:pPr>
        <w:pStyle w:val="ListeParagraf"/>
        <w:spacing w:before="80" w:after="40"/>
        <w:ind w:left="709" w:right="0"/>
      </w:pPr>
      <w:r>
        <w:rPr>
          <w:rFonts w:ascii="Calibri" w:hAnsi="Calibri" w:cs="Arial"/>
          <w:b/>
          <w:bCs/>
          <w:sz w:val="24"/>
          <w:szCs w:val="24"/>
        </w:rPr>
        <w:t xml:space="preserve">1.2 Dental Health Services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Dental examination, tooth extraction and fillings are covered.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routine dental procedures are not covered.</w:t>
      </w:r>
    </w:p>
    <w:p>
      <w:pPr>
        <w:pStyle w:val="ListeParagraf"/>
        <w:spacing w:before="80" w:after="40"/>
        <w:ind w:left="709" w:right="0"/>
      </w:pPr>
      <w:r>
        <w:rPr>
          <w:rFonts w:ascii="Calibri" w:hAnsi="Calibri" w:cs="Arial"/>
          <w:b/>
          <w:bCs/>
          <w:sz w:val="24"/>
          <w:szCs w:val="24"/>
        </w:rPr>
        <w:t xml:space="preserve">1.3 Eye Health Services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Eye examination and mid-range spectacle frame costs are covered by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Spectacles may be changed or renewed once every 2 years, limited to 500 EGP.</w:t>
      </w:r>
    </w:p>
    <w:p>
      <w:pPr>
        <w:pStyle w:val="ListeParagraf"/>
        <w:spacing w:before="80" w:after="40"/>
        <w:ind w:left="709" w:right="0"/>
      </w:pPr>
      <w:r>
        <w:rPr>
          <w:rFonts w:ascii="Calibri" w:hAnsi="Calibri" w:cs="Arial"/>
          <w:b/>
          <w:bCs/>
          <w:sz w:val="24"/>
          <w:szCs w:val="24"/>
        </w:rPr>
        <w:t xml:space="preserve">1.4 Treatment and Emergencies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Sudden emergency health problems and mandatory medical interventions are covered by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Cosmetic procedures are not covered.</w:t>
      </w:r>
    </w:p>
    <w:p>
      <w:pPr>
        <w:pStyle w:val="ListeParagraf"/>
        <w:spacing w:before="80" w:after="40"/>
        <w:ind w:left="709" w:right="0"/>
      </w:pPr>
      <w:r>
        <w:rPr>
          <w:rFonts w:ascii="Calibri" w:hAnsi="Calibri" w:cs="Arial"/>
          <w:b/>
          <w:bCs/>
          <w:sz w:val="24"/>
          <w:szCs w:val="24"/>
        </w:rPr>
        <w:t xml:space="preserve">1.5 Physiotherapy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Physiotherapy services are controlled by a session limit or a total amount. The relevant limit is set by Human Resources.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Physiotherapy expenses are covered only once per year and are limited to a maximum of 2,500 EGP.</w:t>
      </w:r>
    </w:p>
    <w:p>
      <w:pPr>
        <w:pStyle w:val="ListeParagraf"/>
        <w:spacing w:before="80" w:after="40"/>
        <w:ind w:left="709" w:right="0"/>
      </w:pPr>
      <w:r>
        <w:rPr>
          <w:rFonts w:ascii="Calibri" w:hAnsi="Calibri" w:cs="Arial"/>
          <w:b/>
          <w:bCs/>
          <w:sz w:val="24"/>
          <w:szCs w:val="24"/>
        </w:rPr>
        <w:t xml:space="preserve">1.6 Medication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cost of medication prescribed under a doctor's supervision and supported by an invoice is covered by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Non-prescription vitamins and personal care products are not covered.</w:t>
      </w:r>
    </w:p>
    <w:p>
      <w:pPr>
        <w:pStyle w:val="ListeParagraf"/>
        <w:spacing w:before="80" w:after="40"/>
        <w:ind w:left="709" w:right="0"/>
      </w:pPr>
      <w:r>
        <w:rPr>
          <w:rFonts w:ascii="Calibri" w:hAnsi="Calibri" w:cs="Arial"/>
          <w:b/>
          <w:bCs/>
          <w:sz w:val="24"/>
          <w:szCs w:val="24"/>
        </w:rPr>
        <w:t xml:space="preserve">1.7 Hospital Agreements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Agreements are made with private hospitals for the benefit of Turkish personnel employed in Egypt.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scope and the list of contracted hospitals are determined by Human Resources and announced to personnel.</w:t>
      </w:r>
    </w:p>
    <w:p>
      <w:pPr>
        <w:pStyle w:val="ListeParagraf"/>
        <w:spacing w:before="80" w:after="40"/>
        <w:ind w:left="709" w:right="0"/>
      </w:pPr>
      <w:r>
        <w:rPr>
          <w:rFonts w:ascii="Calibri" w:hAnsi="Calibri" w:cs="Arial"/>
          <w:b/>
          <w:bCs/>
          <w:sz w:val="24"/>
          <w:szCs w:val="24"/>
        </w:rPr>
        <w:t xml:space="preserve">1.8 Excluded Services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Cosmetic surgery and dental procedures other than routine dental examination, tooth extraction and fillings are not covered.</w:t>
      </w:r>
    </w:p>
    <w:p>
      <w:pPr>
        <w:pStyle w:val="ListeParagraf"/>
        <w:spacing w:before="120" w:after="60"/>
        <w:ind w:left="709" w:right="0"/>
      </w:pPr>
      <w:r>
        <w:rPr>
          <w:rFonts w:ascii="Calibri" w:hAnsi="Calibri" w:cs="Arial"/>
          <w:b/>
          <w:bCs/>
          <w:sz w:val="24"/>
          <w:szCs w:val="24"/>
        </w:rPr>
        <w:t xml:space="preserve">2. EDUCATION ALLOWANCE</w:t>
      </w:r>
    </w:p>
    <w:p>
      <w:pPr>
        <w:pStyle w:val="ListeParagraf"/>
        <w:spacing w:before="80" w:after="40"/>
        <w:ind w:left="709" w:right="0"/>
      </w:pPr>
      <w:r>
        <w:rPr>
          <w:rFonts w:ascii="Calibri" w:hAnsi="Calibri" w:cs="Arial"/>
          <w:b/>
          <w:bCs/>
          <w:sz w:val="24"/>
          <w:szCs w:val="24"/>
        </w:rPr>
        <w:t xml:space="preserve">2.1 General Principles of Education Allowance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DNM provides an education allowance of 2,100 USD for the children of its Turkish employees (excluding university education).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employee leaves within 6 months of the start date of the employment contract, the education allowance paid is recovered by deduction from the employee's final payments.</w:t>
      </w:r>
    </w:p>
    <w:p>
      <w:pPr>
        <w:pStyle w:val="ListeParagraf"/>
        <w:spacing w:before="80" w:after="40"/>
        <w:ind w:left="709" w:right="0"/>
      </w:pPr>
      <w:r>
        <w:rPr>
          <w:rFonts w:ascii="Calibri" w:hAnsi="Calibri" w:cs="Arial"/>
          <w:b/>
          <w:bCs/>
          <w:sz w:val="24"/>
          <w:szCs w:val="24"/>
        </w:rPr>
        <w:t xml:space="preserve">2.2 Regional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Turkish personnel working at EG and EMS receive an annual total of 1,500 USD education support for their first child; 50% of this amount is covered for the second child. The first application will start in the 2027-2028 academic year and applies only to families residing in Egypt.</w:t>
      </w:r>
    </w:p>
    <w:p>
      <w:pPr>
        <w:pStyle w:val="ListeParagraf"/>
        <w:spacing w:before="80" w:after="40"/>
        <w:ind w:left="709" w:right="0"/>
      </w:pPr>
      <w:r>
        <w:rPr>
          <w:rFonts w:ascii="Calibri" w:hAnsi="Calibri" w:cs="Arial"/>
          <w:b/>
          <w:bCs/>
          <w:sz w:val="24"/>
          <w:szCs w:val="24"/>
        </w:rPr>
        <w:t xml:space="preserve">2.3 Education Allowance for Egyptian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female personnel working at EG and EMS receive education/nursery support of 600 EGP per month per child for their children aged 0-6, subject to submission of a birth certificate.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Submission of the birth certificate to the Human Resources unit is mandatory for the allowance to be paid.</w:t>
      </w:r>
    </w:p>
    <w:p>
      <w:pPr>
        <w:pStyle w:val="ListeParagraf"/>
        <w:spacing w:before="80" w:after="40"/>
        <w:ind w:left="709" w:right="0"/>
      </w:pPr>
      <w:r>
        <w:rPr>
          <w:rFonts w:ascii="Calibri" w:hAnsi="Calibri" w:cs="Arial"/>
          <w:b/>
          <w:bCs/>
          <w:sz w:val="24"/>
          <w:szCs w:val="24"/>
        </w:rPr>
        <w:t xml:space="preserve">2.4 Budgeting and Revision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budgets allocated each year are evaluated by the Human Resources Group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 allowance amounts may be revised where deemed necessary, or the current amounts may be kept unchanged.</w:t>
      </w:r>
    </w:p>
    <w:p>
      <w:pPr>
        <w:pStyle w:val="ListeParagraf"/>
        <w:spacing w:before="120" w:after="60"/>
        <w:ind w:left="709" w:right="0"/>
      </w:pPr>
      <w:r>
        <w:rPr>
          <w:rFonts w:ascii="Calibri" w:hAnsi="Calibri" w:cs="Arial"/>
          <w:b/>
          <w:bCs/>
          <w:sz w:val="24"/>
          <w:szCs w:val="24"/>
        </w:rPr>
        <w:t xml:space="preserve">3. SUPPORT ON RELIGIOUS HOLIDAYS AND UMRAH ORGANISATION</w:t>
      </w:r>
    </w:p>
    <w:p>
      <w:pPr>
        <w:pStyle w:val="ListeParagraf"/>
        <w:spacing w:before="80" w:after="40"/>
        <w:ind w:left="709" w:right="0"/>
      </w:pPr>
      <w:r>
        <w:rPr>
          <w:rFonts w:ascii="Calibri" w:hAnsi="Calibri" w:cs="Arial"/>
          <w:b/>
          <w:bCs/>
          <w:sz w:val="24"/>
          <w:szCs w:val="24"/>
        </w:rPr>
        <w:t xml:space="preserve">3.1 Egyptian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 Eid al-Fitr, a Ramadan aid package is provided.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Every year, 9 Egyptian employees and 1 Turkish employee are sent on Umrah by lottery (1 year of service is required to enter the lottery).</w:t>
      </w:r>
    </w:p>
    <w:p>
      <w:pPr>
        <w:pStyle w:val="ListeParagraf"/>
        <w:spacing w:before="120" w:after="60"/>
        <w:ind w:left="709" w:right="0"/>
      </w:pPr>
      <w:r>
        <w:rPr>
          <w:rFonts w:ascii="Calibri" w:hAnsi="Calibri" w:cs="Arial"/>
          <w:b/>
          <w:bCs/>
          <w:sz w:val="24"/>
          <w:szCs w:val="24"/>
        </w:rPr>
        <w:t xml:space="preserve">4. ATTENDANCE BONUS</w:t>
      </w:r>
    </w:p>
    <w:p>
      <w:pPr>
        <w:pStyle w:val="ListeParagraf"/>
        <w:spacing w:after="80"/>
        <w:ind w:left="709" w:right="0"/>
        <w:jc w:val="both"/>
      </w:pPr>
      <w:r>
        <w:rPr>
          <w:rFonts w:ascii="Calibri" w:hAnsi="Calibri" w:cs="Arial"/>
          <w:sz w:val="24"/>
          <w:szCs w:val="24"/>
        </w:rPr>
        <w:t xml:space="preserve">The bonus system or attendance bonus is planned on a company basis and submitted for senior management approval (see the Attendance Bonus and Performance Bonus Procedure).</w:t>
      </w:r>
    </w:p>
    <w:p>
      <w:pPr>
        <w:pStyle w:val="ListeParagraf"/>
        <w:spacing w:before="120" w:after="60"/>
        <w:ind w:left="709" w:right="0"/>
      </w:pPr>
      <w:r>
        <w:rPr>
          <w:rFonts w:ascii="Calibri" w:hAnsi="Calibri" w:cs="Arial"/>
          <w:b/>
          <w:bCs/>
          <w:sz w:val="24"/>
          <w:szCs w:val="24"/>
        </w:rPr>
        <w:t xml:space="preserve">5. OVERTIME</w:t>
      </w:r>
    </w:p>
    <w:p>
      <w:pPr>
        <w:pStyle w:val="ListeParagraf"/>
        <w:spacing w:after="80"/>
        <w:ind w:left="709" w:right="0"/>
        <w:jc w:val="both"/>
      </w:pPr>
      <w:r>
        <w:rPr>
          <w:rFonts w:ascii="Calibri" w:hAnsi="Calibri" w:cs="Arial"/>
          <w:sz w:val="24"/>
          <w:szCs w:val="24"/>
        </w:rPr>
        <w:t xml:space="preserve">This covers Egyptian blue-collar personnel in Egypt. Overtime becomes necessary in the following cases: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Shortage in the standard headcount;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Daily absenteeism rate exceeding 10%;</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Production delays caused by logistics, supply, maintenance, machine breakdown or energy;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Requirement for early shipment in line with customer requests;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extraordinary situations (with justification).</w:t>
      </w:r>
    </w:p>
    <w:p>
      <w:pPr>
        <w:pStyle w:val="ListeParagraf"/>
        <w:spacing w:after="80"/>
        <w:ind w:left="709" w:right="0"/>
        <w:jc w:val="both"/>
      </w:pPr>
      <w:r>
        <w:rPr>
          <w:rFonts w:ascii="Calibri" w:hAnsi="Calibri" w:cs="Arial"/>
          <w:sz w:val="24"/>
          <w:szCs w:val="24"/>
        </w:rPr>
        <w:t xml:space="preserve">The overtime request is submitted via the relevant form with the approval of the Department Manager for General Manager approval and forwarded to Human Resources.</w:t>
      </w:r>
    </w:p>
    <w:p>
      <w:pPr>
        <w:pStyle w:val="ListeParagraf"/>
        <w:spacing w:after="80"/>
        <w:ind w:left="709" w:right="0"/>
        <w:jc w:val="both"/>
      </w:pPr>
      <w:r>
        <w:rPr>
          <w:rFonts w:ascii="Calibri" w:hAnsi="Calibri" w:cs="Arial"/>
          <w:sz w:val="24"/>
          <w:szCs w:val="24"/>
        </w:rPr>
        <w:t xml:space="preserve">Unapproved or unjustified overtime requests are not processed.</w:t>
      </w:r>
    </w:p>
    <w:p>
      <w:pPr>
        <w:pStyle w:val="ListeParagraf"/>
        <w:spacing w:after="80"/>
        <w:ind w:left="709" w:right="0"/>
        <w:jc w:val="both"/>
      </w:pPr>
      <w:r>
        <w:rPr>
          <w:rFonts w:ascii="Calibri" w:hAnsi="Calibri" w:cs="Arial"/>
          <w:sz w:val="24"/>
          <w:szCs w:val="24"/>
        </w:rPr>
        <w:t xml:space="preserve">Transport and meal services for personnel working overtime are provided by the Administrative Affairs Department.</w:t>
      </w:r>
    </w:p>
    <w:p>
      <w:pPr>
        <w:pStyle w:val="ListeParagraf"/>
        <w:spacing w:after="80"/>
        <w:ind w:left="709" w:right="0"/>
        <w:jc w:val="both"/>
      </w:pPr>
      <w:r>
        <w:rPr>
          <w:rFonts w:ascii="Calibri" w:hAnsi="Calibri" w:cs="Arial"/>
          <w:sz w:val="24"/>
          <w:szCs w:val="24"/>
        </w:rPr>
        <w:t xml:space="preserve">Information on the teams that will work overtime must be completed by 14:00 on the same day at the latest.</w:t>
      </w:r>
    </w:p>
    <w:p>
      <w:pPr>
        <w:pStyle w:val="ListeParagraf"/>
        <w:spacing w:before="120" w:after="60"/>
        <w:ind w:left="709" w:right="0"/>
      </w:pPr>
      <w:r>
        <w:rPr>
          <w:rFonts w:ascii="Calibri" w:hAnsi="Calibri" w:cs="Arial"/>
          <w:b/>
          <w:bCs/>
          <w:sz w:val="24"/>
          <w:szCs w:val="24"/>
        </w:rPr>
        <w:t xml:space="preserve">6. LONG-TERM BORROWING PRINCIPLES</w:t>
      </w:r>
    </w:p>
    <w:p>
      <w:pPr>
        <w:pStyle w:val="ListeParagraf"/>
        <w:spacing w:before="80" w:after="40"/>
        <w:ind w:left="709" w:right="0"/>
      </w:pPr>
      <w:r>
        <w:rPr>
          <w:rFonts w:ascii="Calibri" w:hAnsi="Calibri" w:cs="Arial"/>
          <w:b/>
          <w:bCs/>
          <w:sz w:val="24"/>
          <w:szCs w:val="24"/>
        </w:rPr>
        <w:t xml:space="preserve">6.1 Long-Term Borrowing Application Conditions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To request a long-term loan, the employee must have worked for at least 1 year. Applications from employees with less than 1 year of service are not considered.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Loan requests are made for important and vital reasons such as education, weddings, funerals and illness.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Loan requests of up to 2 salaries are possible with General Manager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borrowed amount is recovered within a maximum of 6 months for 1 salary and a maximum of 8 months for 2 salaries.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Personnel with more than 5 years of service may, only once and subject to submitting documents, request a long-term loan equal to 5 salaries. This request is valid only for the purchase of a home. The borrowed amount is repaid in instalments over 15 months. GM and SENIOR MANAGEMENT approval is required. It is secured by a protocol monitored by the Holding Legal Unit.</w:t>
      </w:r>
    </w:p>
    <w:p>
      <w:pPr>
        <w:pStyle w:val="ListeParagraf"/>
        <w:spacing w:before="80" w:after="40"/>
        <w:ind w:left="709" w:right="0"/>
      </w:pPr>
      <w:r>
        <w:rPr>
          <w:rFonts w:ascii="Calibri" w:hAnsi="Calibri" w:cs="Arial"/>
          <w:b/>
          <w:bCs/>
          <w:sz w:val="24"/>
          <w:szCs w:val="24"/>
        </w:rPr>
        <w:t xml:space="preserve">6.2 Payment and Repayment Conditions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Repayments are made regularly every month; skipping a month is not accepted.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 employee who has borrowed must wait at least 1 year before requesting a new long-term loan.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employee leaves before repaying the loan, the remaining debt is deducted from their entitlements (severance pay, notice pay, annual leave entitlements and salary).</w:t>
      </w:r>
    </w:p>
    <w:p>
      <w:pPr>
        <w:pStyle w:val="ListeParagraf"/>
        <w:spacing w:before="80" w:after="40"/>
        <w:ind w:left="709" w:right="0"/>
      </w:pPr>
      <w:r>
        <w:rPr>
          <w:rFonts w:ascii="Calibri" w:hAnsi="Calibri" w:cs="Arial"/>
          <w:b/>
          <w:bCs/>
          <w:sz w:val="24"/>
          <w:szCs w:val="24"/>
        </w:rPr>
        <w:t xml:space="preserve">6.3 Salary Advance Principles and Application Conditions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personnel are paid 30% of their salary as an advance on the 20th of the month, after a check of 15 days of work.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Turkish personnel going on leave may be paid their full salary as an advance.</w:t>
      </w:r>
    </w:p>
    <w:p>
      <w:pPr>
        <w:pStyle w:val="ListeParagraf"/>
        <w:spacing w:before="80" w:after="40"/>
        <w:ind w:left="709" w:right="0"/>
      </w:pPr>
      <w:r>
        <w:rPr>
          <w:rFonts w:ascii="Calibri" w:hAnsi="Calibri" w:cs="Arial"/>
          <w:b/>
          <w:bCs/>
          <w:sz w:val="24"/>
          <w:szCs w:val="24"/>
        </w:rPr>
        <w:t xml:space="preserve">6.4 Extraordinary Situations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extraordinary (urgent/exceptional) situations, an advance request is processed following evaluation by the Group HR Manager and approval by the General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Such applications are carried out using the official request form and with approval (see Salary Advance Form).</w:t>
      </w:r>
    </w:p>
    <w:p>
      <w:pPr>
        <w:pStyle w:val="ListeParagraf"/>
        <w:spacing w:before="80" w:after="40"/>
        <w:ind w:left="709" w:right="0"/>
      </w:pPr>
      <w:r>
        <w:rPr>
          <w:rFonts w:ascii="Calibri" w:hAnsi="Calibri" w:cs="Arial"/>
          <w:b/>
          <w:bCs/>
          <w:sz w:val="24"/>
          <w:szCs w:val="24"/>
        </w:rPr>
        <w:t xml:space="preserve">6.5 Process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application and follow-up process is managed by the relevant HR managers.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Long-term loans are followed up by Local HR management, while their audit and reporting are carried out by the Holding HR Group Manager.</w:t>
      </w:r>
    </w:p>
    <w:p>
      <w:pPr>
        <w:pStyle w:val="ListeParagraf"/>
        <w:spacing w:before="120" w:after="60"/>
        <w:ind w:left="709" w:right="0"/>
      </w:pPr>
      <w:r>
        <w:rPr>
          <w:rFonts w:ascii="Calibri" w:hAnsi="Calibri" w:cs="Arial"/>
          <w:b/>
          <w:bCs/>
          <w:sz w:val="24"/>
          <w:szCs w:val="24"/>
        </w:rPr>
        <w:t xml:space="preserve">7. ANNUAL LEAVE</w:t>
      </w:r>
    </w:p>
    <w:p>
      <w:pPr>
        <w:pStyle w:val="ListeParagraf"/>
        <w:spacing w:before="80" w:after="40"/>
        <w:ind w:left="709" w:right="0"/>
      </w:pPr>
      <w:r>
        <w:rPr>
          <w:rFonts w:ascii="Calibri" w:hAnsi="Calibri" w:cs="Arial"/>
          <w:b/>
          <w:bCs/>
          <w:sz w:val="24"/>
          <w:szCs w:val="24"/>
        </w:rPr>
        <w:t xml:space="preserve">7.1 Annual Leave Entitlements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Egyptian Personnel: </w:t>
      </w:r>
      <w:r>
        <w:rPr>
          <w:rFonts w:ascii="Calibri" w:hAnsi="Calibri" w:cs="Arial"/>
          <w:sz w:val="24"/>
          <w:szCs w:val="24"/>
        </w:rPr>
        <w:t xml:space="preserve">Leave entitlements are applied in accordance with the Egyptian Labour Law and the new regulation in force as of 01.09.2025.</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annual leave entitlement for the 1st year of service is 15 days for all employees, regardless of 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who have completed the 1st year of service are entitled to 21 days of paid annual leave if under 50 years of age, and 30 days if 50 years of age or older.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annual leave entitlement of employees with disabilities is 45 working days. In addition, they do not work on Saturdays.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Turkish Personnel (working in Egypt): </w:t>
      </w:r>
      <w:r>
        <w:rPr>
          <w:rFonts w:ascii="Calibri" w:hAnsi="Calibri" w:cs="Arial"/>
          <w:sz w:val="24"/>
          <w:szCs w:val="24"/>
        </w:rPr>
        <w:t xml:space="preserve">Annual leave entitlements are applied as follows.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the first year, the employee's annual leave entitlement is 15 working days.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more than 15 days of leave may be taken at once.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annual leave entitlements of Turkish personnel working in Turkey are determined according to the relevant provisions of the Turkish Labour Law.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Common Practices: </w:t>
      </w:r>
      <w:r>
        <w:rPr>
          <w:rFonts w:ascii="Calibri" w:hAnsi="Calibri" w:cs="Arial"/>
          <w:sz w:val="24"/>
          <w:szCs w:val="24"/>
        </w:rPr>
        <w:t xml:space="preserve">If leave is taken before the annual leave entitlement is earned, the days used are charged as a debt through payroll.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Annual leave must be used within the year in which it is earned.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 year end, the annual leave plan for the following year must be submitted. The leave plan is entered into the system in January.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Except where the General Manager mandatorily redirects otherwise, if planned leave is not used within the year, the leave is deemed to have been used. This is the responsibility of the General Manager and Human Resources.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total of 1 day of travel leave (round trip) is added to all annual leave at the time of 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case of termination of the employment contract, leave days used but not yet earned are deducted from the employee's entitlements.</w:t>
      </w:r>
    </w:p>
    <w:p>
      <w:pPr>
        <w:pStyle w:val="ListeParagraf"/>
        <w:spacing w:before="80" w:after="40"/>
        <w:ind w:left="709" w:right="0"/>
      </w:pPr>
      <w:r>
        <w:rPr>
          <w:rFonts w:ascii="Calibri" w:hAnsi="Calibri" w:cs="Arial"/>
          <w:b/>
          <w:bCs/>
          <w:sz w:val="24"/>
          <w:szCs w:val="24"/>
        </w:rPr>
        <w:t xml:space="preserve">7.2 Funeral and Wedding Leave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a first-degree relative (mother, father, spouse, child, sibling): the total leave period is 6 days, i.e. 5 days of official excused leave + 1 day of travel leave.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Leave requests for relatives other than first-degree relatives are evaluated by deduction from annual leave.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funeral or wedding leave period is exceeded, the excess days are deducted from annual leave.</w:t>
      </w:r>
    </w:p>
    <w:p>
      <w:pPr>
        <w:pStyle w:val="ListeParagraf"/>
        <w:spacing w:before="120" w:after="60"/>
        <w:ind w:left="709" w:right="0"/>
      </w:pPr>
      <w:r>
        <w:rPr>
          <w:rFonts w:ascii="Calibri" w:hAnsi="Calibri" w:cs="Arial"/>
          <w:b/>
          <w:bCs/>
          <w:sz w:val="24"/>
          <w:szCs w:val="24"/>
        </w:rPr>
        <w:t xml:space="preserve">8. INTER-COMPANY TRANSFER AND EMPLOYMENT CONTRACTS POLICY</w:t>
      </w:r>
    </w:p>
    <w:p>
      <w:pPr>
        <w:pStyle w:val="ListeParagraf"/>
        <w:spacing w:before="80" w:after="40"/>
        <w:ind w:left="709" w:right="0"/>
      </w:pPr>
      <w:r>
        <w:rPr>
          <w:rFonts w:ascii="Calibri" w:hAnsi="Calibri" w:cs="Arial"/>
          <w:b/>
          <w:bCs/>
          <w:sz w:val="24"/>
          <w:szCs w:val="24"/>
        </w:rPr>
        <w:t xml:space="preserve">8.1 Inter-Company Transfer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Turkish and Egyptian personnel, when an employee transfers between companies, all seniority and annual leave entitlements are transferred to the new company by a tripartite protocol. Upon termination, all entitlements are paid by the last company worked for. A transfer is then arranged between the companies for seniority and leave liabilities.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Fringe benefits are redetermined according to the position in the new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During a company transfer, only employees in the "Specialist" position have the fringe benefit of one pair of (round-trip) tickets transferred.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Inventory such as telephones, PCs and vehicles is not transferred. The employee receives new assets from scratch in the new role.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Transfers require the approval of the General Managers of both the requesting and the accepting company.</w:t>
      </w:r>
    </w:p>
    <w:p>
      <w:pPr>
        <w:pStyle w:val="ListeParagraf"/>
        <w:spacing w:before="80" w:after="40"/>
        <w:ind w:left="709" w:right="0"/>
      </w:pPr>
      <w:r>
        <w:rPr>
          <w:rFonts w:ascii="Calibri" w:hAnsi="Calibri" w:cs="Arial"/>
          <w:b/>
          <w:bCs/>
          <w:sz w:val="24"/>
          <w:szCs w:val="24"/>
        </w:rPr>
        <w:t xml:space="preserve">8.2 Employment Contract of Egyptian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Contracts are made for 1 year and renewed every year. The probation period for new employees in each company is 3 months. By the 75th day at the latest, a form is sent to the relevant department manager on whether to continue with the worker (see Candidate Evaluation Form).</w:t>
      </w:r>
    </w:p>
    <w:p>
      <w:pPr>
        <w:pStyle w:val="ListeParagraf"/>
        <w:spacing w:before="120" w:after="60"/>
        <w:ind w:left="709" w:right="0"/>
      </w:pPr>
      <w:r>
        <w:rPr>
          <w:rFonts w:ascii="Calibri" w:hAnsi="Calibri" w:cs="Arial"/>
          <w:b/>
          <w:bCs/>
          <w:sz w:val="24"/>
          <w:szCs w:val="24"/>
        </w:rPr>
        <w:t xml:space="preserve">9. FINGERPRINT CONTROL SYSTEM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Turkish and Egyptian personnel must clock in and out by scanning their fingerprint.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Failure to scan at entry and exit times is counted as absence.</w:t>
      </w:r>
    </w:p>
    <w:p>
      <w:pPr>
        <w:pStyle w:val="ListeParagraf"/>
        <w:spacing w:before="120" w:after="60"/>
        <w:ind w:left="709" w:right="0"/>
      </w:pPr>
      <w:r>
        <w:rPr>
          <w:rFonts w:ascii="Calibri" w:hAnsi="Calibri" w:cs="Arial"/>
          <w:b/>
          <w:bCs/>
          <w:sz w:val="24"/>
          <w:szCs w:val="24"/>
        </w:rPr>
        <w:t xml:space="preserve">10. WORKING HOURS AND DAYS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weekly working days, each of the 3 companies determines its working hours within its own arrangement and submits them for management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Public holidays are applied according to the official Egyptian calendar (the Turkish calendar does not apply).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وُضع هذا الإجراء لضمان استفادة العاملين الأتراك والمصريين المقيمين في مصر بصورة عادلة وشفافة ومتساوية من الحقوق الاجتماعية والإدارية، مثل خدمات الرعاية الصحية، وبدل التعليم، ومنحة الأعياد، وحافز الانتظام، والعمل الإضافي، والإجازة السنوية، وسياسة النقل بين الشركات، ونظام التحكم بالبصمة، وأيام وساعات العمل.</w:t>
      </w:r>
    </w:p>
    <w:p>
      <w:pPr>
        <w:pStyle w:val="ListeParagraf"/>
        <w:bidi/>
        <w:spacing w:after="80"/>
        <w:ind w:left="0" w:right="709"/>
        <w:jc w:val="both"/>
      </w:pPr>
      <w:r>
        <w:rPr>
          <w:rFonts w:ascii="Calibri" w:hAnsi="Calibri" w:cs="Arial"/>
          <w:rtl/>
          <w:sz w:val="24"/>
          <w:szCs w:val="24"/>
        </w:rPr>
        <w:t xml:space="preserve">يتمثل المبدأ الأساسي لعمليات الموارد البشرية في زيادة الولاء المؤسسي والتحفيز مع الحفاظ على التوازن بين العمل والحياة الاجتماعية للعاملين. وبناءً على ذلك، يُعتمد نهج إداري يقف على مسافة واحدة من احتياجات كل عامل، ويراعي الاختلافات الثقافية، ويتوافق مع معايير العمل الدولية. ويضمن هذا الإجراء تطبيق حقوق العاملين بما يتوافق مع سياسات الشركة، وعدم حدوث أي التباس أو غموض في التطبيق.</w:t>
      </w:r>
    </w:p>
    <w:p>
      <w:pPr>
        <w:pStyle w:val="ListeParagraf"/>
        <w:bidi/>
        <w:spacing w:after="80"/>
        <w:ind w:left="0" w:right="709"/>
        <w:jc w:val="both"/>
      </w:pPr>
      <w:r>
        <w:rPr>
          <w:rFonts w:ascii="Calibri" w:hAnsi="Calibri" w:cs="Arial"/>
          <w:rtl/>
          <w:sz w:val="24"/>
          <w:szCs w:val="24"/>
        </w:rPr>
        <w:t xml:space="preserve">علاوة على ذلك، ومن أجل تعزيز ثقة العاملين بالشركة وإيجاد بيئة عمل مستدامة، يُستهدف أن تكون جميع الممارسات الاجتماعية والإدارية التي تنفذها إدارة الموارد البشرية شفافة وقابلة للتدقيق والتطوير. وبذلك تزداد مشاركة العاملين في عمليات العمل ورضاهم، وتتعزز إنتاجية الشركة وسمعتها في القطاع.</w:t>
      </w: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خدمات الرعاية الصحية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بدل التعليم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الدعم في الأعياد الدينية والعمرة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حافز الانتظام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العمل الإضافي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أسس الاقتراض طويل الأجل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الإجازة السنوية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سياسة النقل بين الشركات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نظام التحكم بالبصمة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وأيام العمل</w:t>
      </w: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المديرون العامون (الشركة القابضة، EG، EMS، DNM)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إدارات الموارد البشرية (الشركة القابضة، EG، EMS، DNM)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جميع العاملين المصريين والأتراك المقيمين في مصر</w:t>
      </w:r>
    </w:p>
    <w:p>
      <w:pPr>
        <w:pStyle w:val="ListeParagraf"/>
        <w:bidi/>
        <w:spacing w:before="120" w:after="60"/>
        <w:ind w:left="0" w:right="709"/>
      </w:pPr>
      <w:r>
        <w:rPr>
          <w:rFonts w:ascii="Calibri" w:hAnsi="Calibri" w:cs="Arial"/>
          <w:b/>
          <w:bCs/>
          <w:rtl/>
          <w:sz w:val="24"/>
          <w:szCs w:val="24"/>
        </w:rPr>
        <w:t xml:space="preserve">1. خدمات الرعاية الصحية</w:t>
      </w:r>
    </w:p>
    <w:p>
      <w:pPr>
        <w:pStyle w:val="ListeParagraf"/>
        <w:bidi/>
        <w:spacing w:before="80" w:after="40"/>
        <w:ind w:left="0" w:right="709"/>
      </w:pPr>
      <w:r>
        <w:rPr>
          <w:rFonts w:ascii="Calibri" w:hAnsi="Calibri" w:cs="Arial"/>
          <w:b/>
          <w:bCs/>
          <w:rtl/>
          <w:sz w:val="24"/>
          <w:szCs w:val="24"/>
        </w:rPr>
        <w:t xml:space="preserve">1.1 حوادث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بالكامل نفقات المستشفيات الخاصة المتعلقة بحوادث العمل للعاملين المصريين والأتراك.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تتحمل الشركة نفقات خدمات الرعاية الصحية والأدوية التي يتلقاها العاملون الأتراك العاملون في مصر أثناء وجودهم في تركيا (باستثناء حالات الطوارئ).</w:t>
      </w:r>
    </w:p>
    <w:p>
      <w:pPr>
        <w:pStyle w:val="ListeParagraf"/>
        <w:bidi/>
        <w:spacing w:before="80" w:after="40"/>
        <w:ind w:left="0" w:right="709"/>
      </w:pPr>
      <w:r>
        <w:rPr>
          <w:rFonts w:ascii="Calibri" w:hAnsi="Calibri" w:cs="Arial"/>
          <w:b/>
          <w:bCs/>
          <w:rtl/>
          <w:sz w:val="24"/>
          <w:szCs w:val="24"/>
        </w:rPr>
        <w:t xml:space="preserve">1.2 خدمات صحة الأسنان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تشمل التغطية فحص الأسنان وخلعها وحشوها.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تشمل التغطية إجراءات الأسنان الروتينية الأخرى.</w:t>
      </w:r>
    </w:p>
    <w:p>
      <w:pPr>
        <w:pStyle w:val="ListeParagraf"/>
        <w:bidi/>
        <w:spacing w:before="80" w:after="40"/>
        <w:ind w:left="0" w:right="709"/>
      </w:pPr>
      <w:r>
        <w:rPr>
          <w:rFonts w:ascii="Calibri" w:hAnsi="Calibri" w:cs="Arial"/>
          <w:b/>
          <w:bCs/>
          <w:rtl/>
          <w:sz w:val="24"/>
          <w:szCs w:val="24"/>
        </w:rPr>
        <w:t xml:space="preserve">1.3 خدمات صحة العيون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نفقات فحص العيون وإطار النظارة متوسط المستوى.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تغيير النظارة أو تجديدها مرة كل سنتين، وبحد أقصى 500 جنيه مصري.</w:t>
      </w:r>
    </w:p>
    <w:p>
      <w:pPr>
        <w:pStyle w:val="ListeParagraf"/>
        <w:bidi/>
        <w:spacing w:before="80" w:after="40"/>
        <w:ind w:left="0" w:right="709"/>
      </w:pPr>
      <w:r>
        <w:rPr>
          <w:rFonts w:ascii="Calibri" w:hAnsi="Calibri" w:cs="Arial"/>
          <w:b/>
          <w:bCs/>
          <w:rtl/>
          <w:sz w:val="24"/>
          <w:szCs w:val="24"/>
        </w:rPr>
        <w:t xml:space="preserve">1.4 العلاج وحالات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المشكلات الصحية الطارئة المفاجئة والتدخلات الطبية الإلزامية.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تشمل التغطية التدخلات التجميلية.</w:t>
      </w:r>
    </w:p>
    <w:p>
      <w:pPr>
        <w:pStyle w:val="ListeParagraf"/>
        <w:bidi/>
        <w:spacing w:before="80" w:after="40"/>
        <w:ind w:left="0" w:right="709"/>
      </w:pPr>
      <w:r>
        <w:rPr>
          <w:rFonts w:ascii="Calibri" w:hAnsi="Calibri" w:cs="Arial"/>
          <w:b/>
          <w:bCs/>
          <w:rtl/>
          <w:sz w:val="24"/>
          <w:szCs w:val="24"/>
        </w:rPr>
        <w:t xml:space="preserve">1.5 العلاج الطبيعي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تخضع خدمات العلاج الطبيعي للرقابة من خلال حد لعدد الجلسات أو للمبلغ الإجمالي، وتحدد الموارد البشرية هذا الحد.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تُغطى نفقات العلاج الطبيعي مرة واحدة فقط في السنة، وبحد أقصى 2,500 جنيه مصري.</w:t>
      </w:r>
    </w:p>
    <w:p>
      <w:pPr>
        <w:pStyle w:val="ListeParagraf"/>
        <w:bidi/>
        <w:spacing w:before="80" w:after="40"/>
        <w:ind w:left="0" w:right="709"/>
      </w:pPr>
      <w:r>
        <w:rPr>
          <w:rFonts w:ascii="Calibri" w:hAnsi="Calibri" w:cs="Arial"/>
          <w:b/>
          <w:bCs/>
          <w:rtl/>
          <w:sz w:val="24"/>
          <w:szCs w:val="24"/>
        </w:rPr>
        <w:t xml:space="preserve">1.6 توفير الأدوية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ثمن الأدوية الموصوفة تحت إشراف الطبيب والمدعومة بفاتورة.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تشمل التغطية الفيتامينات ومنتجات العناية الشخصية غير الموصوفة.</w:t>
      </w:r>
    </w:p>
    <w:p>
      <w:pPr>
        <w:pStyle w:val="ListeParagraf"/>
        <w:bidi/>
        <w:spacing w:before="80" w:after="40"/>
        <w:ind w:left="0" w:right="709"/>
      </w:pPr>
      <w:r>
        <w:rPr>
          <w:rFonts w:ascii="Calibri" w:hAnsi="Calibri" w:cs="Arial"/>
          <w:b/>
          <w:bCs/>
          <w:rtl/>
          <w:sz w:val="24"/>
          <w:szCs w:val="24"/>
        </w:rPr>
        <w:t xml:space="preserve">1.7 اتفاقيات المستشفيات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تُبرم اتفاقيات مع مستشفيات خاصة لاستفادة العاملين الأتراك المعيّنين في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تحدد الموارد البشرية نطاق التغطية وقائمة المستشفيات المتعاقد معها وتعلنها للعاملين.</w:t>
      </w:r>
    </w:p>
    <w:p>
      <w:pPr>
        <w:pStyle w:val="ListeParagraf"/>
        <w:bidi/>
        <w:spacing w:before="80" w:after="40"/>
        <w:ind w:left="0" w:right="709"/>
      </w:pPr>
      <w:r>
        <w:rPr>
          <w:rFonts w:ascii="Calibri" w:hAnsi="Calibri" w:cs="Arial"/>
          <w:b/>
          <w:bCs/>
          <w:rtl/>
          <w:sz w:val="24"/>
          <w:szCs w:val="24"/>
        </w:rPr>
        <w:t xml:space="preserve">1.8 الخدمات غير المشمولة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تشمل التغطية العمليات التجميلية وإجراءات الأسنان بخلاف فحص الأسنان الروتيني والخلع والحشو.</w:t>
      </w:r>
    </w:p>
    <w:p>
      <w:pPr>
        <w:pStyle w:val="ListeParagraf"/>
        <w:bidi/>
        <w:spacing w:before="120" w:after="60"/>
        <w:ind w:left="0" w:right="709"/>
      </w:pPr>
      <w:r>
        <w:rPr>
          <w:rFonts w:ascii="Calibri" w:hAnsi="Calibri" w:cs="Arial"/>
          <w:b/>
          <w:bCs/>
          <w:rtl/>
          <w:sz w:val="24"/>
          <w:szCs w:val="24"/>
        </w:rPr>
        <w:t xml:space="preserve">2. بدل التعليم</w:t>
      </w:r>
    </w:p>
    <w:p>
      <w:pPr>
        <w:pStyle w:val="ListeParagraf"/>
        <w:bidi/>
        <w:spacing w:before="80" w:after="40"/>
        <w:ind w:left="0" w:right="709"/>
      </w:pPr>
      <w:r>
        <w:rPr>
          <w:rFonts w:ascii="Calibri" w:hAnsi="Calibri" w:cs="Arial"/>
          <w:b/>
          <w:bCs/>
          <w:rtl/>
          <w:sz w:val="24"/>
          <w:szCs w:val="24"/>
        </w:rPr>
        <w:t xml:space="preserve">2.1 الأسس العامة لبدل التعليم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تقدم شركة DNM بدل تعليم قدره 2,100 دولار أمريكي لأبناء عامليها الأتراك (باستثناء التعليم الجامعي).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ترك العامل العمل قبل انقضاء 6 أشهر من تاريخ بدء عقد العمل، يُسترد بدل التعليم المدفوع بخصمه من آخر مستحقاته.</w:t>
      </w:r>
    </w:p>
    <w:p>
      <w:pPr>
        <w:pStyle w:val="ListeParagraf"/>
        <w:bidi/>
        <w:spacing w:before="80" w:after="40"/>
        <w:ind w:left="0" w:right="709"/>
      </w:pPr>
      <w:r>
        <w:rPr>
          <w:rFonts w:ascii="Calibri" w:hAnsi="Calibri" w:cs="Arial"/>
          <w:b/>
          <w:bCs/>
          <w:rtl/>
          <w:sz w:val="24"/>
          <w:szCs w:val="24"/>
        </w:rPr>
        <w:t xml:space="preserve">2.2 التطبيقات الإقليمية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يحصل العاملون الأتراك في شركتي EG وEMS على دعم تعليمي سنوي إجمالي قدره 1,500 دولار أمريكي للطفل الأول، ويُغطى 50% من هذا المبلغ للطفل الثاني. ويبدأ التطبيق الأول في العام الدراسي 2027-2028، ويسري فقط على الأسر المقيمة في مصر.</w:t>
      </w:r>
    </w:p>
    <w:p>
      <w:pPr>
        <w:pStyle w:val="ListeParagraf"/>
        <w:bidi/>
        <w:spacing w:before="80" w:after="40"/>
        <w:ind w:left="0" w:right="709"/>
      </w:pPr>
      <w:r>
        <w:rPr>
          <w:rFonts w:ascii="Calibri" w:hAnsi="Calibri" w:cs="Arial"/>
          <w:b/>
          <w:bCs/>
          <w:rtl/>
          <w:sz w:val="24"/>
          <w:szCs w:val="24"/>
        </w:rPr>
        <w:t xml:space="preserve">2.3 بدل التعليم للعاملين المصريين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تحصل العاملات المصريات في شركتي EG وEMS على دعم تعليم/حضانة قدره 600 جنيه مصري شهريًا لكل طفل من أطفالهن من عمر 0 إلى 6 سنوات، بشرط تقديم شهادة الميلاد.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يُشترط تسليم شهادة الميلاد إلى وحدة الموارد البشرية لصرف البدل.</w:t>
      </w:r>
    </w:p>
    <w:p>
      <w:pPr>
        <w:pStyle w:val="ListeParagraf"/>
        <w:bidi/>
        <w:spacing w:before="80" w:after="40"/>
        <w:ind w:left="0" w:right="709"/>
      </w:pPr>
      <w:r>
        <w:rPr>
          <w:rFonts w:ascii="Calibri" w:hAnsi="Calibri" w:cs="Arial"/>
          <w:b/>
          <w:bCs/>
          <w:rtl/>
          <w:sz w:val="24"/>
          <w:szCs w:val="24"/>
        </w:rPr>
        <w:t xml:space="preserve">2.4 إعداد الميزانية والمراجعة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يقيّم مدير مجموعة الموارد البشرية الميزانيات المخصصة كل 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مراجعة مبالغ بدل التعليم عند الضرورة أو الإبقاء على المبالغ الحالية دون تغيير.</w:t>
      </w:r>
    </w:p>
    <w:p>
      <w:pPr>
        <w:pStyle w:val="ListeParagraf"/>
        <w:bidi/>
        <w:spacing w:before="120" w:after="60"/>
        <w:ind w:left="0" w:right="709"/>
      </w:pPr>
      <w:r>
        <w:rPr>
          <w:rFonts w:ascii="Calibri" w:hAnsi="Calibri" w:cs="Arial"/>
          <w:b/>
          <w:bCs/>
          <w:rtl/>
          <w:sz w:val="24"/>
          <w:szCs w:val="24"/>
        </w:rPr>
        <w:t xml:space="preserve">3. الدعم في الأعياد الدينية وتنظيم العمرة</w:t>
      </w:r>
    </w:p>
    <w:p>
      <w:pPr>
        <w:pStyle w:val="ListeParagraf"/>
        <w:bidi/>
        <w:spacing w:before="80" w:after="40"/>
        <w:ind w:left="0" w:right="709"/>
      </w:pPr>
      <w:r>
        <w:rPr>
          <w:rFonts w:ascii="Calibri" w:hAnsi="Calibri" w:cs="Arial"/>
          <w:b/>
          <w:bCs/>
          <w:rtl/>
          <w:sz w:val="24"/>
          <w:szCs w:val="24"/>
        </w:rPr>
        <w:t xml:space="preserve">3.1 العاملون المصريون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تُقدَّم في عيد الفطر حقيبة مساعدات رمضان.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يُرسَل كل عام 9 عاملين مصريين وعامل تركي واحد لأداء العمرة بالقرعة (يُشترط مرور سنة واحدة على العمل لدخول القرعة).</w:t>
      </w:r>
    </w:p>
    <w:p>
      <w:pPr>
        <w:pStyle w:val="ListeParagraf"/>
        <w:bidi/>
        <w:spacing w:before="120" w:after="60"/>
        <w:ind w:left="0" w:right="709"/>
      </w:pPr>
      <w:r>
        <w:rPr>
          <w:rFonts w:ascii="Calibri" w:hAnsi="Calibri" w:cs="Arial"/>
          <w:b/>
          <w:bCs/>
          <w:rtl/>
          <w:sz w:val="24"/>
          <w:szCs w:val="24"/>
        </w:rPr>
        <w:t xml:space="preserve">4. حافز الانتظام</w:t>
      </w:r>
    </w:p>
    <w:p>
      <w:pPr>
        <w:pStyle w:val="ListeParagraf"/>
        <w:bidi/>
        <w:spacing w:after="80"/>
        <w:ind w:left="0" w:right="709"/>
        <w:jc w:val="both"/>
      </w:pPr>
      <w:r>
        <w:rPr>
          <w:rFonts w:ascii="Calibri" w:hAnsi="Calibri" w:cs="Arial"/>
          <w:rtl/>
          <w:sz w:val="24"/>
          <w:szCs w:val="24"/>
        </w:rPr>
        <w:t xml:space="preserve">يُخطط نظام الحوافز أو حافز الانتظام على مستوى كل شركة ويُعرض على الإدارة العليا للموافقة (انظر إجراء حافز الانتظام ومكافأة الأداء).</w:t>
      </w:r>
    </w:p>
    <w:p>
      <w:pPr>
        <w:pStyle w:val="ListeParagraf"/>
        <w:bidi/>
        <w:spacing w:before="120" w:after="60"/>
        <w:ind w:left="0" w:right="709"/>
      </w:pPr>
      <w:r>
        <w:rPr>
          <w:rFonts w:ascii="Calibri" w:hAnsi="Calibri" w:cs="Arial"/>
          <w:b/>
          <w:bCs/>
          <w:rtl/>
          <w:sz w:val="24"/>
          <w:szCs w:val="24"/>
        </w:rPr>
        <w:t xml:space="preserve">5. العمل الإضافي</w:t>
      </w:r>
    </w:p>
    <w:p>
      <w:pPr>
        <w:pStyle w:val="ListeParagraf"/>
        <w:bidi/>
        <w:spacing w:after="80"/>
        <w:ind w:left="0" w:right="709"/>
        <w:jc w:val="both"/>
      </w:pPr>
      <w:r>
        <w:rPr>
          <w:rFonts w:ascii="Calibri" w:hAnsi="Calibri" w:cs="Arial"/>
          <w:rtl/>
          <w:sz w:val="24"/>
          <w:szCs w:val="24"/>
        </w:rPr>
        <w:t xml:space="preserve">يشمل هذا البند العاملين المصريين من ذوي الياقات الزرقاء في مصر. وتنشأ الحاجة إلى العمل الإضافي في الحالات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وجود نقص في الملاك الوظيفي المعياري؛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تجاوز نسبة الغياب اليومي 10%؛</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تأخر الإنتاج لأسباب تتعلق بالخدمات اللوجستية أو التوريد أو الصيانة أو أعطال الآلات أو 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ضرورة الشحن المبكر بناءً على طلبات العملاء؛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الحالات الاستثنائية الأخرى (مع ذكر المبرر).</w:t>
      </w:r>
    </w:p>
    <w:p>
      <w:pPr>
        <w:pStyle w:val="ListeParagraf"/>
        <w:bidi/>
        <w:spacing w:after="80"/>
        <w:ind w:left="0" w:right="709"/>
        <w:jc w:val="both"/>
      </w:pPr>
      <w:r>
        <w:rPr>
          <w:rFonts w:ascii="Calibri" w:hAnsi="Calibri" w:cs="Arial"/>
          <w:rtl/>
          <w:sz w:val="24"/>
          <w:szCs w:val="24"/>
        </w:rPr>
        <w:t xml:space="preserve">يُقدَّم طلب العمل الإضافي من خلال النموذج المخصص بموافقة مدير القسم، ويُعرض على المدير العام للموافقة، ثم يُحال إلى الموارد البشرية.</w:t>
      </w:r>
    </w:p>
    <w:p>
      <w:pPr>
        <w:pStyle w:val="ListeParagraf"/>
        <w:bidi/>
        <w:spacing w:after="80"/>
        <w:ind w:left="0" w:right="709"/>
        <w:jc w:val="both"/>
      </w:pPr>
      <w:r>
        <w:rPr>
          <w:rFonts w:ascii="Calibri" w:hAnsi="Calibri" w:cs="Arial"/>
          <w:rtl/>
          <w:sz w:val="24"/>
          <w:szCs w:val="24"/>
        </w:rPr>
        <w:t xml:space="preserve">لا تُعالج طلبات العمل الإضافي غير المعتمدة أو غير المبررة.</w:t>
      </w:r>
    </w:p>
    <w:p>
      <w:pPr>
        <w:pStyle w:val="ListeParagraf"/>
        <w:bidi/>
        <w:spacing w:after="80"/>
        <w:ind w:left="0" w:right="709"/>
        <w:jc w:val="both"/>
      </w:pPr>
      <w:r>
        <w:rPr>
          <w:rFonts w:ascii="Calibri" w:hAnsi="Calibri" w:cs="Arial"/>
          <w:rtl/>
          <w:sz w:val="24"/>
          <w:szCs w:val="24"/>
        </w:rPr>
        <w:t xml:space="preserve">توفر إدارة الشؤون الإدارية خدمات النقل والوجبات للعاملين الذين يؤدون العمل الإضافي.</w:t>
      </w:r>
    </w:p>
    <w:p>
      <w:pPr>
        <w:pStyle w:val="ListeParagraf"/>
        <w:bidi/>
        <w:spacing w:after="80"/>
        <w:ind w:left="0" w:right="709"/>
        <w:jc w:val="both"/>
      </w:pPr>
      <w:r>
        <w:rPr>
          <w:rFonts w:ascii="Calibri" w:hAnsi="Calibri" w:cs="Arial"/>
          <w:rtl/>
          <w:sz w:val="24"/>
          <w:szCs w:val="24"/>
        </w:rPr>
        <w:t xml:space="preserve">يجب استكمال بيانات الفرق التي ستعمل وقتًا إضافيًا في موعد أقصاه الساعة 14:00 من اليوم نفسه.</w:t>
      </w:r>
    </w:p>
    <w:p>
      <w:pPr>
        <w:pStyle w:val="ListeParagraf"/>
        <w:bidi/>
        <w:spacing w:before="120" w:after="60"/>
        <w:ind w:left="0" w:right="709"/>
      </w:pPr>
      <w:r>
        <w:rPr>
          <w:rFonts w:ascii="Calibri" w:hAnsi="Calibri" w:cs="Arial"/>
          <w:b/>
          <w:bCs/>
          <w:rtl/>
          <w:sz w:val="24"/>
          <w:szCs w:val="24"/>
        </w:rPr>
        <w:t xml:space="preserve">6. أسس الاقتراض طويل الأجل</w:t>
      </w:r>
    </w:p>
    <w:p>
      <w:pPr>
        <w:pStyle w:val="ListeParagraf"/>
        <w:bidi/>
        <w:spacing w:before="80" w:after="40"/>
        <w:ind w:left="0" w:right="709"/>
      </w:pPr>
      <w:r>
        <w:rPr>
          <w:rFonts w:ascii="Calibri" w:hAnsi="Calibri" w:cs="Arial"/>
          <w:b/>
          <w:bCs/>
          <w:rtl/>
          <w:sz w:val="24"/>
          <w:szCs w:val="24"/>
        </w:rPr>
        <w:t xml:space="preserve">6.1 شروط التقدم بطلب الاقتراض طويل الأجل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يُشترط لطلب قرض طويل الأجل أن يكون العامل قد عمل سنة واحدة على الأقل، ولا تُقبل طلبات من تقل مدة خدمتهم عن سنة.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طلب القرض لأسباب مهمة وحيوية مثل التعليم أو الزواج أو الوفاة أو المرض.</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يمكن طلب قرض يصل إلى راتبين بموافقة 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يُسترد المبلغ المقترض خلال 6 أشهر كحد أقصى في حالة راتب واحد، وخلال 8 أشهر كحد أقصى في حالة راتبين.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للعامل الذي تتجاوز مدة خدمته 5 سنوات أن يطلب، مرة واحدة فقط وبشرط تقديم المستندات، قرضًا طويل الأجل يعادل 5 رواتب، ويسري هذا الطلب فقط لشراء مسكن. ويُسدد المبلغ المقترض على أقساط خلال 15 شهرًا، ويتطلب موافقة المدير العام والإدارة العليا، ويُضمن ببروتوكول تتابعه الوحدة القانونية بالشركة القابضة.</w:t>
      </w:r>
    </w:p>
    <w:p>
      <w:pPr>
        <w:pStyle w:val="ListeParagraf"/>
        <w:bidi/>
        <w:spacing w:before="80" w:after="40"/>
        <w:ind w:left="0" w:right="709"/>
      </w:pPr>
      <w:r>
        <w:rPr>
          <w:rFonts w:ascii="Calibri" w:hAnsi="Calibri" w:cs="Arial"/>
          <w:b/>
          <w:bCs/>
          <w:rtl/>
          <w:sz w:val="24"/>
          <w:szCs w:val="24"/>
        </w:rPr>
        <w:t xml:space="preserve">6.2 شروط الدفع والسداد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تُسدد الأقساط بانتظام كل شهر، ولا يُقبل تخطي أي شهر.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على العامل المقترض الانتظار سنة واحدة على الأقل قبل التقدم بطلب قرض طويل الأجل جديد.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ترك العامل العمل قبل سداد القرض، يُخصم المبلغ المتبقي من مستحقاته (مكافأة نهاية الخدمة، وبدل الإخطار، ومستحقات الإجازة السنوية، والراتب).</w:t>
      </w:r>
    </w:p>
    <w:p>
      <w:pPr>
        <w:pStyle w:val="ListeParagraf"/>
        <w:bidi/>
        <w:spacing w:before="80" w:after="40"/>
        <w:ind w:left="0" w:right="709"/>
      </w:pPr>
      <w:r>
        <w:rPr>
          <w:rFonts w:ascii="Calibri" w:hAnsi="Calibri" w:cs="Arial"/>
          <w:b/>
          <w:bCs/>
          <w:rtl/>
          <w:sz w:val="24"/>
          <w:szCs w:val="24"/>
        </w:rPr>
        <w:t xml:space="preserve">6.3 أسس سلفة الراتب وشروط التقدم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يُصرف للعاملين المصريين 30% من الراتب كسلفة في اليوم العشرين من الشهر، بعد التحقق من 15 يوم 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صرف الراتب كاملًا كسلفة للعاملين الأتراك الذين سيخرجون في إجازة.</w:t>
      </w:r>
    </w:p>
    <w:p>
      <w:pPr>
        <w:pStyle w:val="ListeParagraf"/>
        <w:bidi/>
        <w:spacing w:before="80" w:after="40"/>
        <w:ind w:left="0" w:right="709"/>
      </w:pPr>
      <w:r>
        <w:rPr>
          <w:rFonts w:ascii="Calibri" w:hAnsi="Calibri" w:cs="Arial"/>
          <w:b/>
          <w:bCs/>
          <w:rtl/>
          <w:sz w:val="24"/>
          <w:szCs w:val="24"/>
        </w:rPr>
        <w:t xml:space="preserve">6.4 الحالات الاستثنائية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الحالات الاستثنائية (العاجلة/الخاصة)، يُعالج طلب السلفة بعد تقييم مدير مجموعة الموارد البشرية وموافقة 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تُنفذ هذه الطلبات باستخدام نموذج الطلب الرسمي وبعد اعتماده (انظر نموذج سلفة الراتب).</w:t>
      </w:r>
    </w:p>
    <w:p>
      <w:pPr>
        <w:pStyle w:val="ListeParagraf"/>
        <w:bidi/>
        <w:spacing w:before="80" w:after="40"/>
        <w:ind w:left="0" w:right="709"/>
      </w:pPr>
      <w:r>
        <w:rPr>
          <w:rFonts w:ascii="Calibri" w:hAnsi="Calibri" w:cs="Arial"/>
          <w:b/>
          <w:bCs/>
          <w:rtl/>
          <w:sz w:val="24"/>
          <w:szCs w:val="24"/>
        </w:rPr>
        <w:t xml:space="preserve">6.5 مسؤوليات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يدير مديرو الموارد البشرية المعنيون عملية التقديم والمتابعة.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تتولى إدارة الموارد البشرية المحلية متابعة القروض طويلة الأجل، بينما يتولى مدير مجموعة الموارد البشرية بالشركة القابضة تدقيقها وإعداد التقارير عنها.</w:t>
      </w:r>
    </w:p>
    <w:p>
      <w:pPr>
        <w:pStyle w:val="ListeParagraf"/>
        <w:bidi/>
        <w:spacing w:before="120" w:after="60"/>
        <w:ind w:left="0" w:right="709"/>
      </w:pPr>
      <w:r>
        <w:rPr>
          <w:rFonts w:ascii="Calibri" w:hAnsi="Calibri" w:cs="Arial"/>
          <w:b/>
          <w:bCs/>
          <w:rtl/>
          <w:sz w:val="24"/>
          <w:szCs w:val="24"/>
        </w:rPr>
        <w:t xml:space="preserve">7. الإجازة السنوية</w:t>
      </w:r>
    </w:p>
    <w:p>
      <w:pPr>
        <w:pStyle w:val="ListeParagraf"/>
        <w:bidi/>
        <w:spacing w:before="80" w:after="40"/>
        <w:ind w:left="0" w:right="709"/>
      </w:pPr>
      <w:r>
        <w:rPr>
          <w:rFonts w:ascii="Calibri" w:hAnsi="Calibri" w:cs="Arial"/>
          <w:b/>
          <w:bCs/>
          <w:rtl/>
          <w:sz w:val="24"/>
          <w:szCs w:val="24"/>
        </w:rPr>
        <w:t xml:space="preserve">7.1 استحقاقات الإجازة السنوية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العاملون المصريون: </w:t>
      </w:r>
      <w:r>
        <w:rPr>
          <w:rFonts w:ascii="Calibri" w:hAnsi="Calibri" w:cs="Arial"/>
          <w:rtl/>
          <w:sz w:val="24"/>
          <w:szCs w:val="24"/>
        </w:rPr>
        <w:t xml:space="preserve">تُطبق استحقاقات الإجازة وفقًا لقانون العمل المصري واللائحة الجديدة السارية اعتبارًا من 01.09.2025.</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استحقاق الإجازة السنوية في سنة الخدمة الأولى 15 يومًا لجميع العاملين دون تمييز في السن.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يستحق العاملون الذين أتموا سنة الخدمة الأولى إجازة سنوية مدفوعة الأجر مدتها 21 يومًا إذا كانوا دون سن الخمسين، و30 يومًا إذا كانوا في سن الخمسين فأكثر.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استحقاق الإجازة السنوية للعاملين من ذوي الإعاقة 45 يوم عمل، كما أنهم لا يعملون أيام السبت.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العاملون الأتراك (العاملون في مصر): </w:t>
      </w:r>
      <w:r>
        <w:rPr>
          <w:rFonts w:ascii="Calibri" w:hAnsi="Calibri" w:cs="Arial"/>
          <w:rtl/>
          <w:sz w:val="24"/>
          <w:szCs w:val="24"/>
        </w:rPr>
        <w:t xml:space="preserve">تُطبق استحقاقات الإجازة السنوية على النحو التالي.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استحقاق الإجازة السنوية في السنة الأولى 15 يوم 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استخدام أكثر من 15 يومًا من الإجازة دفعة واحدة.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تُحدد استحقاقات الإجازة السنوية للعاملين الأتراك العاملين في تركيا وفقًا لأحكام قانون العمل التركي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التطبيقات المشتركة: </w:t>
      </w:r>
      <w:r>
        <w:rPr>
          <w:rFonts w:ascii="Calibri" w:hAnsi="Calibri" w:cs="Arial"/>
          <w:rtl/>
          <w:sz w:val="24"/>
          <w:szCs w:val="24"/>
        </w:rPr>
        <w:t xml:space="preserve">إذا استُخدمت الإجازة قبل استحقاقها، تُقيَّد الأيام المستخدمة دَينًا على العامل في كشف الرواتب.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استخدام الإجازة السنوية خلال السنة التي تُستحق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تقديم خطة الإجازات السنوية للعام التالي في نهاية العام، وتُدخل خطة الإجازات في النظام خلال شهر يناير.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باستثناء التوجيه الإلزامي من المدير العام، إذا لم تُستخدم الإجازة المخططة خلال العام تُعد مستخدمة. ويقع ذلك ضمن مسؤولية المدير العام والموارد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يُضاف إلى جميع الإجازات السنوية عند استخدامها يوم سفر واحد إجمالًا للذهاب والعودة.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حالة إنهاء عقد العمل، تُخصم أيام الإجازة المستخدمة غير المستحقة من مستحقات العامل.</w:t>
      </w:r>
    </w:p>
    <w:p>
      <w:pPr>
        <w:pStyle w:val="ListeParagraf"/>
        <w:bidi/>
        <w:spacing w:before="80" w:after="40"/>
        <w:ind w:left="0" w:right="709"/>
      </w:pPr>
      <w:r>
        <w:rPr>
          <w:rFonts w:ascii="Calibri" w:hAnsi="Calibri" w:cs="Arial"/>
          <w:b/>
          <w:bCs/>
          <w:rtl/>
          <w:sz w:val="24"/>
          <w:szCs w:val="24"/>
        </w:rPr>
        <w:t xml:space="preserve">7.2 إجازات الوفاة والزواج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للأقارب من الدرجة الأولى (الأم، الأب، الزوج/الزوجة، الأبناء، الإخوة): مدة الإجازة الإجمالية 6 أيام، أي 5 أيام إجازة عذر رسمية + يوم سفر واحد.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تُقيَّم طلبات الإجازة الخاصة بالأقارب من غير الدرجة الأولى بخصمها من الإجازة السنوية.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حالة تجاوز مدة إجازة الوفاة أو الزواج، تُخصم الأيام الزائدة من الإجازة السنوية.</w:t>
      </w:r>
    </w:p>
    <w:p>
      <w:pPr>
        <w:pStyle w:val="ListeParagraf"/>
        <w:bidi/>
        <w:spacing w:before="120" w:after="60"/>
        <w:ind w:left="0" w:right="709"/>
      </w:pPr>
      <w:r>
        <w:rPr>
          <w:rFonts w:ascii="Calibri" w:hAnsi="Calibri" w:cs="Arial"/>
          <w:b/>
          <w:bCs/>
          <w:rtl/>
          <w:sz w:val="24"/>
          <w:szCs w:val="24"/>
        </w:rPr>
        <w:t xml:space="preserve">8. سياسة النقل بين الشركات وعقود العمل</w:t>
      </w:r>
    </w:p>
    <w:p>
      <w:pPr>
        <w:pStyle w:val="ListeParagraf"/>
        <w:bidi/>
        <w:spacing w:before="80" w:after="40"/>
        <w:ind w:left="0" w:right="709"/>
      </w:pPr>
      <w:r>
        <w:rPr>
          <w:rFonts w:ascii="Calibri" w:hAnsi="Calibri" w:cs="Arial"/>
          <w:b/>
          <w:bCs/>
          <w:rtl/>
          <w:sz w:val="24"/>
          <w:szCs w:val="24"/>
        </w:rPr>
        <w:t xml:space="preserve">8.1 سياسة النقل بين الشركات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للعاملين الأتراك والمصريين، عند انتقال العامل بين الشركات تُنقل جميع حقوق الأقدمية والإجازة السنوية إلى الشركة الجديدة ببروتوكول ثلاثي. وعند انتهاء الخدمة تدفع الشركة الأخيرة التي عمل بها جميع المستحقات، ثم تُجرى تسوية بين الشركات لالتزامات الأقدمية والإجازات.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تُعاد تحديد المزايا الإضافية وفقًا للوظيفة في الشركة الجديدة.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الانتقال بين الشركات، يُنقل حق تذكرة واحدة (ذهاب وعودة) كميزة إضافية فقط للعامل الذي يشغل وظيفة "أخصائي".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تُنقل العُهد مثل الهاتف والحاسوب والسيارة، ويتسلم العامل عُهدًا جديدة من البداية في وظيفته الجديدة.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يتطلب النقل موافقة المديرين العامين لكل من الشركة الطالبة والشركة المستقبِلة.</w:t>
      </w:r>
    </w:p>
    <w:p>
      <w:pPr>
        <w:pStyle w:val="ListeParagraf"/>
        <w:bidi/>
        <w:spacing w:before="80" w:after="40"/>
        <w:ind w:left="0" w:right="709"/>
      </w:pPr>
      <w:r>
        <w:rPr>
          <w:rFonts w:ascii="Calibri" w:hAnsi="Calibri" w:cs="Arial"/>
          <w:b/>
          <w:bCs/>
          <w:rtl/>
          <w:sz w:val="24"/>
          <w:szCs w:val="24"/>
        </w:rPr>
        <w:t xml:space="preserve">8.2 عقد عمل العاملين المصريين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تُبرم العقود لمدة سنة واحدة وتُجدد كل عام. وتبلغ فترة الاختبار للعاملين الجدد في كل شركة 3 أشهر. وفي موعد أقصاه اليوم الخامس والسبعون يُرسل نموذج إلى مدير القسم المعني بشأن الاستمرار مع العامل من عدمه (انظر نموذج تقييم المرشح).</w:t>
      </w:r>
    </w:p>
    <w:p>
      <w:pPr>
        <w:pStyle w:val="ListeParagraf"/>
        <w:bidi/>
        <w:spacing w:before="120" w:after="60"/>
        <w:ind w:left="0" w:right="709"/>
      </w:pPr>
      <w:r>
        <w:rPr>
          <w:rFonts w:ascii="Calibri" w:hAnsi="Calibri" w:cs="Arial"/>
          <w:b/>
          <w:bCs/>
          <w:rtl/>
          <w:sz w:val="24"/>
          <w:szCs w:val="24"/>
        </w:rPr>
        <w:t xml:space="preserve">9. نظام التحكم بالبصمة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على جميع العاملين الأتراك والمصريين تسجيل الدخول والخروج عن طريق البصمة.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يُعد عدم تسجيل البصمة في أوقات الدخول والخروج غيابًا.</w:t>
      </w:r>
    </w:p>
    <w:p>
      <w:pPr>
        <w:pStyle w:val="ListeParagraf"/>
        <w:bidi/>
        <w:spacing w:before="120" w:after="60"/>
        <w:ind w:left="0" w:right="709"/>
      </w:pPr>
      <w:r>
        <w:rPr>
          <w:rFonts w:ascii="Calibri" w:hAnsi="Calibri" w:cs="Arial"/>
          <w:b/>
          <w:bCs/>
          <w:rtl/>
          <w:sz w:val="24"/>
          <w:szCs w:val="24"/>
        </w:rPr>
        <w:t xml:space="preserve">10. ساعات وأيام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تحدد كل شركة من الشركات الثلاث ساعات العمل لأيام العمل الأسبوعية وفق نظامها الخاص، وتعرضها على الإدارة للموافقة.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تُطبق العطلات الرسمية وفقًا للتقويم الرسمي المصري (لا يسري التقويم التركي).</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HUMAN RESOURCES EMPLOYEE FRINGE BENEFITS PROCEDURE</w:t>
          </w:r>
        </w:p>
        <w:p>
          <w:pPr>
            <w:pStyle w:val="GvdeMetni2"/>
            <w:bidi/>
            <w:spacing w:line="276" w:lineRule="auto"/>
            <w:jc w:val="center"/>
          </w:pPr>
          <w:r>
            <w:rPr>
              <w:rFonts w:asciiTheme="minorHAnsi" w:hAnsiTheme="minorHAnsi" w:cs="Arial"/>
              <w:b/>
              <w:bCs/>
              <w:color w:val="000000" w:themeColor="text1"/>
              <w:sz w:val="22"/>
              <w:szCs w:val="22"/>
              <w:rtl/>
            </w:rPr>
            <w:t>إجراء المزايا الإضافية للعاملين – الموارد البشرية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EMS.İK.PRO.01.21.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