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1. PURPOSE</w:t>
      </w:r>
    </w:p>
    <w:p>
      <w:pPr>
        <w:pStyle w:val="ListeParagraf"/>
        <w:spacing w:after="80"/>
        <w:ind w:left="709" w:right="0"/>
        <w:jc w:val="both"/>
      </w:pPr>
      <w:r>
        <w:rPr>
          <w:rFonts w:ascii="Calibri" w:hAnsi="Calibri" w:cs="Arial"/>
          <w:sz w:val="24"/>
          <w:szCs w:val="24"/>
        </w:rPr>
        <w:t xml:space="preserve">This procedure describes the provisions for improving competence and awareness to ensure that all persons working for or on behalf of Eroglu Knitting (EMS) are properly trained and competent to carry out their assigned duties in a manner that will not cause any accident or adverse health impact due to occupational activities or deviation from the OHS Policy.</w:t>
      </w:r>
    </w:p>
    <w:p>
      <w:pPr>
        <w:pStyle w:val="ListeParagraf"/>
        <w:spacing w:before="120" w:after="60"/>
        <w:ind w:left="709" w:right="0"/>
      </w:pPr>
      <w:r>
        <w:rPr>
          <w:rFonts w:ascii="Calibri" w:hAnsi="Calibri" w:cs="Arial"/>
          <w:b/>
          <w:bCs/>
          <w:sz w:val="24"/>
          <w:szCs w:val="24"/>
        </w:rPr>
        <w:t xml:space="preserve">2. REFERENCE DOCUMENTS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EMS/OHS/MAU: </w:t>
      </w:r>
      <w:r>
        <w:rPr>
          <w:rFonts w:ascii="Calibri" w:hAnsi="Calibri" w:cs="Arial"/>
          <w:sz w:val="24"/>
          <w:szCs w:val="24"/>
        </w:rPr>
        <w:t xml:space="preserve">OHS Manual</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EMS/OHS/: </w:t>
      </w:r>
      <w:r>
        <w:rPr>
          <w:rFonts w:ascii="Calibri" w:hAnsi="Calibri" w:cs="Arial"/>
          <w:sz w:val="24"/>
          <w:szCs w:val="24"/>
        </w:rPr>
        <w:t xml:space="preserve">Procedure for Risk Assessment and Establishing Control Measures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Process for Identification of Compliance Obligations</w:t>
      </w:r>
    </w:p>
    <w:p>
      <w:pPr>
        <w:pStyle w:val="ListeParagraf"/>
        <w:spacing w:before="120" w:after="60"/>
        <w:ind w:left="709" w:right="0"/>
      </w:pPr>
      <w:r>
        <w:rPr>
          <w:rFonts w:ascii="Calibri" w:hAnsi="Calibri" w:cs="Arial"/>
          <w:b/>
          <w:bCs/>
          <w:sz w:val="24"/>
          <w:szCs w:val="24"/>
        </w:rPr>
        <w:t xml:space="preserve">3. RESPONSIBILITIES</w:t>
      </w:r>
    </w:p>
    <w:p>
      <w:pPr>
        <w:pStyle w:val="ListeParagraf"/>
        <w:spacing w:before="80" w:after="40"/>
        <w:ind w:left="709" w:right="0"/>
      </w:pPr>
      <w:r>
        <w:rPr>
          <w:rFonts w:ascii="Calibri" w:hAnsi="Calibri" w:cs="Arial"/>
          <w:b/>
          <w:bCs/>
          <w:sz w:val="24"/>
          <w:szCs w:val="24"/>
        </w:rPr>
        <w:t xml:space="preserve">3.1 The OHS Team</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The OHS Team ensures that persons working for or on behalf of the company within the scope are competent on the basis of appropriate education, training or experience.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The OHS Team ensures that all employees are aware of the OHS and EMS systems and contribute to maintaining the system accordingly.</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The OHS Team identifies the level of competency required for employees engaged in critical operations of the company in order to minimize the environmental impact caused by those operations.</w:t>
      </w:r>
    </w:p>
    <w:p>
      <w:pPr>
        <w:pStyle w:val="ListeParagraf"/>
        <w:spacing w:before="80" w:after="40"/>
        <w:ind w:left="709" w:right="0"/>
      </w:pPr>
      <w:r>
        <w:rPr>
          <w:rFonts w:ascii="Calibri" w:hAnsi="Calibri" w:cs="Arial"/>
          <w:b/>
          <w:bCs/>
          <w:sz w:val="24"/>
          <w:szCs w:val="24"/>
        </w:rPr>
        <w:t xml:space="preserve">3.2 Head of HR</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The Head of HR combines the competency level requirements and the OHS and EMS related training needs and prepares an Annual Training Plan (EMS OHS R06).</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The Head of HR also arranges or coordinates trainings and maintains Training Attendance Records (EMS OHS F02) together with the proof of competency.</w:t>
      </w:r>
    </w:p>
    <w:p>
      <w:pPr>
        <w:pStyle w:val="ListeParagraf"/>
        <w:spacing w:before="120" w:after="60"/>
        <w:ind w:left="709" w:right="0"/>
      </w:pPr>
      <w:r>
        <w:rPr>
          <w:rFonts w:ascii="Calibri" w:hAnsi="Calibri" w:cs="Arial"/>
          <w:b/>
          <w:bCs/>
          <w:sz w:val="24"/>
          <w:szCs w:val="24"/>
        </w:rPr>
        <w:t xml:space="preserve">4. PROCESS</w:t>
      </w:r>
    </w:p>
    <w:p>
      <w:pPr>
        <w:pStyle w:val="ListeParagraf"/>
        <w:spacing w:before="80" w:after="40"/>
        <w:ind w:left="709" w:right="0"/>
      </w:pPr>
      <w:r>
        <w:rPr>
          <w:rFonts w:ascii="Calibri" w:hAnsi="Calibri" w:cs="Arial"/>
          <w:b/>
          <w:bCs/>
          <w:sz w:val="24"/>
          <w:szCs w:val="24"/>
        </w:rPr>
        <w:t xml:space="preserve">4.1 Identification of Training Needs and Development of Training Plans</w:t>
      </w:r>
    </w:p>
    <w:p>
      <w:pPr>
        <w:pStyle w:val="ListeParagraf"/>
        <w:spacing w:after="80"/>
        <w:ind w:left="709" w:right="0"/>
        <w:jc w:val="both"/>
      </w:pPr>
      <w:r>
        <w:rPr>
          <w:rFonts w:ascii="Calibri" w:hAnsi="Calibri" w:cs="Arial"/>
          <w:sz w:val="24"/>
          <w:szCs w:val="24"/>
        </w:rPr>
        <w:t xml:space="preserve">The Management Representative (MR) consults with the Head of HR to identify the specific training needs to increase the competency level of employees working in safety-critical and health-hazardous areas. The OHS Team may identify additional training needs in consultation with individual staff members.</w:t>
      </w:r>
    </w:p>
    <w:p>
      <w:pPr>
        <w:pStyle w:val="ListeParagraf"/>
        <w:spacing w:after="80"/>
        <w:ind w:left="709" w:right="0"/>
        <w:jc w:val="both"/>
      </w:pPr>
      <w:r>
        <w:rPr>
          <w:rFonts w:ascii="Calibri" w:hAnsi="Calibri" w:cs="Arial"/>
          <w:sz w:val="24"/>
          <w:szCs w:val="24"/>
        </w:rPr>
        <w:t xml:space="preserve">The MR discusses with the HR Department the inclusion of awareness programs on OHS and other related topics to raise awareness among all employees.</w:t>
      </w:r>
    </w:p>
    <w:p>
      <w:pPr>
        <w:pStyle w:val="ListeParagraf"/>
        <w:spacing w:after="80"/>
        <w:ind w:left="709" w:right="0"/>
        <w:jc w:val="both"/>
      </w:pPr>
      <w:r>
        <w:rPr>
          <w:rFonts w:ascii="Calibri" w:hAnsi="Calibri" w:cs="Arial"/>
          <w:sz w:val="24"/>
          <w:szCs w:val="24"/>
        </w:rPr>
        <w:t xml:space="preserve">The Annual Training Plan is issued considering various types of occupational health and safety training programs or other means, such as: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OHS Policy</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OHS Objectives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OHS Responsibilities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ISO 45001:2018 Awareness Training Program</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OHSMS Requirements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OHS Internal Auditor Training</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Risk Assessments and Control Measures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Specific training for high-risk activities identified during risk assessment</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Accident investigations and root cause analysis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Use of PPE and PPE inspections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Other specific on-the-job training to increase the level of competency</w:t>
      </w:r>
    </w:p>
    <w:p>
      <w:pPr>
        <w:pStyle w:val="ListeParagraf"/>
        <w:spacing w:before="80" w:after="40"/>
        <w:ind w:left="709" w:right="0"/>
      </w:pPr>
      <w:r>
        <w:rPr>
          <w:rFonts w:ascii="Calibri" w:hAnsi="Calibri" w:cs="Arial"/>
          <w:b/>
          <w:bCs/>
          <w:sz w:val="24"/>
          <w:szCs w:val="24"/>
        </w:rPr>
        <w:t xml:space="preserve">4.2 Organization of Training</w:t>
      </w:r>
    </w:p>
    <w:p>
      <w:pPr>
        <w:pStyle w:val="ListeParagraf"/>
        <w:spacing w:after="80"/>
        <w:ind w:left="709" w:right="0"/>
        <w:jc w:val="both"/>
      </w:pPr>
      <w:r>
        <w:rPr>
          <w:rFonts w:ascii="Calibri" w:hAnsi="Calibri" w:cs="Arial"/>
          <w:sz w:val="24"/>
          <w:szCs w:val="24"/>
        </w:rPr>
        <w:t xml:space="preserve">The Head of HR establishes, implements and maintains a training record of every type of OHS-related training received. Where a training course is conducted internally, the names of the attendees are recorded in the Training Attendance Record (EMS OHS F02).</w:t>
      </w:r>
    </w:p>
    <w:p>
      <w:pPr>
        <w:pStyle w:val="ListeParagraf"/>
        <w:spacing w:after="80"/>
        <w:ind w:left="709" w:right="0"/>
        <w:jc w:val="both"/>
      </w:pPr>
      <w:r>
        <w:rPr>
          <w:rFonts w:ascii="Calibri" w:hAnsi="Calibri" w:cs="Arial"/>
          <w:sz w:val="24"/>
          <w:szCs w:val="24"/>
        </w:rPr>
        <w:t xml:space="preserve">The effectiveness of training is evaluated by the Head of HR or the person responsible for the training programme through questionnaires, tests, on-the-job performance reviews, internal audits, etc.</w:t>
      </w:r>
    </w:p>
    <w:p>
      <w:pPr>
        <w:pStyle w:val="ListeParagraf"/>
        <w:spacing w:before="120" w:after="60"/>
        <w:ind w:left="709" w:right="0"/>
      </w:pPr>
      <w:r>
        <w:rPr>
          <w:rFonts w:ascii="Calibri" w:hAnsi="Calibri" w:cs="Arial"/>
          <w:b/>
          <w:bCs/>
          <w:sz w:val="24"/>
          <w:szCs w:val="24"/>
        </w:rPr>
        <w:t xml:space="preserve">5. RECORDS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EMS OHS R05: </w:t>
      </w:r>
      <w:r>
        <w:rPr>
          <w:rFonts w:ascii="Calibri" w:hAnsi="Calibri" w:cs="Arial"/>
          <w:sz w:val="24"/>
          <w:szCs w:val="24"/>
        </w:rPr>
        <w:t xml:space="preserve">Competency Matrix; Retention responsibility: Head of HR; Minimum retention time: 3 years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EMS OHS R06: </w:t>
      </w:r>
      <w:r>
        <w:rPr>
          <w:rFonts w:ascii="Calibri" w:hAnsi="Calibri" w:cs="Arial"/>
          <w:sz w:val="24"/>
          <w:szCs w:val="24"/>
        </w:rPr>
        <w:t xml:space="preserve">Annual Training Plan; Retention responsibility: Head of HR; Minimum retention time: 3 years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EMS OHS R07: </w:t>
      </w:r>
      <w:r>
        <w:rPr>
          <w:rFonts w:ascii="Calibri" w:hAnsi="Calibri" w:cs="Arial"/>
          <w:sz w:val="24"/>
          <w:szCs w:val="24"/>
        </w:rPr>
        <w:t xml:space="preserve">Training Schedule; Retention responsibility: Head of HR; Minimum retention time: 3 years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EMS OHS F02: </w:t>
      </w:r>
      <w:r>
        <w:rPr>
          <w:rFonts w:ascii="Calibri" w:hAnsi="Calibri" w:cs="Arial"/>
          <w:sz w:val="24"/>
          <w:szCs w:val="24"/>
        </w:rPr>
        <w:t xml:space="preserve">Training Attendance Records; Retention responsibility: Head of HR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EMS OHS F03: </w:t>
      </w:r>
      <w:r>
        <w:rPr>
          <w:rFonts w:ascii="Calibri" w:hAnsi="Calibri" w:cs="Arial"/>
          <w:sz w:val="24"/>
          <w:szCs w:val="24"/>
        </w:rPr>
        <w:t xml:space="preserve">Training Evaluation Form; Retention responsibility: Head of HR</w:t>
      </w:r>
    </w:p>
    <w:p>
      <w:r>
        <w:br w:type="page"/>
      </w:r>
    </w:p>
    <w:p>
      <w:pPr>
        <w:pStyle w:val="ListeParagraf"/>
        <w:bidi/>
        <w:spacing w:before="120" w:after="60"/>
        <w:ind w:left="0" w:right="709"/>
      </w:pPr>
      <w:r>
        <w:rPr>
          <w:rFonts w:ascii="Calibri" w:hAnsi="Calibri" w:cs="Arial"/>
          <w:b/>
          <w:bCs/>
          <w:rtl/>
          <w:sz w:val="24"/>
          <w:szCs w:val="24"/>
        </w:rPr>
        <w:t xml:space="preserve">1. الغرض</w:t>
      </w:r>
    </w:p>
    <w:p>
      <w:pPr>
        <w:pStyle w:val="ListeParagraf"/>
        <w:bidi/>
        <w:spacing w:after="80"/>
        <w:ind w:left="0" w:right="709"/>
        <w:jc w:val="both"/>
      </w:pPr>
      <w:r>
        <w:rPr>
          <w:rFonts w:ascii="Calibri" w:hAnsi="Calibri" w:cs="Arial"/>
          <w:rtl/>
          <w:sz w:val="24"/>
          <w:szCs w:val="24"/>
        </w:rPr>
        <w:t xml:space="preserve">يصف هذا الإجراء أحكام تحسين الكفاءة والوعي لضمان أن جميع الأشخاص العاملين لدى إيروغلو للتريكو (EMS) أو نيابةً عنها مدرَّبون تدريبًا مناسبًا ويتمتعون بالكفاءة اللازمة لأداء المهام المسندة إليهم بطريقة لا تتسبب في أي حادث أو تأثير صحي ضار ناتج عن الأنشطة المهنية أو عن الانحراف عن سياسة الصحة والسلامة المهنية.</w:t>
      </w:r>
    </w:p>
    <w:p>
      <w:pPr>
        <w:pStyle w:val="ListeParagraf"/>
        <w:bidi/>
        <w:spacing w:before="120" w:after="60"/>
        <w:ind w:left="0" w:right="709"/>
      </w:pPr>
      <w:r>
        <w:rPr>
          <w:rFonts w:ascii="Calibri" w:hAnsi="Calibri" w:cs="Arial"/>
          <w:b/>
          <w:bCs/>
          <w:rtl/>
          <w:sz w:val="24"/>
          <w:szCs w:val="24"/>
        </w:rPr>
        <w:t xml:space="preserve">2. الوثائق المرجعية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EMS/OHS/MAU: </w:t>
      </w:r>
      <w:r>
        <w:rPr>
          <w:rFonts w:ascii="Calibri" w:hAnsi="Calibri" w:cs="Arial"/>
          <w:rtl/>
          <w:sz w:val="24"/>
          <w:szCs w:val="24"/>
        </w:rPr>
        <w:t xml:space="preserve">دليل الصحة والسلامة المهنية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EMS/OHS/: </w:t>
      </w:r>
      <w:r>
        <w:rPr>
          <w:rFonts w:ascii="Calibri" w:hAnsi="Calibri" w:cs="Arial"/>
          <w:rtl/>
          <w:sz w:val="24"/>
          <w:szCs w:val="24"/>
        </w:rPr>
        <w:t xml:space="preserve">إجراء تقييم المخاطر ووضع تدابير التحكم</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عملية تحديد الالتزامات القانونية والامتثال</w:t>
      </w:r>
    </w:p>
    <w:p>
      <w:pPr>
        <w:pStyle w:val="ListeParagraf"/>
        <w:bidi/>
        <w:spacing w:before="120" w:after="60"/>
        <w:ind w:left="0" w:right="709"/>
      </w:pPr>
      <w:r>
        <w:rPr>
          <w:rFonts w:ascii="Calibri" w:hAnsi="Calibri" w:cs="Arial"/>
          <w:b/>
          <w:bCs/>
          <w:rtl/>
          <w:sz w:val="24"/>
          <w:szCs w:val="24"/>
        </w:rPr>
        <w:t xml:space="preserve">3. المسؤوليات</w:t>
      </w:r>
    </w:p>
    <w:p>
      <w:pPr>
        <w:pStyle w:val="ListeParagraf"/>
        <w:bidi/>
        <w:spacing w:before="80" w:after="40"/>
        <w:ind w:left="0" w:right="709"/>
      </w:pPr>
      <w:r>
        <w:rPr>
          <w:rFonts w:ascii="Calibri" w:hAnsi="Calibri" w:cs="Arial"/>
          <w:b/>
          <w:bCs/>
          <w:rtl/>
          <w:sz w:val="24"/>
          <w:szCs w:val="24"/>
        </w:rPr>
        <w:t xml:space="preserve">3.1 فريق الصحة والسلامة المهنية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يضمن فريق الصحة والسلامة المهنية أن الأشخاص العاملين لدى الشركة أو نيابةً عنها ضمن النطاق يتمتعون بالكفاءة على أساس التعليم أو التدريب أو الخبرة المناسبة.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يضمن فريق الصحة والسلامة المهنية أن جميع الموظفين على دراية بنظامي الصحة والسلامة المهنية والإدارة البيئية، وأنهم يساهمون في الحفاظ على النظام وفقًا لذلك.</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يحدد فريق الصحة والسلامة المهنية مستوى الكفاءة المطلوب للموظفين العاملين في العمليات الحرجة للشركة بهدف تقليل الأثر البيئي الناتج عن تلك العمليات.</w:t>
      </w:r>
    </w:p>
    <w:p>
      <w:pPr>
        <w:pStyle w:val="ListeParagraf"/>
        <w:bidi/>
        <w:spacing w:before="80" w:after="40"/>
        <w:ind w:left="0" w:right="709"/>
      </w:pPr>
      <w:r>
        <w:rPr>
          <w:rFonts w:ascii="Calibri" w:hAnsi="Calibri" w:cs="Arial"/>
          <w:b/>
          <w:bCs/>
          <w:rtl/>
          <w:sz w:val="24"/>
          <w:szCs w:val="24"/>
        </w:rPr>
        <w:t xml:space="preserve">3.2 رئيس الموارد البشرية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يجمع رئيس الموارد البشرية متطلبات مستوى الكفاءة واحتياجات التدريب المتعلقة بالصحة والسلامة المهنية والإدارة البيئية، ويُعِدّ خطة التدريب السنوية (EMS OHS R06).</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يقوم رئيس الموارد البشرية أيضًا بترتيب الدورات التدريبية أو تنسيقها، ويحتفظ بسجلات حضور التدريب (EMS OHS F02) مع ما يثبت الكفاءة.</w:t>
      </w:r>
    </w:p>
    <w:p>
      <w:pPr>
        <w:pStyle w:val="ListeParagraf"/>
        <w:bidi/>
        <w:spacing w:before="120" w:after="60"/>
        <w:ind w:left="0" w:right="709"/>
      </w:pPr>
      <w:r>
        <w:rPr>
          <w:rFonts w:ascii="Calibri" w:hAnsi="Calibri" w:cs="Arial"/>
          <w:b/>
          <w:bCs/>
          <w:rtl/>
          <w:sz w:val="24"/>
          <w:szCs w:val="24"/>
        </w:rPr>
        <w:t xml:space="preserve">4. العملية</w:t>
      </w:r>
    </w:p>
    <w:p>
      <w:pPr>
        <w:pStyle w:val="ListeParagraf"/>
        <w:bidi/>
        <w:spacing w:before="80" w:after="40"/>
        <w:ind w:left="0" w:right="709"/>
      </w:pPr>
      <w:r>
        <w:rPr>
          <w:rFonts w:ascii="Calibri" w:hAnsi="Calibri" w:cs="Arial"/>
          <w:b/>
          <w:bCs/>
          <w:rtl/>
          <w:sz w:val="24"/>
          <w:szCs w:val="24"/>
        </w:rPr>
        <w:t xml:space="preserve">4.1 تحديد الاحتياجات التدريبية وإعداد خطط التدريب</w:t>
      </w:r>
    </w:p>
    <w:p>
      <w:pPr>
        <w:pStyle w:val="ListeParagraf"/>
        <w:bidi/>
        <w:spacing w:after="80"/>
        <w:ind w:left="0" w:right="709"/>
        <w:jc w:val="both"/>
      </w:pPr>
      <w:r>
        <w:rPr>
          <w:rFonts w:ascii="Calibri" w:hAnsi="Calibri" w:cs="Arial"/>
          <w:rtl/>
          <w:sz w:val="24"/>
          <w:szCs w:val="24"/>
        </w:rPr>
        <w:t xml:space="preserve">يتشاور ممثل الإدارة مع رئيس الموارد البشرية لتحديد الاحتياجات التدريبية المحددة لرفع مستوى كفاءة الموظفين العاملين في المناطق الحرجة من حيث السلامة والمناطق الخطرة على الصحة. ويجوز لفريق الصحة والسلامة المهنية تحديد احتياجات تدريبية إضافية بالتشاور مع الموظفين كلٌّ على حدة.</w:t>
      </w:r>
    </w:p>
    <w:p>
      <w:pPr>
        <w:pStyle w:val="ListeParagraf"/>
        <w:bidi/>
        <w:spacing w:after="80"/>
        <w:ind w:left="0" w:right="709"/>
        <w:jc w:val="both"/>
      </w:pPr>
      <w:r>
        <w:rPr>
          <w:rFonts w:ascii="Calibri" w:hAnsi="Calibri" w:cs="Arial"/>
          <w:rtl/>
          <w:sz w:val="24"/>
          <w:szCs w:val="24"/>
        </w:rPr>
        <w:t xml:space="preserve">يناقش ممثل الإدارة مع إدارة الموارد البشرية إدراج برامج توعية بشأن الصحة والسلامة المهنية والموضوعات ذات الصلة لرفع مستوى الوعي لدى جميع الموظفين.</w:t>
      </w:r>
    </w:p>
    <w:p>
      <w:pPr>
        <w:pStyle w:val="ListeParagraf"/>
        <w:bidi/>
        <w:spacing w:after="80"/>
        <w:ind w:left="0" w:right="709"/>
        <w:jc w:val="both"/>
      </w:pPr>
      <w:r>
        <w:rPr>
          <w:rFonts w:ascii="Calibri" w:hAnsi="Calibri" w:cs="Arial"/>
          <w:rtl/>
          <w:sz w:val="24"/>
          <w:szCs w:val="24"/>
        </w:rPr>
        <w:t xml:space="preserve">تصدر خطة التدريب السنوية مع مراعاة أنواع مختلفة من برامج التدريب على الصحة والسلامة المهنية أو الوسائل الأخرى، مثل:</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سياسة الصحة والسلامة المهنية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أهداف الصحة والسلامة المهنية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مسؤوليات الصحة والسلامة المهنية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برنامج التدريب التوعوي على المواصفة ISO 45001:2018</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متطلبات نظام إدارة الصحة والسلامة المهنية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تدريب المدققين الداخليين للصحة والسلامة المهنية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تقييم المخاطر وتدابير التحكم</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تدريب خاص على الأنشطة عالية الخطورة التي تم تحديدها أثناء تقييم المخاطر</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التحقيق في الحوادث وتحليل الأسباب الجذرية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استخدام معدات الوقاية الشخصية وفحصها</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تدريبات أخرى محددة أثناء العمل لرفع مستوى الكفاءة</w:t>
      </w:r>
    </w:p>
    <w:p>
      <w:pPr>
        <w:pStyle w:val="ListeParagraf"/>
        <w:bidi/>
        <w:spacing w:before="80" w:after="40"/>
        <w:ind w:left="0" w:right="709"/>
      </w:pPr>
      <w:r>
        <w:rPr>
          <w:rFonts w:ascii="Calibri" w:hAnsi="Calibri" w:cs="Arial"/>
          <w:b/>
          <w:bCs/>
          <w:rtl/>
          <w:sz w:val="24"/>
          <w:szCs w:val="24"/>
        </w:rPr>
        <w:t xml:space="preserve">4.2 تنظيم التدريب</w:t>
      </w:r>
    </w:p>
    <w:p>
      <w:pPr>
        <w:pStyle w:val="ListeParagraf"/>
        <w:bidi/>
        <w:spacing w:after="80"/>
        <w:ind w:left="0" w:right="709"/>
        <w:jc w:val="both"/>
      </w:pPr>
      <w:r>
        <w:rPr>
          <w:rFonts w:ascii="Calibri" w:hAnsi="Calibri" w:cs="Arial"/>
          <w:rtl/>
          <w:sz w:val="24"/>
          <w:szCs w:val="24"/>
        </w:rPr>
        <w:t xml:space="preserve">يُنشئ رئيس الموارد البشرية سجلًا لجميع أنواع التدريب المتعلق بالصحة والسلامة المهنية ويطبقه ويحافظ عليه. وفي حال تنفيذ الدورة التدريبية داخليًا، تُسجَّل أسماء الحاضرين في سجل حضور التدريب (EMS OHS F02).</w:t>
      </w:r>
    </w:p>
    <w:p>
      <w:pPr>
        <w:pStyle w:val="ListeParagraf"/>
        <w:bidi/>
        <w:spacing w:after="80"/>
        <w:ind w:left="0" w:right="709"/>
        <w:jc w:val="both"/>
      </w:pPr>
      <w:r>
        <w:rPr>
          <w:rFonts w:ascii="Calibri" w:hAnsi="Calibri" w:cs="Arial"/>
          <w:rtl/>
          <w:sz w:val="24"/>
          <w:szCs w:val="24"/>
        </w:rPr>
        <w:t xml:space="preserve">يقيّم رئيس الموارد البشرية أو الشخص المسؤول عن البرنامج التدريبي فعالية التدريب من خلال الاستبيانات والاختبارات ومراجعات الأداء أثناء العمل والتدقيق الداخلي وغيرها.</w:t>
      </w:r>
    </w:p>
    <w:p>
      <w:pPr>
        <w:pStyle w:val="ListeParagraf"/>
        <w:bidi/>
        <w:spacing w:before="120" w:after="60"/>
        <w:ind w:left="0" w:right="709"/>
      </w:pPr>
      <w:r>
        <w:rPr>
          <w:rFonts w:ascii="Calibri" w:hAnsi="Calibri" w:cs="Arial"/>
          <w:b/>
          <w:bCs/>
          <w:rtl/>
          <w:sz w:val="24"/>
          <w:szCs w:val="24"/>
        </w:rPr>
        <w:t xml:space="preserve">5. السجلات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EMS OHS R05: </w:t>
      </w:r>
      <w:r>
        <w:rPr>
          <w:rFonts w:ascii="Calibri" w:hAnsi="Calibri" w:cs="Arial"/>
          <w:rtl/>
          <w:sz w:val="24"/>
          <w:szCs w:val="24"/>
        </w:rPr>
        <w:t xml:space="preserve">مصفوفة الكفاءات؛ مسؤولية الحفظ: رئيس الموارد البشرية؛ الحد الأدنى لمدة الحفظ: 3 سنوات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EMS OHS R06: </w:t>
      </w:r>
      <w:r>
        <w:rPr>
          <w:rFonts w:ascii="Calibri" w:hAnsi="Calibri" w:cs="Arial"/>
          <w:rtl/>
          <w:sz w:val="24"/>
          <w:szCs w:val="24"/>
        </w:rPr>
        <w:t xml:space="preserve">خطة التدريب السنوية؛ مسؤولية الحفظ: رئيس الموارد البشرية؛ الحد الأدنى لمدة الحفظ: 3 سنوات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EMS OHS R07: </w:t>
      </w:r>
      <w:r>
        <w:rPr>
          <w:rFonts w:ascii="Calibri" w:hAnsi="Calibri" w:cs="Arial"/>
          <w:rtl/>
          <w:sz w:val="24"/>
          <w:szCs w:val="24"/>
        </w:rPr>
        <w:t xml:space="preserve">جدول التدريب؛ مسؤولية الحفظ: رئيس الموارد البشرية؛ الحد الأدنى لمدة الحفظ: 3 سنوات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EMS OHS F02: </w:t>
      </w:r>
      <w:r>
        <w:rPr>
          <w:rFonts w:ascii="Calibri" w:hAnsi="Calibri" w:cs="Arial"/>
          <w:rtl/>
          <w:sz w:val="24"/>
          <w:szCs w:val="24"/>
        </w:rPr>
        <w:t xml:space="preserve">سجلات حضور التدريب؛ مسؤولية الحفظ: رئيس الموارد البشرية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EMS OHS F03: </w:t>
      </w:r>
      <w:r>
        <w:rPr>
          <w:rFonts w:ascii="Calibri" w:hAnsi="Calibri" w:cs="Arial"/>
          <w:rtl/>
          <w:sz w:val="24"/>
          <w:szCs w:val="24"/>
        </w:rPr>
        <w:t xml:space="preserve">نموذج تقييم التدريب؛ مسؤولية الحفظ: رئيس الموارد البشرية</w:t>
      </w:r>
    </w:p>
    <w:p/>
    <w:p w14:paraId="09C717F6" w14:textId="77777777" w:rsidR="00492105" w:rsidRDefault="00492105" w:rsidP="00E34A01">
      <w:pPr>
        <w:pStyle w:val="ListeParagraf"/>
        <w:ind w:left="709"/>
        <w:rPr>
          <w:rFonts w:ascii="Calibri" w:hAnsi="Calibri" w:cs="Calibri"/>
          <w:sz w:val="24"/>
          <w:szCs w:val="24"/>
        </w:rPr>
      </w:pP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TRAINING, AWARENESS AND COMPETENCY PROCEDURE</w:t>
          </w:r>
        </w:p>
        <w:p>
          <w:pPr>
            <w:pStyle w:val="GvdeMetni2"/>
            <w:bidi/>
            <w:spacing w:line="276" w:lineRule="auto"/>
            <w:jc w:val="center"/>
          </w:pPr>
          <w:r>
            <w:rPr>
              <w:rFonts w:asciiTheme="minorHAnsi" w:hAnsiTheme="minorHAnsi" w:cs="Arial"/>
              <w:b/>
              <w:bCs/>
              <w:color w:val="000000" w:themeColor="text1"/>
              <w:sz w:val="22"/>
              <w:szCs w:val="22"/>
              <w:rtl/>
            </w:rPr>
            <w:t>إجراء التدريب والتوعية والكفاءة</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EMS.İS.PRO.18.13.</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6.10.2026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EMS.BG.POL.15.01. INFORMATION SECURITY AND DATA PROTECTION POLICY</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