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procedure describes the methods for internal and external communication relating to the occupational health and safety management system (OHSMS) of Eroglu Knitting (EMS).</w:t>
      </w:r>
    </w:p>
    <w:p>
      <w:pPr>
        <w:pStyle w:val="ListeParagraf"/>
        <w:spacing w:before="120" w:after="60"/>
        <w:ind w:left="709" w:right="0"/>
      </w:pPr>
      <w:r>
        <w:rPr>
          <w:rFonts w:ascii="Calibri" w:hAnsi="Calibri" w:cs="Arial"/>
          <w:b/>
          <w:bCs/>
          <w:sz w:val="24"/>
          <w:szCs w:val="24"/>
        </w:rPr>
        <w:t xml:space="preserve">2. REFERENCE DOCUMENTS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EMS/OHS/MAU: </w:t>
      </w:r>
      <w:r>
        <w:rPr>
          <w:rFonts w:ascii="Calibri" w:hAnsi="Calibri" w:cs="Arial"/>
          <w:sz w:val="24"/>
          <w:szCs w:val="24"/>
        </w:rPr>
        <w:t xml:space="preserve">OHS Manual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 </w:t>
      </w:r>
      <w:r>
        <w:rPr>
          <w:rFonts w:ascii="Calibri" w:hAnsi="Calibri" w:cs="Arial"/>
          <w:sz w:val="24"/>
          <w:szCs w:val="24"/>
        </w:rPr>
        <w:t xml:space="preserve">Risks and Opportunities, Interested Parties and Issues Register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Compliance Obligations Register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Procedure for Risk Assessment and Establishing Control Measures</w:t>
      </w:r>
    </w:p>
    <w:p>
      <w:pPr>
        <w:pStyle w:val="ListeParagraf"/>
        <w:spacing w:before="120" w:after="60"/>
        <w:ind w:left="709" w:right="0"/>
      </w:pPr>
      <w:r>
        <w:rPr>
          <w:rFonts w:ascii="Calibri" w:hAnsi="Calibri" w:cs="Arial"/>
          <w:b/>
          <w:bCs/>
          <w:sz w:val="24"/>
          <w:szCs w:val="24"/>
        </w:rPr>
        <w:t xml:space="preserve">3. RESPONSIBILITIES</w:t>
      </w:r>
    </w:p>
    <w:p>
      <w:pPr>
        <w:pStyle w:val="ListeParagraf"/>
        <w:spacing w:before="80" w:after="40"/>
        <w:ind w:left="709" w:right="0"/>
      </w:pPr>
      <w:r>
        <w:rPr>
          <w:rFonts w:ascii="Calibri" w:hAnsi="Calibri" w:cs="Arial"/>
          <w:b/>
          <w:bCs/>
          <w:sz w:val="24"/>
          <w:szCs w:val="24"/>
        </w:rPr>
        <w:t xml:space="preserve">3.1 The OHS Team</w:t>
      </w:r>
    </w:p>
    <w:p>
      <w:pPr>
        <w:pStyle w:val="ListeParagraf"/>
        <w:spacing w:after="80"/>
        <w:ind w:left="709" w:right="0"/>
        <w:jc w:val="both"/>
      </w:pPr>
      <w:r>
        <w:rPr>
          <w:rFonts w:ascii="Calibri" w:hAnsi="Calibri" w:cs="Arial"/>
          <w:sz w:val="24"/>
          <w:szCs w:val="24"/>
        </w:rPr>
        <w:t xml:space="preserve">All communications to employees on the OHSMS shall be handled by the OHS Team through meetings and awareness programmes.</w:t>
      </w:r>
    </w:p>
    <w:p>
      <w:pPr>
        <w:pStyle w:val="ListeParagraf"/>
        <w:spacing w:before="80" w:after="40"/>
        <w:ind w:left="709" w:right="0"/>
      </w:pPr>
      <w:r>
        <w:rPr>
          <w:rFonts w:ascii="Calibri" w:hAnsi="Calibri" w:cs="Arial"/>
          <w:b/>
          <w:bCs/>
          <w:sz w:val="24"/>
          <w:szCs w:val="24"/>
        </w:rPr>
        <w:t xml:space="preserve">3.2 Management Representative (MR)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is responsible for preparing and following the communication plan of the organisation.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Internal and external OHS communications are recorded in communication logs, and actions are taken.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is responsible for responding to inquiries from external parties and employees.</w:t>
      </w:r>
    </w:p>
    <w:p>
      <w:pPr>
        <w:pStyle w:val="ListeParagraf"/>
        <w:spacing w:before="120" w:after="60"/>
        <w:ind w:left="709" w:right="0"/>
      </w:pPr>
      <w:r>
        <w:rPr>
          <w:rFonts w:ascii="Calibri" w:hAnsi="Calibri" w:cs="Arial"/>
          <w:b/>
          <w:bCs/>
          <w:sz w:val="24"/>
          <w:szCs w:val="24"/>
        </w:rPr>
        <w:t xml:space="preserve">4. PROCESS</w:t>
      </w:r>
    </w:p>
    <w:p>
      <w:pPr>
        <w:pStyle w:val="ListeParagraf"/>
        <w:spacing w:before="80" w:after="40"/>
        <w:ind w:left="709" w:right="0"/>
      </w:pPr>
      <w:r>
        <w:rPr>
          <w:rFonts w:ascii="Calibri" w:hAnsi="Calibri" w:cs="Arial"/>
          <w:b/>
          <w:bCs/>
          <w:sz w:val="24"/>
          <w:szCs w:val="24"/>
        </w:rPr>
        <w:t xml:space="preserve">4.1 Internal Communication and Awareness</w:t>
      </w:r>
    </w:p>
    <w:p>
      <w:pPr>
        <w:pStyle w:val="ListeParagraf"/>
        <w:spacing w:after="80"/>
        <w:ind w:left="709" w:right="0"/>
        <w:jc w:val="both"/>
      </w:pPr>
      <w:r>
        <w:rPr>
          <w:rFonts w:ascii="Calibri" w:hAnsi="Calibri" w:cs="Arial"/>
          <w:sz w:val="24"/>
          <w:szCs w:val="24"/>
        </w:rPr>
        <w:t xml:space="preserve">Internal communication is implemented to ensure that personnel at each relevant level are aware of the following: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Company OHS Policy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High/critical risk operations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Compliance obligations applicable to the organisation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OHS objectives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Individual responsibilities within the OHSMS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Changes to the OHSMS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Management of change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Emergency preparedness and response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Monitoring and measurement of OHS parameters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Non-conformities and corrective actions to be taken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Results of internal audits and management review</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OHS performance</w:t>
      </w:r>
    </w:p>
    <w:p>
      <w:pPr>
        <w:pStyle w:val="ListeParagraf"/>
        <w:spacing w:after="80"/>
        <w:ind w:left="709" w:right="0"/>
        <w:jc w:val="both"/>
      </w:pPr>
      <w:r>
        <w:rPr>
          <w:rFonts w:ascii="Calibri" w:hAnsi="Calibri" w:cs="Arial"/>
          <w:sz w:val="24"/>
          <w:szCs w:val="24"/>
        </w:rPr>
        <w:t xml:space="preserve">Concerns relating to occupational health and safety issues raised by employees are directed to the OHS Team by any of the following methods: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Department heads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OHS Team members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Employee suggestion box</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Periodic meetings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E-mail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SMS</w:t>
      </w:r>
    </w:p>
    <w:p>
      <w:pPr>
        <w:pStyle w:val="ListeParagraf"/>
        <w:spacing w:after="80"/>
        <w:ind w:left="709" w:right="0"/>
        <w:jc w:val="both"/>
      </w:pPr>
      <w:r>
        <w:rPr>
          <w:rFonts w:ascii="Calibri" w:hAnsi="Calibri" w:cs="Arial"/>
          <w:sz w:val="24"/>
          <w:szCs w:val="24"/>
        </w:rPr>
        <w:t xml:space="preserve">These communications are documented by the MR in the Internal Communication Log (EMS OHS R08).</w:t>
      </w:r>
    </w:p>
    <w:p>
      <w:pPr>
        <w:pStyle w:val="ListeParagraf"/>
        <w:spacing w:after="80"/>
        <w:ind w:left="709" w:right="0"/>
        <w:jc w:val="both"/>
      </w:pPr>
      <w:r>
        <w:rPr>
          <w:rFonts w:ascii="Calibri" w:hAnsi="Calibri" w:cs="Arial"/>
          <w:sz w:val="24"/>
          <w:szCs w:val="24"/>
        </w:rPr>
        <w:t xml:space="preserve">Communication of changes to compliance obligations, the OHS policy and processes to employees is handled by the OHS Team through meetings or any other suitable method. The MR documents these in the Internal Communication Log (EMS OHS R08).</w:t>
      </w:r>
    </w:p>
    <w:p>
      <w:pPr>
        <w:pStyle w:val="ListeParagraf"/>
        <w:spacing w:before="80" w:after="40"/>
        <w:ind w:left="709" w:right="0"/>
      </w:pPr>
      <w:r>
        <w:rPr>
          <w:rFonts w:ascii="Calibri" w:hAnsi="Calibri" w:cs="Arial"/>
          <w:b/>
          <w:bCs/>
          <w:sz w:val="24"/>
          <w:szCs w:val="24"/>
        </w:rPr>
        <w:t xml:space="preserve">4.2 External Communication</w:t>
      </w:r>
    </w:p>
    <w:p>
      <w:pPr>
        <w:pStyle w:val="ListeParagraf"/>
        <w:spacing w:after="80"/>
        <w:ind w:left="709" w:right="0"/>
        <w:jc w:val="both"/>
      </w:pPr>
      <w:r>
        <w:rPr>
          <w:rFonts w:ascii="Calibri" w:hAnsi="Calibri" w:cs="Arial"/>
          <w:sz w:val="24"/>
          <w:szCs w:val="24"/>
        </w:rPr>
        <w:t xml:space="preserve">Inquiries relating to occupational health and safety issues communicated by external parties are received through:</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letter from a Public Health Inspector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record kept at the guard room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telephone call</w:t>
      </w:r>
    </w:p>
    <w:p>
      <w:pPr>
        <w:pStyle w:val="ListeParagraf"/>
        <w:spacing w:after="80"/>
        <w:ind w:left="709" w:right="0"/>
        <w:jc w:val="both"/>
      </w:pPr>
      <w:r>
        <w:rPr>
          <w:rFonts w:ascii="Calibri" w:hAnsi="Calibri" w:cs="Arial"/>
          <w:sz w:val="24"/>
          <w:szCs w:val="24"/>
        </w:rPr>
        <w:t xml:space="preserve">All communications are forwarded to the MR. The MR documents the inquiries in the Internal Communication Log (EMS-OHS-F04) and the External Communication Log (EMS-OHS-F05).</w:t>
      </w:r>
    </w:p>
    <w:p>
      <w:pPr>
        <w:pStyle w:val="ListeParagraf"/>
        <w:spacing w:after="80"/>
        <w:ind w:left="709" w:right="0"/>
        <w:jc w:val="both"/>
      </w:pPr>
      <w:r>
        <w:rPr>
          <w:rFonts w:ascii="Calibri" w:hAnsi="Calibri" w:cs="Arial"/>
          <w:sz w:val="24"/>
          <w:szCs w:val="24"/>
        </w:rPr>
        <w:t xml:space="preserve">The MR is responsible for responding to inquiries from external parties and for sending current copies of the OHS policy to interested parties on request. These requests are documented in both communication logs.</w:t>
      </w:r>
    </w:p>
    <w:p>
      <w:pPr>
        <w:pStyle w:val="ListeParagraf"/>
        <w:spacing w:after="80"/>
        <w:ind w:left="709" w:right="0"/>
        <w:jc w:val="both"/>
      </w:pPr>
      <w:r>
        <w:rPr>
          <w:rFonts w:ascii="Calibri" w:hAnsi="Calibri" w:cs="Arial"/>
          <w:sz w:val="24"/>
          <w:szCs w:val="24"/>
        </w:rPr>
        <w:t xml:space="preserve">Information sent to or received from external parties is documented by the MR in the External Communication Log (EMS-OHS-F05).</w:t>
      </w:r>
    </w:p>
    <w:p>
      <w:pPr>
        <w:pStyle w:val="ListeParagraf"/>
        <w:spacing w:before="80" w:after="40"/>
        <w:ind w:left="709" w:right="0"/>
      </w:pPr>
      <w:r>
        <w:rPr>
          <w:rFonts w:ascii="Calibri" w:hAnsi="Calibri" w:cs="Arial"/>
          <w:b/>
          <w:bCs/>
          <w:sz w:val="24"/>
          <w:szCs w:val="24"/>
        </w:rPr>
        <w:t xml:space="preserve">4.3 Emergency Communication</w:t>
      </w:r>
    </w:p>
    <w:p>
      <w:pPr>
        <w:pStyle w:val="ListeParagraf"/>
        <w:spacing w:after="80"/>
        <w:ind w:left="709" w:right="0"/>
        <w:jc w:val="both"/>
      </w:pPr>
      <w:r>
        <w:rPr>
          <w:rFonts w:ascii="Calibri" w:hAnsi="Calibri" w:cs="Arial"/>
          <w:sz w:val="24"/>
          <w:szCs w:val="24"/>
        </w:rPr>
        <w:t xml:space="preserve">In a safety emergency, employees immediately contact emergency personnel. The communication protocol detailed in the company's Emergency Preparedness Procedure is followed.</w:t>
      </w:r>
    </w:p>
    <w:p>
      <w:pPr>
        <w:pStyle w:val="ListeParagraf"/>
        <w:spacing w:before="120" w:after="60"/>
        <w:ind w:left="709" w:right="0"/>
      </w:pPr>
      <w:r>
        <w:rPr>
          <w:rFonts w:ascii="Calibri" w:hAnsi="Calibri" w:cs="Arial"/>
          <w:b/>
          <w:bCs/>
          <w:sz w:val="24"/>
          <w:szCs w:val="24"/>
        </w:rPr>
        <w:t xml:space="preserve">5.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ER-06.1 Internal Communication Work Plan: </w:t>
      </w:r>
      <w:r>
        <w:rPr>
          <w:rFonts w:ascii="Calibri" w:hAnsi="Calibri" w:cs="Arial"/>
          <w:sz w:val="24"/>
          <w:szCs w:val="24"/>
        </w:rPr>
        <w:t xml:space="preserve">Retention responsibility: MR; Minimum retention time: 3 years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ER-06.2 Internal Communication Log: </w:t>
      </w:r>
      <w:r>
        <w:rPr>
          <w:rFonts w:ascii="Calibri" w:hAnsi="Calibri" w:cs="Arial"/>
          <w:sz w:val="24"/>
          <w:szCs w:val="24"/>
        </w:rPr>
        <w:t xml:space="preserve">Retention responsibility: MR; Minimum retention time: 3 years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ER-06.3 External Communication Log: </w:t>
      </w:r>
      <w:r>
        <w:rPr>
          <w:rFonts w:ascii="Calibri" w:hAnsi="Calibri" w:cs="Arial"/>
          <w:sz w:val="24"/>
          <w:szCs w:val="24"/>
        </w:rPr>
        <w:t xml:space="preserve">Retention responsibility: MR; Minimum retention time: 3 years</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يصف هذا الإجراء أساليب الاتصال الداخلي والخارجي المتعلقة بنظام إدارة الصحة والسلامة المهنية في إيروغلو للتريكو (EMS).</w:t>
      </w:r>
    </w:p>
    <w:p>
      <w:pPr>
        <w:pStyle w:val="ListeParagraf"/>
        <w:bidi/>
        <w:spacing w:before="120" w:after="60"/>
        <w:ind w:left="0" w:right="709"/>
      </w:pPr>
      <w:r>
        <w:rPr>
          <w:rFonts w:ascii="Calibri" w:hAnsi="Calibri" w:cs="Arial"/>
          <w:b/>
          <w:bCs/>
          <w:rtl/>
          <w:sz w:val="24"/>
          <w:szCs w:val="24"/>
        </w:rPr>
        <w:t xml:space="preserve">2. الوثائق المرجعية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EMS/OHS/MAU: </w:t>
      </w:r>
      <w:r>
        <w:rPr>
          <w:rFonts w:ascii="Calibri" w:hAnsi="Calibri" w:cs="Arial"/>
          <w:rtl/>
          <w:sz w:val="24"/>
          <w:szCs w:val="24"/>
        </w:rPr>
        <w:t xml:space="preserve">دليل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 </w:t>
      </w:r>
      <w:r>
        <w:rPr>
          <w:rFonts w:ascii="Calibri" w:hAnsi="Calibri" w:cs="Arial"/>
          <w:rtl/>
          <w:sz w:val="24"/>
          <w:szCs w:val="24"/>
        </w:rPr>
        <w:t xml:space="preserve">سجل المخاطر والفرص والأطراف المعنية والقضايا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 الالتزامات الامتثالية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إجراء تقييم المخاطر ووضع تدابير التحكم</w:t>
      </w:r>
    </w:p>
    <w:p>
      <w:pPr>
        <w:pStyle w:val="ListeParagraf"/>
        <w:bidi/>
        <w:spacing w:before="120" w:after="60"/>
        <w:ind w:left="0" w:right="709"/>
      </w:pPr>
      <w:r>
        <w:rPr>
          <w:rFonts w:ascii="Calibri" w:hAnsi="Calibri" w:cs="Arial"/>
          <w:b/>
          <w:bCs/>
          <w:rtl/>
          <w:sz w:val="24"/>
          <w:szCs w:val="24"/>
        </w:rPr>
        <w:t xml:space="preserve">3. المسؤوليات</w:t>
      </w:r>
    </w:p>
    <w:p>
      <w:pPr>
        <w:pStyle w:val="ListeParagraf"/>
        <w:bidi/>
        <w:spacing w:before="80" w:after="40"/>
        <w:ind w:left="0" w:right="709"/>
      </w:pPr>
      <w:r>
        <w:rPr>
          <w:rFonts w:ascii="Calibri" w:hAnsi="Calibri" w:cs="Arial"/>
          <w:b/>
          <w:bCs/>
          <w:rtl/>
          <w:sz w:val="24"/>
          <w:szCs w:val="24"/>
        </w:rPr>
        <w:t xml:space="preserve">3.1 فريق الصحة والسلامة المهنية</w:t>
      </w:r>
    </w:p>
    <w:p>
      <w:pPr>
        <w:pStyle w:val="ListeParagraf"/>
        <w:bidi/>
        <w:spacing w:after="80"/>
        <w:ind w:left="0" w:right="709"/>
        <w:jc w:val="both"/>
      </w:pPr>
      <w:r>
        <w:rPr>
          <w:rFonts w:ascii="Calibri" w:hAnsi="Calibri" w:cs="Arial"/>
          <w:rtl/>
          <w:sz w:val="24"/>
          <w:szCs w:val="24"/>
        </w:rPr>
        <w:t xml:space="preserve">يتولى فريق الصحة والسلامة المهنية جميع الاتصالات الموجهة إلى العاملين بشأن نظام إدارة الصحة والسلامة المهنية من خلال الاجتماعات وبرامج التوعية.</w:t>
      </w:r>
    </w:p>
    <w:p>
      <w:pPr>
        <w:pStyle w:val="ListeParagraf"/>
        <w:bidi/>
        <w:spacing w:before="80" w:after="40"/>
        <w:ind w:left="0" w:right="709"/>
      </w:pPr>
      <w:r>
        <w:rPr>
          <w:rFonts w:ascii="Calibri" w:hAnsi="Calibri" w:cs="Arial"/>
          <w:b/>
          <w:bCs/>
          <w:rtl/>
          <w:sz w:val="24"/>
          <w:szCs w:val="24"/>
        </w:rPr>
        <w:t xml:space="preserve">3.2 ممثل الإدارة (MR)</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ممثل الإدارة مسؤول عن إعداد خطة الاتصال الخاصة بالمنظمة ومتابعتها.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تُسجَّل الاتصالات الداخلية والخارجية المتعلقة بالصحة والسلامة المهنية في سجلات الاتصال، وتُتخذ الإجراءات اللازمة.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ممثل الإدارة مسؤول عن الرد على استفسارات الأطراف الخارجية والعاملين.</w:t>
      </w:r>
    </w:p>
    <w:p>
      <w:pPr>
        <w:pStyle w:val="ListeParagraf"/>
        <w:bidi/>
        <w:spacing w:before="120" w:after="60"/>
        <w:ind w:left="0" w:right="709"/>
      </w:pPr>
      <w:r>
        <w:rPr>
          <w:rFonts w:ascii="Calibri" w:hAnsi="Calibri" w:cs="Arial"/>
          <w:b/>
          <w:bCs/>
          <w:rtl/>
          <w:sz w:val="24"/>
          <w:szCs w:val="24"/>
        </w:rPr>
        <w:t xml:space="preserve">4. العملية</w:t>
      </w:r>
    </w:p>
    <w:p>
      <w:pPr>
        <w:pStyle w:val="ListeParagraf"/>
        <w:bidi/>
        <w:spacing w:before="80" w:after="40"/>
        <w:ind w:left="0" w:right="709"/>
      </w:pPr>
      <w:r>
        <w:rPr>
          <w:rFonts w:ascii="Calibri" w:hAnsi="Calibri" w:cs="Arial"/>
          <w:b/>
          <w:bCs/>
          <w:rtl/>
          <w:sz w:val="24"/>
          <w:szCs w:val="24"/>
        </w:rPr>
        <w:t xml:space="preserve">4.1 الاتصال الداخلي والتوعية</w:t>
      </w:r>
    </w:p>
    <w:p>
      <w:pPr>
        <w:pStyle w:val="ListeParagraf"/>
        <w:bidi/>
        <w:spacing w:after="80"/>
        <w:ind w:left="0" w:right="709"/>
        <w:jc w:val="both"/>
      </w:pPr>
      <w:r>
        <w:rPr>
          <w:rFonts w:ascii="Calibri" w:hAnsi="Calibri" w:cs="Arial"/>
          <w:rtl/>
          <w:sz w:val="24"/>
          <w:szCs w:val="24"/>
        </w:rPr>
        <w:t xml:space="preserve">يُنفَّذ الاتصال الداخلي لضمان وعي العاملين على كل مستوى ذي صلة بما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سياسة الصحة والسلامة المهنية للشركة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العمليات ذات المخاطر العالية أو الحرجة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الالتزامات الامتثالية المطبقة على المنظمة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أهداف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المسؤوليات الفردية ضمن نظام إدارة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التغييرات في نظام إدارة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إدارة التغيير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الاستعداد والاستجابة للطوارئ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رصد وقياس مؤشرات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حالات عدم المطابقة والإجراءات التصحيحية الواجب اتخاذها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نتائج التدقيقات الداخلية ومراجعة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أداء الصحة والسلامة المهنية</w:t>
      </w:r>
    </w:p>
    <w:p>
      <w:pPr>
        <w:pStyle w:val="ListeParagraf"/>
        <w:bidi/>
        <w:spacing w:after="80"/>
        <w:ind w:left="0" w:right="709"/>
        <w:jc w:val="both"/>
      </w:pPr>
      <w:r>
        <w:rPr>
          <w:rFonts w:ascii="Calibri" w:hAnsi="Calibri" w:cs="Arial"/>
          <w:rtl/>
          <w:sz w:val="24"/>
          <w:szCs w:val="24"/>
        </w:rPr>
        <w:t xml:space="preserve">تُوجَّه المخاوف المتعلقة بقضايا الصحة والسلامة المهنية التي يثيرها العاملون إلى فريق الصحة والسلامة المهنية بأي من الطرق التالية: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رؤساء الأقسام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أعضاء فريق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صندوق اقتراحات العاملين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الاجتماعات الدورية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البريد الإلكتروني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الرسائل النصية القصيرة (SMS)</w:t>
      </w:r>
    </w:p>
    <w:p>
      <w:pPr>
        <w:pStyle w:val="ListeParagraf"/>
        <w:bidi/>
        <w:spacing w:after="80"/>
        <w:ind w:left="0" w:right="709"/>
        <w:jc w:val="both"/>
      </w:pPr>
      <w:r>
        <w:rPr>
          <w:rFonts w:ascii="Calibri" w:hAnsi="Calibri" w:cs="Arial"/>
          <w:rtl/>
          <w:sz w:val="24"/>
          <w:szCs w:val="24"/>
        </w:rPr>
        <w:t xml:space="preserve">يوثّق ممثل الإدارة هذه الاتصالات في سجل الاتصال الداخلي (EMS OHS R08).</w:t>
      </w:r>
    </w:p>
    <w:p>
      <w:pPr>
        <w:pStyle w:val="ListeParagraf"/>
        <w:bidi/>
        <w:spacing w:after="80"/>
        <w:ind w:left="0" w:right="709"/>
        <w:jc w:val="both"/>
      </w:pPr>
      <w:r>
        <w:rPr>
          <w:rFonts w:ascii="Calibri" w:hAnsi="Calibri" w:cs="Arial"/>
          <w:rtl/>
          <w:sz w:val="24"/>
          <w:szCs w:val="24"/>
        </w:rPr>
        <w:t xml:space="preserve">يتولى فريق الصحة والسلامة المهنية إبلاغ العاملين بالتغييرات في الالتزامات الامتثالية وسياسة الصحة والسلامة المهنية والعمليات من خلال الاجتماعات أو أي وسيلة مناسبة أخرى. ويوثّق ممثل الإدارة ذلك في سجل الاتصال الداخلي (EMS OHS R08).</w:t>
      </w:r>
    </w:p>
    <w:p>
      <w:pPr>
        <w:pStyle w:val="ListeParagraf"/>
        <w:bidi/>
        <w:spacing w:before="80" w:after="40"/>
        <w:ind w:left="0" w:right="709"/>
      </w:pPr>
      <w:r>
        <w:rPr>
          <w:rFonts w:ascii="Calibri" w:hAnsi="Calibri" w:cs="Arial"/>
          <w:b/>
          <w:bCs/>
          <w:rtl/>
          <w:sz w:val="24"/>
          <w:szCs w:val="24"/>
        </w:rPr>
        <w:t xml:space="preserve">4.2 الاتصال الخارجي</w:t>
      </w:r>
    </w:p>
    <w:p>
      <w:pPr>
        <w:pStyle w:val="ListeParagraf"/>
        <w:bidi/>
        <w:spacing w:after="80"/>
        <w:ind w:left="0" w:right="709"/>
        <w:jc w:val="both"/>
      </w:pPr>
      <w:r>
        <w:rPr>
          <w:rFonts w:ascii="Calibri" w:hAnsi="Calibri" w:cs="Arial"/>
          <w:rtl/>
          <w:sz w:val="24"/>
          <w:szCs w:val="24"/>
        </w:rPr>
        <w:t xml:space="preserve">تُستقبل الاستفسارات المتعلقة بقضايا الصحة والسلامة المهنية الواردة من الأطراف الخارجية عن طريق: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خطاب من مفتش الصحة العامة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السجل المحفوظ في غرفة الأمن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مكالمة هاتفية</w:t>
      </w:r>
    </w:p>
    <w:p>
      <w:pPr>
        <w:pStyle w:val="ListeParagraf"/>
        <w:bidi/>
        <w:spacing w:after="80"/>
        <w:ind w:left="0" w:right="709"/>
        <w:jc w:val="both"/>
      </w:pPr>
      <w:r>
        <w:rPr>
          <w:rFonts w:ascii="Calibri" w:hAnsi="Calibri" w:cs="Arial"/>
          <w:rtl/>
          <w:sz w:val="24"/>
          <w:szCs w:val="24"/>
        </w:rPr>
        <w:t xml:space="preserve">تُحال جميع الاتصالات إلى ممثل الإدارة، الذي يوثّق الاستفسارات في سجل الاتصال الداخلي (EMS-OHS-F04) وسجل الاتصال الخارجي (EMS-OHS-F05).</w:t>
      </w:r>
    </w:p>
    <w:p>
      <w:pPr>
        <w:pStyle w:val="ListeParagraf"/>
        <w:bidi/>
        <w:spacing w:after="80"/>
        <w:ind w:left="0" w:right="709"/>
        <w:jc w:val="both"/>
      </w:pPr>
      <w:r>
        <w:rPr>
          <w:rFonts w:ascii="Calibri" w:hAnsi="Calibri" w:cs="Arial"/>
          <w:rtl/>
          <w:sz w:val="24"/>
          <w:szCs w:val="24"/>
        </w:rPr>
        <w:t xml:space="preserve">ممثل الإدارة مسؤول عن الرد على استفسارات الأطراف الخارجية وعن إرسال النسخ السارية من سياسة الصحة والسلامة المهنية إلى الأطراف المعنية عند الطلب. وتُوثَّق هذه الطلبات في كلا سجلي الاتصال.</w:t>
      </w:r>
    </w:p>
    <w:p>
      <w:pPr>
        <w:pStyle w:val="ListeParagraf"/>
        <w:bidi/>
        <w:spacing w:after="80"/>
        <w:ind w:left="0" w:right="709"/>
        <w:jc w:val="both"/>
      </w:pPr>
      <w:r>
        <w:rPr>
          <w:rFonts w:ascii="Calibri" w:hAnsi="Calibri" w:cs="Arial"/>
          <w:rtl/>
          <w:sz w:val="24"/>
          <w:szCs w:val="24"/>
        </w:rPr>
        <w:t xml:space="preserve">يوثّق ممثل الإدارة المعلومات المرسلة إلى الأطراف الخارجية أو الواردة منها في سجل الاتصال الخارجي (EMS-OHS-F05).</w:t>
      </w:r>
    </w:p>
    <w:p>
      <w:pPr>
        <w:pStyle w:val="ListeParagraf"/>
        <w:bidi/>
        <w:spacing w:before="80" w:after="40"/>
        <w:ind w:left="0" w:right="709"/>
      </w:pPr>
      <w:r>
        <w:rPr>
          <w:rFonts w:ascii="Calibri" w:hAnsi="Calibri" w:cs="Arial"/>
          <w:b/>
          <w:bCs/>
          <w:rtl/>
          <w:sz w:val="24"/>
          <w:szCs w:val="24"/>
        </w:rPr>
        <w:t xml:space="preserve">4.3 الاتصال في حالات الطوارئ</w:t>
      </w:r>
    </w:p>
    <w:p>
      <w:pPr>
        <w:pStyle w:val="ListeParagraf"/>
        <w:bidi/>
        <w:spacing w:after="80"/>
        <w:ind w:left="0" w:right="709"/>
        <w:jc w:val="both"/>
      </w:pPr>
      <w:r>
        <w:rPr>
          <w:rFonts w:ascii="Calibri" w:hAnsi="Calibri" w:cs="Arial"/>
          <w:rtl/>
          <w:sz w:val="24"/>
          <w:szCs w:val="24"/>
        </w:rPr>
        <w:t xml:space="preserve">في حالات طوارئ السلامة يتصل العاملون فوراً بفريق الطوارئ، ويُتَّبع بروتوكول الاتصال المفصل في إجراء الاستعداد للطوارئ الخاص بالشركة.</w:t>
      </w:r>
    </w:p>
    <w:p>
      <w:pPr>
        <w:pStyle w:val="ListeParagraf"/>
        <w:bidi/>
        <w:spacing w:before="120" w:after="60"/>
        <w:ind w:left="0" w:right="709"/>
      </w:pPr>
      <w:r>
        <w:rPr>
          <w:rFonts w:ascii="Calibri" w:hAnsi="Calibri" w:cs="Arial"/>
          <w:b/>
          <w:bCs/>
          <w:rtl/>
          <w:sz w:val="24"/>
          <w:szCs w:val="24"/>
        </w:rPr>
        <w:t xml:space="preserve">5.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ER-06.1 خطة عمل الاتصال الداخلي: </w:t>
      </w:r>
      <w:r>
        <w:rPr>
          <w:rFonts w:ascii="Calibri" w:hAnsi="Calibri" w:cs="Arial"/>
          <w:rtl/>
          <w:sz w:val="24"/>
          <w:szCs w:val="24"/>
        </w:rPr>
        <w:t xml:space="preserve">مسؤولية الحفظ: ممثل الإدارة؛ الحد الأدنى لمدة الحفظ: 3 سنوات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ER-06.2 سجل الاتصال الداخلي: </w:t>
      </w:r>
      <w:r>
        <w:rPr>
          <w:rFonts w:ascii="Calibri" w:hAnsi="Calibri" w:cs="Arial"/>
          <w:rtl/>
          <w:sz w:val="24"/>
          <w:szCs w:val="24"/>
        </w:rPr>
        <w:t xml:space="preserve">مسؤولية الحفظ: ممثل الإدارة؛ الحد الأدنى لمدة الحفظ: 3 سنوات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ER-06.3 سجل الاتصال الخارجي: </w:t>
      </w:r>
      <w:r>
        <w:rPr>
          <w:rFonts w:ascii="Calibri" w:hAnsi="Calibri" w:cs="Arial"/>
          <w:rtl/>
          <w:sz w:val="24"/>
          <w:szCs w:val="24"/>
        </w:rPr>
        <w:t xml:space="preserve">مسؤولية الحفظ: ممثل الإدارة؛ الحد الأدنى لمدة الحفظ: 3 سنوات</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EXTERNAL AND INTERNAL COMMUNICATION PROCEDURE</w:t>
          </w:r>
        </w:p>
        <w:p>
          <w:pPr>
            <w:pStyle w:val="GvdeMetni2"/>
            <w:bidi/>
            <w:spacing w:line="276" w:lineRule="auto"/>
            <w:jc w:val="center"/>
          </w:pPr>
          <w:r>
            <w:rPr>
              <w:rFonts w:asciiTheme="minorHAnsi" w:hAnsiTheme="minorHAnsi" w:cs="Arial"/>
              <w:b/>
              <w:bCs/>
              <w:color w:val="000000" w:themeColor="text1"/>
              <w:sz w:val="22"/>
              <w:szCs w:val="22"/>
              <w:rtl/>
            </w:rPr>
            <w:t>إجراء الاتصال الخارجي والداخلي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EMS.İS.PRO.18.14.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